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ascii="宋体" w:hAnsi="宋体" w:cs="宋体"/>
          <w:b/>
          <w:bCs/>
          <w:color w:val="000000" w:themeColor="text1"/>
          <w:kern w:val="0"/>
          <w:sz w:val="44"/>
          <w:szCs w:val="44"/>
        </w:rPr>
      </w:pPr>
    </w:p>
    <w:p>
      <w:pPr>
        <w:autoSpaceDE w:val="0"/>
        <w:autoSpaceDN w:val="0"/>
        <w:adjustRightInd w:val="0"/>
        <w:jc w:val="center"/>
        <w:rPr>
          <w:rFonts w:hint="eastAsia" w:ascii="宋体" w:hAnsi="宋体" w:cs="宋体"/>
          <w:b/>
          <w:bCs/>
          <w:color w:val="000000" w:themeColor="text1"/>
          <w:kern w:val="0"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44"/>
          <w:szCs w:val="44"/>
          <w:lang w:eastAsia="zh-CN"/>
        </w:rPr>
        <w:t>铜冠冶化厂区钢构安全整改项目</w:t>
      </w:r>
    </w:p>
    <w:p>
      <w:pPr>
        <w:autoSpaceDE w:val="0"/>
        <w:autoSpaceDN w:val="0"/>
        <w:adjustRightInd w:val="0"/>
        <w:jc w:val="center"/>
        <w:rPr>
          <w:rFonts w:hint="eastAsia" w:ascii="宋体" w:hAnsi="宋体" w:cs="宋体" w:eastAsiaTheme="minorEastAsia"/>
          <w:b/>
          <w:bCs/>
          <w:color w:val="000000" w:themeColor="text1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44"/>
          <w:szCs w:val="44"/>
          <w:lang w:eastAsia="zh-CN"/>
        </w:rPr>
        <w:t>脚手架搭拆工程</w:t>
      </w:r>
    </w:p>
    <w:p>
      <w:pPr>
        <w:spacing w:line="480" w:lineRule="auto"/>
        <w:jc w:val="center"/>
        <w:rPr>
          <w:rFonts w:ascii="宋体" w:hAnsi="宋体" w:cs="宋体"/>
          <w:b/>
          <w:bCs/>
          <w:color w:val="000000" w:themeColor="text1"/>
          <w:kern w:val="0"/>
          <w:sz w:val="96"/>
          <w:szCs w:val="96"/>
        </w:rPr>
      </w:pPr>
    </w:p>
    <w:p>
      <w:pPr>
        <w:spacing w:line="480" w:lineRule="auto"/>
        <w:jc w:val="center"/>
        <w:rPr>
          <w:rFonts w:ascii="宋体" w:hAnsi="宋体" w:cs="宋体"/>
          <w:b/>
          <w:bCs/>
          <w:color w:val="000000" w:themeColor="text1"/>
          <w:kern w:val="0"/>
          <w:sz w:val="96"/>
          <w:szCs w:val="96"/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96"/>
          <w:szCs w:val="96"/>
        </w:rPr>
        <w:t xml:space="preserve"> 招标文件</w:t>
      </w:r>
    </w:p>
    <w:p>
      <w:pPr>
        <w:spacing w:line="440" w:lineRule="exact"/>
        <w:rPr>
          <w:rFonts w:ascii="宋体" w:hAnsi="宋体"/>
          <w:color w:val="000000" w:themeColor="text1"/>
          <w:sz w:val="36"/>
          <w:szCs w:val="36"/>
        </w:rPr>
      </w:pPr>
    </w:p>
    <w:p>
      <w:pPr>
        <w:spacing w:line="440" w:lineRule="exact"/>
        <w:jc w:val="center"/>
        <w:rPr>
          <w:rFonts w:hint="eastAsia" w:ascii="宋体" w:hAnsi="宋体" w:eastAsiaTheme="minorEastAsia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招标编号：TGJA-GGLW-202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color w:val="000000" w:themeColor="text1"/>
          <w:sz w:val="28"/>
          <w:szCs w:val="28"/>
        </w:rPr>
        <w:t>-0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</w:rPr>
        <w:t>3</w:t>
      </w:r>
    </w:p>
    <w:p>
      <w:pPr>
        <w:spacing w:line="440" w:lineRule="exact"/>
        <w:rPr>
          <w:rFonts w:ascii="宋体" w:hAnsi="宋体"/>
          <w:color w:val="000000" w:themeColor="text1"/>
          <w:sz w:val="28"/>
          <w:szCs w:val="28"/>
        </w:rPr>
      </w:pPr>
    </w:p>
    <w:p>
      <w:pPr>
        <w:spacing w:line="440" w:lineRule="exact"/>
        <w:rPr>
          <w:rFonts w:ascii="宋体" w:hAnsi="宋体"/>
          <w:color w:val="000000" w:themeColor="text1"/>
          <w:sz w:val="28"/>
          <w:szCs w:val="28"/>
        </w:rPr>
      </w:pPr>
    </w:p>
    <w:p>
      <w:pPr>
        <w:spacing w:line="440" w:lineRule="exact"/>
        <w:rPr>
          <w:rFonts w:ascii="宋体" w:hAnsi="宋体"/>
          <w:color w:val="000000" w:themeColor="text1"/>
          <w:sz w:val="28"/>
          <w:szCs w:val="28"/>
        </w:rPr>
      </w:pPr>
    </w:p>
    <w:p>
      <w:pPr>
        <w:spacing w:line="440" w:lineRule="exact"/>
        <w:rPr>
          <w:rFonts w:ascii="宋体" w:hAnsi="宋体"/>
          <w:color w:val="000000" w:themeColor="text1"/>
          <w:sz w:val="28"/>
          <w:szCs w:val="28"/>
        </w:rPr>
      </w:pPr>
    </w:p>
    <w:p>
      <w:pPr>
        <w:spacing w:line="440" w:lineRule="exact"/>
        <w:rPr>
          <w:rFonts w:ascii="宋体" w:hAnsi="宋体"/>
          <w:color w:val="000000" w:themeColor="text1"/>
          <w:sz w:val="28"/>
          <w:szCs w:val="28"/>
        </w:rPr>
      </w:pPr>
    </w:p>
    <w:p>
      <w:pPr>
        <w:spacing w:line="440" w:lineRule="exact"/>
        <w:rPr>
          <w:rFonts w:ascii="宋体" w:hAnsi="宋体"/>
          <w:color w:val="000000" w:themeColor="text1"/>
          <w:sz w:val="28"/>
          <w:szCs w:val="28"/>
        </w:rPr>
      </w:pPr>
    </w:p>
    <w:p>
      <w:pPr>
        <w:spacing w:line="440" w:lineRule="exact"/>
        <w:rPr>
          <w:rFonts w:ascii="宋体" w:hAnsi="宋体"/>
          <w:color w:val="000000" w:themeColor="text1"/>
          <w:sz w:val="28"/>
          <w:szCs w:val="28"/>
        </w:rPr>
      </w:pPr>
    </w:p>
    <w:p>
      <w:pPr>
        <w:spacing w:line="440" w:lineRule="exact"/>
        <w:rPr>
          <w:rFonts w:ascii="宋体" w:hAnsi="宋体"/>
          <w:color w:val="000000" w:themeColor="text1"/>
          <w:sz w:val="28"/>
          <w:szCs w:val="28"/>
        </w:rPr>
      </w:pPr>
    </w:p>
    <w:p>
      <w:pPr>
        <w:spacing w:line="440" w:lineRule="exact"/>
        <w:rPr>
          <w:rFonts w:ascii="宋体" w:hAnsi="宋体"/>
          <w:color w:val="000000" w:themeColor="text1"/>
          <w:sz w:val="28"/>
          <w:szCs w:val="28"/>
        </w:rPr>
      </w:pPr>
    </w:p>
    <w:p>
      <w:pPr>
        <w:spacing w:line="440" w:lineRule="exact"/>
        <w:rPr>
          <w:rFonts w:ascii="宋体" w:hAnsi="宋体"/>
          <w:color w:val="000000" w:themeColor="text1"/>
          <w:sz w:val="28"/>
          <w:szCs w:val="28"/>
        </w:rPr>
      </w:pPr>
    </w:p>
    <w:p>
      <w:pPr>
        <w:spacing w:line="440" w:lineRule="exact"/>
        <w:rPr>
          <w:rFonts w:ascii="宋体" w:hAnsi="宋体"/>
          <w:color w:val="000000" w:themeColor="text1"/>
          <w:sz w:val="28"/>
          <w:szCs w:val="28"/>
        </w:rPr>
      </w:pPr>
    </w:p>
    <w:p>
      <w:pPr>
        <w:spacing w:line="440" w:lineRule="exact"/>
        <w:rPr>
          <w:rFonts w:ascii="宋体" w:hAnsi="宋体"/>
          <w:color w:val="000000" w:themeColor="text1"/>
        </w:rPr>
      </w:pPr>
    </w:p>
    <w:p>
      <w:pPr>
        <w:spacing w:line="440" w:lineRule="exact"/>
        <w:rPr>
          <w:rFonts w:ascii="宋体" w:hAnsi="宋体"/>
          <w:color w:val="000000" w:themeColor="text1"/>
        </w:rPr>
      </w:pPr>
      <w:r>
        <w:rPr>
          <w:rFonts w:ascii="黑体" w:eastAsia="黑体"/>
          <w:color w:val="000000" w:themeColor="text1"/>
          <w:sz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-2910205</wp:posOffset>
            </wp:positionV>
            <wp:extent cx="5274310" cy="3128645"/>
            <wp:effectExtent l="0" t="0" r="0" b="0"/>
            <wp:wrapNone/>
            <wp:docPr id="1" name="图片 1" descr="Imag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ag00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12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440" w:lineRule="exact"/>
        <w:rPr>
          <w:rFonts w:ascii="宋体" w:hAnsi="宋体"/>
          <w:color w:val="000000" w:themeColor="text1"/>
        </w:rPr>
      </w:pPr>
    </w:p>
    <w:p>
      <w:pPr>
        <w:autoSpaceDE w:val="0"/>
        <w:autoSpaceDN w:val="0"/>
        <w:adjustRightInd w:val="0"/>
        <w:ind w:firstLine="281" w:firstLineChars="100"/>
        <w:rPr>
          <w:b/>
          <w:bCs/>
          <w:color w:val="000000" w:themeColor="text1"/>
          <w:sz w:val="28"/>
          <w:szCs w:val="28"/>
        </w:rPr>
      </w:pPr>
    </w:p>
    <w:p>
      <w:pPr>
        <w:autoSpaceDE w:val="0"/>
        <w:autoSpaceDN w:val="0"/>
        <w:adjustRightInd w:val="0"/>
        <w:ind w:firstLine="281" w:firstLineChars="100"/>
        <w:rPr>
          <w:b/>
          <w:bCs/>
          <w:color w:val="000000" w:themeColor="text1"/>
          <w:sz w:val="28"/>
          <w:szCs w:val="28"/>
          <w:u w:val="single"/>
        </w:rPr>
      </w:pPr>
      <w:r>
        <w:rPr>
          <w:rFonts w:hint="eastAsia"/>
          <w:b/>
          <w:bCs/>
          <w:color w:val="000000" w:themeColor="text1"/>
          <w:sz w:val="28"/>
          <w:szCs w:val="28"/>
        </w:rPr>
        <w:t>项目名称：</w:t>
      </w:r>
      <w:r>
        <w:rPr>
          <w:rFonts w:hint="eastAsia"/>
          <w:color w:val="000000" w:themeColor="text1"/>
          <w:sz w:val="28"/>
          <w:szCs w:val="28"/>
          <w:u w:val="single"/>
        </w:rPr>
        <w:t xml:space="preserve">  </w:t>
      </w:r>
      <w:r>
        <w:rPr>
          <w:rFonts w:hint="eastAsia"/>
          <w:b/>
          <w:bCs/>
          <w:color w:val="000000" w:themeColor="text1"/>
          <w:sz w:val="28"/>
          <w:szCs w:val="28"/>
          <w:u w:val="single"/>
          <w:lang w:eastAsia="zh-CN"/>
        </w:rPr>
        <w:t>铜冠冶化厂区钢构安全整改项目脚手架搭拆工程</w:t>
      </w:r>
      <w:r>
        <w:rPr>
          <w:rFonts w:hint="eastAsia"/>
          <w:b/>
          <w:bCs/>
          <w:color w:val="000000" w:themeColor="text1"/>
          <w:sz w:val="28"/>
          <w:szCs w:val="28"/>
          <w:u w:val="single"/>
        </w:rPr>
        <w:t xml:space="preserve"> </w:t>
      </w:r>
    </w:p>
    <w:p>
      <w:pPr>
        <w:spacing w:line="480" w:lineRule="auto"/>
        <w:ind w:firstLine="281" w:firstLineChars="100"/>
        <w:rPr>
          <w:color w:val="000000" w:themeColor="text1"/>
          <w:sz w:val="28"/>
          <w:szCs w:val="28"/>
          <w:u w:val="single"/>
        </w:rPr>
      </w:pPr>
      <w:r>
        <w:rPr>
          <w:rFonts w:hint="eastAsia"/>
          <w:b/>
          <w:bCs/>
          <w:color w:val="000000" w:themeColor="text1"/>
          <w:sz w:val="28"/>
          <w:szCs w:val="28"/>
        </w:rPr>
        <w:t xml:space="preserve">招标人: </w:t>
      </w:r>
      <w:r>
        <w:rPr>
          <w:rFonts w:hint="eastAsia"/>
          <w:color w:val="000000" w:themeColor="text1"/>
          <w:sz w:val="28"/>
          <w:szCs w:val="28"/>
          <w:u w:val="single"/>
        </w:rPr>
        <w:t xml:space="preserve">       </w:t>
      </w:r>
      <w:r>
        <w:rPr>
          <w:rFonts w:hint="eastAsia"/>
          <w:b/>
          <w:bCs/>
          <w:color w:val="000000" w:themeColor="text1"/>
          <w:sz w:val="28"/>
          <w:szCs w:val="36"/>
          <w:u w:val="single"/>
        </w:rPr>
        <w:t>铜陵有色建安钢构有限责任公司</w:t>
      </w:r>
      <w:r>
        <w:rPr>
          <w:rFonts w:hint="eastAsia"/>
          <w:color w:val="000000" w:themeColor="text1"/>
          <w:sz w:val="28"/>
          <w:szCs w:val="28"/>
          <w:u w:val="single"/>
        </w:rPr>
        <w:t xml:space="preserve">           </w:t>
      </w:r>
    </w:p>
    <w:p>
      <w:pPr>
        <w:spacing w:line="480" w:lineRule="auto"/>
        <w:ind w:firstLine="281" w:firstLineChars="100"/>
        <w:rPr>
          <w:rFonts w:ascii="宋体" w:hAnsi="宋体" w:cs="宋体"/>
          <w:b/>
          <w:color w:val="000000" w:themeColor="text1"/>
          <w:sz w:val="28"/>
          <w:szCs w:val="28"/>
        </w:rPr>
      </w:pPr>
      <w:r>
        <w:rPr>
          <w:rFonts w:hint="eastAsia"/>
          <w:b/>
          <w:bCs/>
          <w:color w:val="000000" w:themeColor="text1"/>
          <w:sz w:val="28"/>
          <w:szCs w:val="28"/>
        </w:rPr>
        <w:t>日    期：</w:t>
      </w:r>
      <w:r>
        <w:rPr>
          <w:rFonts w:hint="eastAsia"/>
          <w:color w:val="000000" w:themeColor="text1"/>
          <w:sz w:val="28"/>
          <w:szCs w:val="28"/>
          <w:u w:val="single"/>
        </w:rPr>
        <w:t xml:space="preserve">             202</w:t>
      </w:r>
      <w:r>
        <w:rPr>
          <w:rFonts w:hint="eastAsia"/>
          <w:color w:val="000000" w:themeColor="text1"/>
          <w:sz w:val="28"/>
          <w:szCs w:val="28"/>
          <w:u w:val="single"/>
          <w:lang w:val="en-US" w:eastAsia="zh-CN"/>
        </w:rPr>
        <w:t>1</w:t>
      </w:r>
      <w:r>
        <w:rPr>
          <w:rFonts w:hint="eastAsia"/>
          <w:color w:val="000000" w:themeColor="text1"/>
          <w:sz w:val="28"/>
          <w:szCs w:val="28"/>
          <w:u w:val="single"/>
        </w:rPr>
        <w:t xml:space="preserve">年1月 </w:t>
      </w:r>
      <w:r>
        <w:rPr>
          <w:rFonts w:hint="eastAsia"/>
          <w:color w:val="000000" w:themeColor="text1"/>
          <w:sz w:val="28"/>
          <w:szCs w:val="28"/>
          <w:u w:val="single"/>
          <w:lang w:val="en-US" w:eastAsia="zh-CN"/>
        </w:rPr>
        <w:t>26</w:t>
      </w:r>
      <w:r>
        <w:rPr>
          <w:rFonts w:hint="eastAsia"/>
          <w:color w:val="000000" w:themeColor="text1"/>
          <w:sz w:val="28"/>
          <w:szCs w:val="28"/>
          <w:u w:val="single"/>
        </w:rPr>
        <w:t xml:space="preserve">日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ascii="黑体" w:hAnsi="黑体" w:eastAsia="黑体" w:cs="黑体"/>
          <w:color w:val="000000" w:themeColor="text1"/>
          <w:sz w:val="28"/>
          <w:szCs w:val="28"/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</w:rPr>
        <w:t>一、招标形式及说明：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8"/>
          <w:szCs w:val="28"/>
        </w:rPr>
        <w:t>1、本次招标为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</w:rPr>
        <w:t>铜冠冶化厂区钢构安全整改项目脚手架搭拆工程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招标，为公开招标，投标人需为独立法人的劳务公司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须有类似施工经验，能带队完成施工内容。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default" w:ascii="宋体" w:hAnsi="宋体" w:cs="宋体"/>
          <w:color w:val="000000" w:themeColor="text1"/>
          <w:sz w:val="28"/>
          <w:szCs w:val="28"/>
          <w:lang w:val="en-US"/>
        </w:rPr>
      </w:pPr>
      <w:r>
        <w:rPr>
          <w:rFonts w:hint="eastAsia" w:ascii="宋体" w:hAnsi="宋体" w:cs="宋体"/>
          <w:color w:val="000000" w:themeColor="text1"/>
          <w:sz w:val="28"/>
          <w:szCs w:val="28"/>
        </w:rPr>
        <w:t>2、自公告之日起至202</w:t>
      </w:r>
      <w:r>
        <w:rPr>
          <w:rFonts w:hint="default" w:ascii="宋体" w:hAnsi="宋体" w:cs="宋体"/>
          <w:color w:val="000000" w:themeColor="text1"/>
          <w:sz w:val="28"/>
          <w:szCs w:val="28"/>
          <w:lang w:val="en-US"/>
        </w:rPr>
        <w:t>1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年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月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日前，潜在投标人携带相关资质证明文件原件到钢构公司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</w:rPr>
        <w:t>二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楼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</w:rPr>
        <w:t>技术质计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部进行资质审查，审查通过后填写报名登记表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</w:rPr>
        <w:t>并领取招标文件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。联系人：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</w:rPr>
        <w:t>陈瑜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：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</w:rPr>
        <w:t>13705621556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</w:rPr>
        <w:t xml:space="preserve">    3、本项目需现场勘查，现场联系人：吴俊鹏18956215747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ascii="黑体" w:hAnsi="黑体" w:eastAsia="黑体" w:cs="黑体"/>
          <w:color w:val="000000" w:themeColor="text1"/>
          <w:sz w:val="28"/>
          <w:szCs w:val="28"/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</w:rPr>
        <w:t>二、投标文件格式及送达：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8"/>
          <w:szCs w:val="28"/>
        </w:rPr>
        <w:t>1、投标文件包含以下部分：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8"/>
          <w:szCs w:val="28"/>
        </w:rPr>
        <w:t>① 承诺书(见附表一)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8"/>
          <w:szCs w:val="28"/>
        </w:rPr>
        <w:t>②投标报价表(见附表二)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8"/>
          <w:szCs w:val="28"/>
        </w:rPr>
        <w:t>③投标人身份证复印件、公司营业执照或资质证明文件。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8"/>
          <w:szCs w:val="28"/>
        </w:rPr>
        <w:t>投标文件送达地点：铜冠建安公司三楼投标文件接收室；收件人：黄赟；联系电话：18656211500。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8"/>
          <w:szCs w:val="28"/>
        </w:rPr>
        <w:t>投标文件一式两份，一正一副，密封在一个档案袋内，在封面上盖公章并且写上工程名称、招标编号及劳务单位名字，报价表上盖公章并法定代表人签字。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宋体" w:hAnsi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8"/>
          <w:szCs w:val="28"/>
        </w:rPr>
        <w:t>承包方式：施工内容包工包料，班组自备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</w:rPr>
        <w:t>脚手架搭材料、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施工机具，项目部提供施工所需的水源、电源接驳点，由劳务队伍接驳至施工位置，住宿及通勤自行解决。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宋体" w:hAnsi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8"/>
          <w:szCs w:val="28"/>
        </w:rPr>
        <w:t>所需劳动力人数：根据不同施工阶段，要保证工期进度，视情况随时调整劳动力。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宋体" w:hAnsi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8"/>
          <w:szCs w:val="28"/>
        </w:rPr>
        <w:t>现场所有劳务人员实行考勤制管理。班组进入施工现场后，全员接受电子考勤（含班组长），未参加考勤不予签认劳务方单。所有劳务人员进场施工必须统一穿戴公司工作服、安全帽、劳保鞋。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宋体" w:hAnsi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8"/>
          <w:szCs w:val="28"/>
        </w:rPr>
        <w:t>班组必须自行组织人员及时进行自带材料清理、整理，做好现场文明施工。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ascii="宋体" w:hAnsi="宋体" w:cs="宋体"/>
          <w:color w:val="000000" w:themeColor="text1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</w:rPr>
        <w:t>提交投标文件截止日期：202</w:t>
      </w:r>
      <w:r>
        <w:rPr>
          <w:rFonts w:hint="default" w:ascii="宋体" w:hAnsi="宋体" w:cs="宋体"/>
          <w:color w:val="000000" w:themeColor="text1"/>
          <w:sz w:val="28"/>
          <w:szCs w:val="28"/>
          <w:highlight w:val="none"/>
          <w:lang w:val="en-US"/>
        </w:rPr>
        <w:t>1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</w:rPr>
        <w:t>年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</w:rPr>
        <w:t>月</w:t>
      </w:r>
      <w:r>
        <w:rPr>
          <w:rFonts w:hint="default" w:ascii="宋体" w:hAnsi="宋体" w:cs="宋体"/>
          <w:color w:val="000000" w:themeColor="text1"/>
          <w:sz w:val="28"/>
          <w:szCs w:val="28"/>
          <w:highlight w:val="none"/>
          <w:lang w:val="en-US"/>
        </w:rPr>
        <w:t xml:space="preserve"> 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</w:rPr>
        <w:t>日上午9:00</w:t>
      </w:r>
    </w:p>
    <w:p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2" w:firstLineChars="200"/>
        <w:textAlignment w:val="auto"/>
        <w:rPr>
          <w:rFonts w:ascii="宋体" w:hAnsi="宋体" w:cs="宋体"/>
          <w:b/>
          <w:bCs/>
          <w:color w:val="000000" w:themeColor="text1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highlight w:val="none"/>
          <w:lang w:val="en-US" w:eastAsia="zh-CN"/>
        </w:rPr>
        <w:t>9、</w:t>
      </w: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highlight w:val="none"/>
        </w:rPr>
        <w:t>开标日期:202</w:t>
      </w:r>
      <w:r>
        <w:rPr>
          <w:rFonts w:hint="default" w:ascii="宋体" w:hAnsi="宋体" w:cs="宋体"/>
          <w:b/>
          <w:bCs/>
          <w:color w:val="000000" w:themeColor="text1"/>
          <w:sz w:val="28"/>
          <w:szCs w:val="28"/>
          <w:highlight w:val="none"/>
          <w:lang w:val="en-US"/>
        </w:rPr>
        <w:t>1</w:t>
      </w: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highlight w:val="none"/>
        </w:rPr>
        <w:t>年</w:t>
      </w:r>
      <w:r>
        <w:rPr>
          <w:rFonts w:hint="default" w:ascii="宋体" w:hAnsi="宋体" w:cs="宋体"/>
          <w:b/>
          <w:bCs/>
          <w:color w:val="000000" w:themeColor="text1"/>
          <w:sz w:val="28"/>
          <w:szCs w:val="28"/>
          <w:highlight w:val="none"/>
          <w:lang w:val="en-US"/>
        </w:rPr>
        <w:t xml:space="preserve"> </w:t>
      </w: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highlight w:val="none"/>
          <w:lang w:val="en-US" w:eastAsia="zh-CN"/>
        </w:rPr>
        <w:t>2</w:t>
      </w:r>
      <w:r>
        <w:rPr>
          <w:rFonts w:hint="default" w:ascii="宋体" w:hAnsi="宋体" w:cs="宋体"/>
          <w:b/>
          <w:bCs/>
          <w:color w:val="000000" w:themeColor="text1"/>
          <w:sz w:val="28"/>
          <w:szCs w:val="28"/>
          <w:highlight w:val="none"/>
          <w:lang w:val="en-US"/>
        </w:rPr>
        <w:t xml:space="preserve"> </w:t>
      </w: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highlight w:val="none"/>
        </w:rPr>
        <w:t>日上午9:00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黑体" w:hAnsi="黑体" w:eastAsia="黑体" w:cs="黑体"/>
          <w:color w:val="000000" w:themeColor="text1"/>
          <w:sz w:val="28"/>
          <w:szCs w:val="28"/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</w:rPr>
        <w:t>五、其他要求：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宋体" w:hAnsi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8"/>
          <w:szCs w:val="28"/>
        </w:rPr>
        <w:t>1、所有进场施工人员必须体检合格，并有工伤保险或额度为</w:t>
      </w:r>
      <w:r>
        <w:rPr>
          <w:rFonts w:hint="eastAsia"/>
          <w:sz w:val="28"/>
          <w:szCs w:val="36"/>
        </w:rPr>
        <w:t>一百万元以上意外伤害保险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；施工人员必须穿戴统一工作服、安全帽、劳保鞋，配备统一工作服、安全帽、劳保鞋的费用在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</w:rPr>
        <w:t>劳务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费用中扣除。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2" w:firstLineChars="200"/>
        <w:jc w:val="left"/>
        <w:textAlignment w:val="auto"/>
        <w:rPr>
          <w:rFonts w:hint="eastAsia" w:ascii="宋体" w:hAnsi="宋体"/>
          <w:b/>
          <w:bCs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</w:rPr>
        <w:t>2、</w:t>
      </w:r>
      <w:r>
        <w:rPr>
          <w:rFonts w:hint="eastAsia" w:ascii="宋体" w:hAnsi="宋体"/>
          <w:b/>
          <w:bCs/>
          <w:color w:val="000000" w:themeColor="text1"/>
          <w:sz w:val="28"/>
          <w:szCs w:val="28"/>
        </w:rPr>
        <w:t>投标前需交纳</w:t>
      </w:r>
      <w:r>
        <w:rPr>
          <w:rFonts w:hint="eastAsia" w:ascii="宋体" w:hAnsi="宋体"/>
          <w:b/>
          <w:bCs/>
          <w:color w:val="000000" w:themeColor="text1"/>
          <w:sz w:val="28"/>
          <w:szCs w:val="28"/>
          <w:lang w:eastAsia="zh-CN"/>
        </w:rPr>
        <w:t>伍仟</w:t>
      </w:r>
      <w:r>
        <w:rPr>
          <w:rFonts w:hint="eastAsia" w:ascii="宋体" w:hAnsi="宋体"/>
          <w:b/>
          <w:bCs/>
          <w:color w:val="000000" w:themeColor="text1"/>
          <w:sz w:val="28"/>
          <w:szCs w:val="28"/>
        </w:rPr>
        <w:t>元（</w:t>
      </w:r>
      <w:r>
        <w:rPr>
          <w:rFonts w:hint="eastAsia" w:ascii="宋体" w:hAnsi="宋体"/>
          <w:b/>
          <w:bCs/>
          <w:color w:val="000000" w:themeColor="text1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b/>
          <w:bCs/>
          <w:color w:val="000000" w:themeColor="text1"/>
          <w:sz w:val="28"/>
          <w:szCs w:val="28"/>
        </w:rPr>
        <w:t>000元）投标保证金</w:t>
      </w:r>
      <w:r>
        <w:rPr>
          <w:rFonts w:hint="eastAsia" w:ascii="宋体" w:hAnsi="宋体"/>
          <w:b/>
          <w:bCs/>
          <w:color w:val="000000" w:themeColor="text1"/>
          <w:sz w:val="28"/>
          <w:szCs w:val="28"/>
          <w:lang w:eastAsia="zh-CN"/>
        </w:rPr>
        <w:t>（前期合作队伍可用劳务费余额冲抵）</w:t>
      </w:r>
      <w:r>
        <w:rPr>
          <w:rFonts w:hint="eastAsia" w:ascii="宋体" w:hAnsi="宋体"/>
          <w:b/>
          <w:bCs/>
          <w:color w:val="000000" w:themeColor="text1"/>
          <w:sz w:val="28"/>
          <w:szCs w:val="28"/>
        </w:rPr>
        <w:t>，中标后转为安全、合同履约保证金。中标后不履行合同，不退保证金。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8"/>
          <w:szCs w:val="28"/>
        </w:rPr>
        <w:t>3、安全、质量、工期、文明施工等需受招标人委托的项目部管控，符合招标人相关制度及要求。安全、质量、文明施工未满足要求视情形要求扣除中标人500-2000元违约金，情节严重招标人可终止合同并追偿。工期未满足要求视情形要求扣除中标人2000-5000元违约金，并扣除5%-20%的当月任务量，情节严重招标人可终止合同并追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ascii="黑体" w:hAnsi="黑体" w:eastAsia="黑体" w:cs="黑体"/>
          <w:color w:val="000000" w:themeColor="text1"/>
          <w:sz w:val="28"/>
          <w:szCs w:val="28"/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</w:rPr>
        <w:t>三、评标方式：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8"/>
          <w:szCs w:val="28"/>
        </w:rPr>
        <w:t>1、采用合理价中标。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ascii="黑体" w:hAnsi="黑体" w:eastAsia="黑体" w:cs="黑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8"/>
          <w:szCs w:val="28"/>
        </w:rPr>
        <w:t>四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</w:rPr>
        <w:t>、合同签订：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ascii="宋体" w:hAnsi="宋体" w:cs="宋体"/>
          <w:color w:val="000000" w:themeColor="text1"/>
          <w:sz w:val="28"/>
          <w:szCs w:val="28"/>
        </w:rPr>
        <w:t>1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、招标人和中标人在招标人接履约保证金后7日内，按照招标文件和中标人的投标文件订立书面合同。</w:t>
      </w:r>
    </w:p>
    <w:p>
      <w:pPr>
        <w:jc w:val="center"/>
        <w:rPr>
          <w:b/>
          <w:bCs/>
          <w:color w:val="000000" w:themeColor="text1"/>
          <w:sz w:val="44"/>
          <w:szCs w:val="52"/>
        </w:rPr>
      </w:pPr>
    </w:p>
    <w:p>
      <w:pPr>
        <w:rPr>
          <w:rFonts w:hint="eastAsia"/>
          <w:b/>
          <w:bCs/>
          <w:color w:val="000000" w:themeColor="text1"/>
          <w:sz w:val="28"/>
          <w:szCs w:val="36"/>
        </w:rPr>
      </w:pPr>
    </w:p>
    <w:p>
      <w:pPr>
        <w:rPr>
          <w:b/>
          <w:bCs/>
          <w:color w:val="000000" w:themeColor="text1"/>
          <w:sz w:val="28"/>
          <w:szCs w:val="36"/>
        </w:rPr>
      </w:pPr>
      <w:r>
        <w:rPr>
          <w:rFonts w:hint="eastAsia"/>
          <w:b/>
          <w:bCs/>
          <w:color w:val="000000" w:themeColor="text1"/>
          <w:sz w:val="28"/>
          <w:szCs w:val="36"/>
        </w:rPr>
        <w:t>附表一、承诺书</w:t>
      </w:r>
    </w:p>
    <w:p>
      <w:pPr>
        <w:spacing w:line="480" w:lineRule="auto"/>
        <w:jc w:val="center"/>
        <w:rPr>
          <w:rFonts w:ascii="宋体" w:hAnsi="宋体"/>
          <w:color w:val="000000" w:themeColor="text1"/>
          <w:sz w:val="24"/>
          <w:u w:val="double"/>
        </w:rPr>
      </w:pPr>
      <w:r>
        <w:rPr>
          <w:rFonts w:hint="eastAsia" w:ascii="宋体" w:hAnsi="宋体"/>
          <w:color w:val="000000" w:themeColor="text1"/>
          <w:sz w:val="24"/>
          <w:u w:val="double"/>
        </w:rPr>
        <w:t xml:space="preserve">工期、质量及安全承诺书 </w:t>
      </w:r>
    </w:p>
    <w:p>
      <w:pPr>
        <w:ind w:firstLine="235" w:firstLineChars="98"/>
        <w:rPr>
          <w:rFonts w:ascii="宋体" w:hAnsi="宋体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  <w:lang w:eastAsia="zh-CN"/>
        </w:rPr>
        <w:t>铜冠冶化厂区钢构安全整改项目脚手架搭拆工程</w:t>
      </w:r>
    </w:p>
    <w:tbl>
      <w:tblPr>
        <w:tblStyle w:val="4"/>
        <w:tblW w:w="8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1"/>
        <w:gridCol w:w="3118"/>
        <w:gridCol w:w="1650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61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项目内容</w:t>
            </w:r>
          </w:p>
        </w:tc>
        <w:tc>
          <w:tcPr>
            <w:tcW w:w="311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约定内容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承 诺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61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工  期</w:t>
            </w:r>
          </w:p>
        </w:tc>
        <w:tc>
          <w:tcPr>
            <w:tcW w:w="311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响应合同或协议书要求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61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质量标准</w:t>
            </w:r>
          </w:p>
        </w:tc>
        <w:tc>
          <w:tcPr>
            <w:tcW w:w="311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合  格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61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安全环保</w:t>
            </w:r>
          </w:p>
        </w:tc>
        <w:tc>
          <w:tcPr>
            <w:tcW w:w="3118" w:type="dxa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安全环保无事故，文明施工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按规定缴纳相关费用</w:t>
            </w:r>
          </w:p>
        </w:tc>
      </w:tr>
    </w:tbl>
    <w:p>
      <w:pPr>
        <w:pStyle w:val="7"/>
        <w:spacing w:line="360" w:lineRule="auto"/>
        <w:ind w:right="-874" w:rightChars="-416"/>
        <w:rPr>
          <w:rFonts w:ascii="宋体" w:hAnsi="宋体"/>
          <w:color w:val="000000" w:themeColor="text1"/>
          <w:sz w:val="24"/>
          <w:szCs w:val="24"/>
        </w:rPr>
      </w:pPr>
    </w:p>
    <w:p>
      <w:pPr>
        <w:spacing w:line="440" w:lineRule="exact"/>
        <w:ind w:firstLine="5400" w:firstLineChars="2250"/>
        <w:rPr>
          <w:rFonts w:ascii="宋体" w:hAnsi="宋体" w:cs="Arial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4"/>
        </w:rPr>
        <w:t>投标单位</w:t>
      </w:r>
      <w:r>
        <w:rPr>
          <w:rFonts w:ascii="宋体" w:hAnsi="宋体" w:cs="Arial"/>
          <w:color w:val="000000" w:themeColor="text1"/>
          <w:sz w:val="24"/>
        </w:rPr>
        <w:t>：</w:t>
      </w:r>
      <w:r>
        <w:rPr>
          <w:rFonts w:hint="eastAsia" w:ascii="宋体" w:hAnsi="宋体" w:cs="Arial"/>
          <w:color w:val="000000" w:themeColor="text1"/>
          <w:sz w:val="24"/>
        </w:rPr>
        <w:t>（公章）</w:t>
      </w:r>
    </w:p>
    <w:p>
      <w:pPr>
        <w:spacing w:line="440" w:lineRule="exact"/>
        <w:ind w:firstLine="5400" w:firstLineChars="2250"/>
        <w:rPr>
          <w:rFonts w:ascii="宋体" w:hAnsi="宋体" w:cs="Arial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4"/>
        </w:rPr>
        <w:t>法定代表人</w:t>
      </w:r>
      <w:r>
        <w:rPr>
          <w:rFonts w:ascii="宋体" w:hAnsi="宋体" w:cs="Arial"/>
          <w:color w:val="000000" w:themeColor="text1"/>
          <w:sz w:val="24"/>
        </w:rPr>
        <w:t>：</w:t>
      </w:r>
      <w:r>
        <w:rPr>
          <w:rFonts w:hint="eastAsia" w:ascii="宋体" w:hAnsi="宋体" w:cs="Arial"/>
          <w:color w:val="000000" w:themeColor="text1"/>
          <w:sz w:val="24"/>
        </w:rPr>
        <w:t>（签字）</w:t>
      </w:r>
    </w:p>
    <w:p>
      <w:pPr>
        <w:pStyle w:val="8"/>
        <w:spacing w:line="700" w:lineRule="exact"/>
        <w:ind w:left="480" w:firstLine="0" w:firstLineChars="0"/>
        <w:jc w:val="left"/>
        <w:rPr>
          <w:rFonts w:ascii="宋体" w:hAnsi="宋体" w:cs="宋体"/>
          <w:color w:val="000000" w:themeColor="text1"/>
          <w:szCs w:val="21"/>
          <w:u w:val="single"/>
        </w:rPr>
      </w:pPr>
      <w:r>
        <w:rPr>
          <w:rFonts w:ascii="宋体" w:hAnsi="宋体" w:cs="Arial"/>
          <w:color w:val="000000" w:themeColor="text1"/>
          <w:sz w:val="24"/>
        </w:rPr>
        <w:t xml:space="preserve">                                   </w:t>
      </w:r>
      <w:r>
        <w:rPr>
          <w:rFonts w:hint="eastAsia" w:ascii="宋体" w:hAnsi="宋体" w:cs="Arial"/>
          <w:color w:val="000000" w:themeColor="text1"/>
          <w:sz w:val="24"/>
        </w:rPr>
        <w:t xml:space="preserve">   </w:t>
      </w:r>
      <w:r>
        <w:rPr>
          <w:rFonts w:ascii="宋体" w:hAnsi="宋体" w:cs="Arial"/>
          <w:color w:val="000000" w:themeColor="text1"/>
          <w:sz w:val="24"/>
        </w:rPr>
        <w:t xml:space="preserve"> </w:t>
      </w:r>
      <w:r>
        <w:rPr>
          <w:rFonts w:hint="eastAsia" w:ascii="宋体" w:hAnsi="宋体" w:cs="Arial"/>
          <w:color w:val="000000" w:themeColor="text1"/>
          <w:sz w:val="24"/>
        </w:rPr>
        <w:t xml:space="preserve"> </w:t>
      </w:r>
      <w:r>
        <w:rPr>
          <w:rFonts w:ascii="宋体" w:hAnsi="宋体" w:cs="Arial"/>
          <w:color w:val="000000" w:themeColor="text1"/>
          <w:sz w:val="24"/>
        </w:rPr>
        <w:t xml:space="preserve"> 日  期：   年    月    日</w:t>
      </w:r>
      <w:r>
        <w:rPr>
          <w:rFonts w:hint="eastAsia" w:ascii="宋体" w:hAnsi="宋体" w:cs="宋体"/>
          <w:color w:val="000000" w:themeColor="text1"/>
          <w:szCs w:val="21"/>
          <w:u w:val="single"/>
        </w:rPr>
        <w:t xml:space="preserve">    </w:t>
      </w:r>
    </w:p>
    <w:p>
      <w:pPr>
        <w:spacing w:line="360" w:lineRule="auto"/>
        <w:ind w:firstLine="840" w:firstLineChars="300"/>
        <w:rPr>
          <w:rFonts w:ascii="宋体" w:hAnsi="宋体" w:cs="宋体"/>
          <w:color w:val="000000" w:themeColor="text1"/>
          <w:sz w:val="28"/>
          <w:szCs w:val="28"/>
        </w:rPr>
      </w:pPr>
    </w:p>
    <w:p>
      <w:pPr>
        <w:jc w:val="center"/>
        <w:rPr>
          <w:b/>
          <w:bCs/>
          <w:color w:val="000000" w:themeColor="text1"/>
          <w:sz w:val="44"/>
          <w:szCs w:val="52"/>
        </w:rPr>
      </w:pPr>
    </w:p>
    <w:p>
      <w:pPr>
        <w:jc w:val="center"/>
        <w:rPr>
          <w:b/>
          <w:bCs/>
          <w:color w:val="000000" w:themeColor="text1"/>
          <w:sz w:val="44"/>
          <w:szCs w:val="52"/>
        </w:rPr>
      </w:pPr>
    </w:p>
    <w:p>
      <w:pPr>
        <w:jc w:val="center"/>
        <w:rPr>
          <w:b/>
          <w:bCs/>
          <w:color w:val="000000" w:themeColor="text1"/>
          <w:sz w:val="44"/>
          <w:szCs w:val="52"/>
        </w:rPr>
      </w:pPr>
    </w:p>
    <w:p>
      <w:pPr>
        <w:jc w:val="center"/>
        <w:rPr>
          <w:b/>
          <w:bCs/>
          <w:color w:val="000000" w:themeColor="text1"/>
          <w:sz w:val="44"/>
          <w:szCs w:val="52"/>
        </w:rPr>
      </w:pPr>
    </w:p>
    <w:p>
      <w:pPr>
        <w:jc w:val="center"/>
        <w:rPr>
          <w:b/>
          <w:bCs/>
          <w:color w:val="000000" w:themeColor="text1"/>
          <w:sz w:val="44"/>
          <w:szCs w:val="52"/>
        </w:rPr>
      </w:pPr>
    </w:p>
    <w:p>
      <w:pPr>
        <w:jc w:val="center"/>
        <w:rPr>
          <w:b/>
          <w:bCs/>
          <w:color w:val="000000" w:themeColor="text1"/>
          <w:sz w:val="44"/>
          <w:szCs w:val="52"/>
        </w:rPr>
      </w:pPr>
    </w:p>
    <w:p>
      <w:pPr>
        <w:jc w:val="center"/>
        <w:rPr>
          <w:b/>
          <w:bCs/>
          <w:color w:val="000000" w:themeColor="text1"/>
          <w:sz w:val="44"/>
          <w:szCs w:val="52"/>
        </w:rPr>
      </w:pPr>
    </w:p>
    <w:p>
      <w:pPr>
        <w:jc w:val="center"/>
        <w:rPr>
          <w:b/>
          <w:bCs/>
          <w:color w:val="000000" w:themeColor="text1"/>
          <w:sz w:val="44"/>
          <w:szCs w:val="52"/>
        </w:rPr>
      </w:pPr>
    </w:p>
    <w:p>
      <w:pPr>
        <w:spacing w:line="360" w:lineRule="auto"/>
        <w:rPr>
          <w:rFonts w:ascii="宋体" w:hAnsi="宋体" w:cs="宋体"/>
          <w:color w:val="000000" w:themeColor="text1"/>
          <w:sz w:val="28"/>
          <w:szCs w:val="28"/>
        </w:rPr>
      </w:pPr>
    </w:p>
    <w:p>
      <w:pPr>
        <w:spacing w:line="360" w:lineRule="auto"/>
        <w:rPr>
          <w:rFonts w:ascii="宋体" w:hAnsi="宋体" w:cs="宋体"/>
          <w:color w:val="000000" w:themeColor="text1"/>
          <w:sz w:val="28"/>
          <w:szCs w:val="28"/>
        </w:rPr>
      </w:pPr>
    </w:p>
    <w:p>
      <w:pPr>
        <w:spacing w:line="360" w:lineRule="auto"/>
        <w:rPr>
          <w:rFonts w:ascii="宋体" w:hAnsi="宋体" w:cs="宋体"/>
          <w:color w:val="000000" w:themeColor="text1"/>
          <w:sz w:val="28"/>
          <w:szCs w:val="28"/>
        </w:rPr>
      </w:pPr>
    </w:p>
    <w:p>
      <w:pPr>
        <w:spacing w:line="440" w:lineRule="exact"/>
        <w:jc w:val="left"/>
        <w:rPr>
          <w:rFonts w:hint="eastAsia" w:ascii="宋体" w:hAnsi="宋体" w:cs="宋体" w:eastAsiaTheme="minorEastAsia"/>
          <w:color w:val="000000" w:themeColor="text1"/>
          <w:sz w:val="28"/>
          <w:szCs w:val="28"/>
          <w:lang w:eastAsia="zh-CN"/>
        </w:rPr>
      </w:pPr>
      <w:r>
        <w:rPr>
          <w:rFonts w:hint="eastAsia" w:ascii="宋体" w:hAnsi="宋体" w:cs="宋体"/>
          <w:color w:val="000000" w:themeColor="text1"/>
          <w:sz w:val="28"/>
          <w:szCs w:val="28"/>
        </w:rPr>
        <w:t>附表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</w:rPr>
        <w:t>二</w:t>
      </w:r>
    </w:p>
    <w:p>
      <w:pPr>
        <w:spacing w:line="440" w:lineRule="exact"/>
        <w:jc w:val="center"/>
        <w:rPr>
          <w:rFonts w:asci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报</w:t>
      </w:r>
      <w:r>
        <w:rPr>
          <w:rFonts w:hint="eastAsia" w:ascii="宋体" w:hAnsi="宋体" w:cs="宋体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sz w:val="30"/>
          <w:szCs w:val="30"/>
        </w:rPr>
        <w:t>价</w:t>
      </w:r>
      <w:r>
        <w:rPr>
          <w:rFonts w:hint="eastAsia" w:ascii="宋体" w:hAnsi="宋体" w:cs="宋体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sz w:val="30"/>
          <w:szCs w:val="30"/>
        </w:rPr>
        <w:t>表</w:t>
      </w:r>
    </w:p>
    <w:tbl>
      <w:tblPr>
        <w:tblStyle w:val="4"/>
        <w:tblpPr w:leftFromText="180" w:rightFromText="180" w:vertAnchor="text" w:horzAnchor="page" w:tblpXSpec="center" w:tblpY="238"/>
        <w:tblOverlap w:val="never"/>
        <w:tblW w:w="93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3511"/>
        <w:gridCol w:w="1091"/>
        <w:gridCol w:w="1228"/>
        <w:gridCol w:w="1377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716" w:type="dxa"/>
            <w:vAlign w:val="center"/>
          </w:tcPr>
          <w:p>
            <w:pPr>
              <w:snapToGrid w:val="0"/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序号</w:t>
            </w:r>
          </w:p>
        </w:tc>
        <w:tc>
          <w:tcPr>
            <w:tcW w:w="3511" w:type="dxa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/>
                <w:sz w:val="24"/>
              </w:rPr>
              <w:t>工作内容</w:t>
            </w:r>
          </w:p>
        </w:tc>
        <w:tc>
          <w:tcPr>
            <w:tcW w:w="1091" w:type="dxa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228" w:type="dxa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/>
                <w:sz w:val="24"/>
              </w:rPr>
              <w:t>最高限价</w:t>
            </w:r>
            <w:r>
              <w:rPr>
                <w:rFonts w:hint="eastAsia" w:ascii="宋体" w:hAnsi="宋体" w:cs="宋体"/>
                <w:sz w:val="24"/>
              </w:rPr>
              <w:t>（元/</w:t>
            </w:r>
            <w:r>
              <w:rPr>
                <w:rFonts w:hint="eastAsia"/>
                <w:sz w:val="24"/>
              </w:rPr>
              <w:t>㎡</w:t>
            </w:r>
            <w:r>
              <w:rPr>
                <w:rFonts w:hint="eastAsia" w:ascii="宋体" w:hAnsi="宋体" w:cs="宋体"/>
                <w:sz w:val="24"/>
              </w:rPr>
              <w:t>）</w:t>
            </w:r>
          </w:p>
        </w:tc>
        <w:tc>
          <w:tcPr>
            <w:tcW w:w="1377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报  价</w:t>
            </w:r>
          </w:p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（元/</w:t>
            </w:r>
            <w:r>
              <w:rPr>
                <w:rFonts w:hint="eastAsia"/>
                <w:sz w:val="24"/>
              </w:rPr>
              <w:t>㎡</w:t>
            </w:r>
            <w:r>
              <w:rPr>
                <w:rFonts w:hint="eastAsia" w:ascii="宋体" w:hAnsi="宋体" w:cs="宋体"/>
                <w:sz w:val="24"/>
              </w:rPr>
              <w:t>）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16" w:type="dxa"/>
            <w:vAlign w:val="center"/>
          </w:tcPr>
          <w:p>
            <w:pPr>
              <w:snapToGrid w:val="0"/>
              <w:jc w:val="center"/>
              <w:rPr>
                <w:rFonts w:hint="eastAsia" w:eastAsiaTheme="minorEastAsia"/>
                <w:bCs/>
                <w:sz w:val="24"/>
                <w:lang w:eastAsia="zh-CN"/>
              </w:rPr>
            </w:pPr>
            <w:r>
              <w:rPr>
                <w:rFonts w:hint="eastAsia"/>
                <w:bCs/>
                <w:sz w:val="24"/>
                <w:lang w:eastAsia="zh-CN"/>
              </w:rPr>
              <w:t>一</w:t>
            </w:r>
          </w:p>
        </w:tc>
        <w:tc>
          <w:tcPr>
            <w:tcW w:w="3511" w:type="dxa"/>
            <w:vAlign w:val="center"/>
          </w:tcPr>
          <w:p>
            <w:pPr>
              <w:snapToGrid w:val="0"/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eastAsia="zh-CN"/>
              </w:rPr>
              <w:t>铜冠冶化厂区钢构安全整改项目脚手架搭拆工程</w:t>
            </w:r>
          </w:p>
        </w:tc>
        <w:tc>
          <w:tcPr>
            <w:tcW w:w="1091" w:type="dxa"/>
            <w:vAlign w:val="center"/>
          </w:tcPr>
          <w:p>
            <w:pPr>
              <w:snapToGrid w:val="0"/>
              <w:jc w:val="left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snapToGrid w:val="0"/>
              <w:jc w:val="left"/>
              <w:rPr>
                <w:sz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snapToGrid w:val="0"/>
              <w:jc w:val="left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16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11" w:type="dxa"/>
            <w:vAlign w:val="center"/>
          </w:tcPr>
          <w:p>
            <w:pPr>
              <w:jc w:val="left"/>
              <w:rPr>
                <w:rFonts w:hint="default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外立面双排脚手架，长度及高度现场确定，间距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1.2m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㎡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</w:rPr>
              <w:t>3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6</w:t>
            </w:r>
          </w:p>
        </w:tc>
        <w:tc>
          <w:tcPr>
            <w:tcW w:w="1377" w:type="dxa"/>
            <w:vAlign w:val="center"/>
          </w:tcPr>
          <w:p>
            <w:pPr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hint="default" w:asci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eastAsia="zh-CN"/>
              </w:rPr>
              <w:t>按长</w:t>
            </w:r>
            <w:r>
              <w:rPr>
                <w:rFonts w:hint="eastAsia" w:ascii="宋体" w:cs="宋体"/>
                <w:sz w:val="24"/>
                <w:lang w:val="en-US" w:eastAsia="zh-CN"/>
              </w:rPr>
              <w:t>*高计算面积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16" w:type="dxa"/>
            <w:vAlign w:val="center"/>
          </w:tcPr>
          <w:p>
            <w:pPr>
              <w:snapToGrid w:val="0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3511" w:type="dxa"/>
            <w:vAlign w:val="center"/>
          </w:tcPr>
          <w:p>
            <w:pPr>
              <w:jc w:val="left"/>
              <w:rPr>
                <w:rFonts w:hint="eastAsia" w:ascii="宋体" w:hAnsi="宋体" w:cs="宋体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满堂脚手架</w:t>
            </w:r>
            <w:bookmarkStart w:id="0" w:name="_GoBack"/>
            <w:bookmarkEnd w:id="0"/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㎡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32</w:t>
            </w:r>
          </w:p>
        </w:tc>
        <w:tc>
          <w:tcPr>
            <w:tcW w:w="1377" w:type="dxa"/>
            <w:vAlign w:val="center"/>
          </w:tcPr>
          <w:p>
            <w:pPr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hint="default" w:asci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eastAsia="zh-CN"/>
              </w:rPr>
              <w:t>按长</w:t>
            </w:r>
            <w:r>
              <w:rPr>
                <w:rFonts w:hint="eastAsia" w:ascii="宋体" w:cs="宋体"/>
                <w:sz w:val="24"/>
                <w:lang w:val="en-US" w:eastAsia="zh-CN"/>
              </w:rPr>
              <w:t>*宽计算面积，</w:t>
            </w:r>
            <w:r>
              <w:rPr>
                <w:rFonts w:hint="eastAsia" w:ascii="宋体" w:cs="宋体"/>
                <w:sz w:val="24"/>
                <w:lang w:eastAsia="zh-CN"/>
              </w:rPr>
              <w:t>高度</w:t>
            </w:r>
            <w:r>
              <w:rPr>
                <w:rFonts w:hint="eastAsia" w:ascii="宋体" w:cs="宋体"/>
                <w:sz w:val="24"/>
                <w:lang w:val="en-US" w:eastAsia="zh-CN"/>
              </w:rPr>
              <w:t>5m以内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2" w:hRule="atLeast"/>
          <w:jc w:val="center"/>
        </w:trPr>
        <w:tc>
          <w:tcPr>
            <w:tcW w:w="9341" w:type="dxa"/>
            <w:gridSpan w:val="6"/>
          </w:tcPr>
          <w:p>
            <w:pPr>
              <w:numPr>
                <w:ilvl w:val="0"/>
                <w:numId w:val="2"/>
              </w:numPr>
              <w:spacing w:line="440" w:lineRule="exact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施工要求:</w:t>
            </w:r>
          </w:p>
          <w:p>
            <w:pPr>
              <w:spacing w:line="440" w:lineRule="exact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 xml:space="preserve"> 1、</w:t>
            </w:r>
            <w:r>
              <w:rPr>
                <w:rFonts w:hint="eastAsia"/>
                <w:sz w:val="24"/>
              </w:rPr>
              <w:t>立面需满挂密目网、每隔一步需铺设一道长条板或竹笆子；</w:t>
            </w:r>
          </w:p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 xml:space="preserve"> 2、</w:t>
            </w:r>
            <w:r>
              <w:rPr>
                <w:rFonts w:hint="eastAsia"/>
                <w:sz w:val="24"/>
              </w:rPr>
              <w:t>脚手架搭设需符合规范要求</w:t>
            </w:r>
            <w:r>
              <w:rPr>
                <w:rFonts w:hint="eastAsia"/>
                <w:sz w:val="24"/>
                <w:lang w:eastAsia="zh-CN"/>
              </w:rPr>
              <w:t>，设置防护栏杆</w:t>
            </w:r>
            <w:r>
              <w:rPr>
                <w:rFonts w:hint="eastAsia"/>
                <w:sz w:val="24"/>
              </w:rPr>
              <w:t>；</w:t>
            </w:r>
          </w:p>
          <w:p>
            <w:pPr>
              <w:spacing w:line="440" w:lineRule="exact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 xml:space="preserve"> 3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</w:rPr>
              <w:t>脚手架拆除时需用麻绳和起重机下放，严禁直接向下抛、甩</w:t>
            </w:r>
            <w:r>
              <w:rPr>
                <w:rFonts w:hint="eastAsia"/>
                <w:sz w:val="24"/>
                <w:lang w:eastAsia="zh-CN"/>
              </w:rPr>
              <w:t>。</w:t>
            </w:r>
          </w:p>
          <w:p>
            <w:pPr>
              <w:numPr>
                <w:ilvl w:val="0"/>
                <w:numId w:val="2"/>
              </w:numPr>
              <w:spacing w:line="440" w:lineRule="exact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说明：</w:t>
            </w:r>
          </w:p>
          <w:p>
            <w:pPr>
              <w:spacing w:line="440" w:lineRule="exact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 xml:space="preserve"> 1、以上单价含税，必须提供3%增值税专用发票。</w:t>
            </w:r>
          </w:p>
          <w:p>
            <w:pPr>
              <w:spacing w:line="540" w:lineRule="exact"/>
              <w:rPr>
                <w:rFonts w:ascii="宋体" w:cs="宋体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 xml:space="preserve"> 2、报价前请提前勘查现场，以上报价包含脚手架搭拆、往返、垂直运输、脚手架租赁以及一切施工措施费、构件卸车倒运费用、风险费用，以最终中标价格作为最终分包结算价，具体工程量以现场实际发生工程量为准。</w:t>
            </w:r>
          </w:p>
        </w:tc>
      </w:tr>
    </w:tbl>
    <w:p>
      <w:pPr>
        <w:spacing w:line="440" w:lineRule="exact"/>
        <w:rPr>
          <w:rFonts w:cs="宋体" w:asciiTheme="minorEastAsia" w:hAnsiTheme="minorEastAsia" w:eastAsiaTheme="minorEastAsia"/>
          <w:sz w:val="24"/>
          <w:szCs w:val="24"/>
        </w:rPr>
      </w:pPr>
    </w:p>
    <w:p>
      <w:pPr>
        <w:spacing w:line="360" w:lineRule="auto"/>
        <w:jc w:val="right"/>
        <w:rPr>
          <w:rFonts w:ascii="宋体" w:hAnsi="宋体" w:cs="Arial"/>
          <w:sz w:val="28"/>
          <w:szCs w:val="28"/>
        </w:rPr>
      </w:pPr>
    </w:p>
    <w:p>
      <w:pPr>
        <w:spacing w:line="360" w:lineRule="auto"/>
        <w:jc w:val="right"/>
        <w:rPr>
          <w:rFonts w:ascii="宋体" w:hAnsi="宋体" w:cs="Arial"/>
          <w:sz w:val="28"/>
          <w:szCs w:val="28"/>
        </w:rPr>
      </w:pPr>
      <w:r>
        <w:rPr>
          <w:rFonts w:hint="eastAsia" w:ascii="宋体" w:hAnsi="宋体" w:cs="Arial"/>
          <w:sz w:val="28"/>
          <w:szCs w:val="28"/>
        </w:rPr>
        <w:t xml:space="preserve"> 投 标 单 位</w:t>
      </w:r>
      <w:r>
        <w:rPr>
          <w:rFonts w:ascii="宋体" w:hAnsi="宋体" w:cs="Arial"/>
          <w:sz w:val="28"/>
          <w:szCs w:val="28"/>
        </w:rPr>
        <w:t>：</w:t>
      </w:r>
      <w:r>
        <w:rPr>
          <w:rFonts w:hint="eastAsia" w:ascii="宋体" w:hAnsi="宋体" w:cs="Arial"/>
          <w:sz w:val="28"/>
          <w:szCs w:val="28"/>
        </w:rPr>
        <w:t xml:space="preserve">        （公章）</w:t>
      </w:r>
    </w:p>
    <w:p>
      <w:pPr>
        <w:spacing w:line="360" w:lineRule="auto"/>
        <w:jc w:val="center"/>
        <w:rPr>
          <w:rFonts w:hint="eastAsia" w:ascii="宋体" w:hAnsi="宋体" w:cs="Arial"/>
          <w:sz w:val="28"/>
          <w:szCs w:val="28"/>
        </w:rPr>
      </w:pPr>
      <w:r>
        <w:rPr>
          <w:rFonts w:hint="eastAsia" w:ascii="宋体" w:hAnsi="宋体" w:cs="Arial"/>
          <w:spacing w:val="11"/>
          <w:sz w:val="28"/>
          <w:szCs w:val="28"/>
        </w:rPr>
        <w:t xml:space="preserve">                          法定代表人</w:t>
      </w:r>
      <w:r>
        <w:rPr>
          <w:rFonts w:ascii="宋体" w:hAnsi="宋体" w:cs="Arial"/>
          <w:spacing w:val="11"/>
          <w:sz w:val="28"/>
          <w:szCs w:val="28"/>
        </w:rPr>
        <w:t>：</w:t>
      </w:r>
      <w:r>
        <w:rPr>
          <w:rFonts w:hint="eastAsia" w:ascii="宋体" w:hAnsi="宋体" w:cs="Arial"/>
          <w:spacing w:val="11"/>
          <w:sz w:val="28"/>
          <w:szCs w:val="28"/>
        </w:rPr>
        <w:t xml:space="preserve">       </w:t>
      </w:r>
      <w:r>
        <w:rPr>
          <w:rFonts w:hint="eastAsia" w:ascii="宋体" w:hAnsi="宋体" w:cs="Arial"/>
          <w:sz w:val="28"/>
          <w:szCs w:val="28"/>
        </w:rPr>
        <w:t>（签字）</w:t>
      </w:r>
    </w:p>
    <w:p>
      <w:pPr>
        <w:spacing w:line="360" w:lineRule="auto"/>
        <w:jc w:val="center"/>
        <w:rPr>
          <w:rFonts w:hint="eastAsia" w:ascii="宋体" w:hAnsi="宋体" w:cs="Arial" w:eastAsiaTheme="minorEastAsia"/>
          <w:sz w:val="28"/>
          <w:szCs w:val="28"/>
          <w:lang w:eastAsia="zh-CN"/>
        </w:rPr>
      </w:pPr>
      <w:r>
        <w:rPr>
          <w:rFonts w:hint="eastAsia" w:ascii="宋体" w:hAnsi="宋体" w:cs="Arial"/>
          <w:sz w:val="28"/>
          <w:szCs w:val="28"/>
          <w:lang w:val="en-US" w:eastAsia="zh-CN"/>
        </w:rPr>
        <w:t xml:space="preserve">           </w:t>
      </w:r>
      <w:r>
        <w:rPr>
          <w:rFonts w:hint="eastAsia" w:ascii="宋体" w:hAnsi="宋体" w:cs="Arial"/>
          <w:sz w:val="28"/>
          <w:szCs w:val="28"/>
          <w:lang w:eastAsia="zh-CN"/>
        </w:rPr>
        <w:t>联系方式：</w:t>
      </w:r>
    </w:p>
    <w:p>
      <w:pPr>
        <w:spacing w:line="360" w:lineRule="auto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sz w:val="28"/>
          <w:szCs w:val="28"/>
        </w:rPr>
        <w:t xml:space="preserve"> </w:t>
      </w:r>
      <w:r>
        <w:rPr>
          <w:rFonts w:hint="eastAsia" w:ascii="宋体" w:hAnsi="宋体" w:cs="Arial"/>
          <w:sz w:val="28"/>
          <w:szCs w:val="28"/>
          <w:lang w:val="en-US" w:eastAsia="zh-CN"/>
        </w:rPr>
        <w:t xml:space="preserve">                             </w:t>
      </w:r>
      <w:r>
        <w:rPr>
          <w:rFonts w:hint="eastAsia" w:ascii="宋体" w:hAnsi="宋体" w:cs="Arial"/>
          <w:sz w:val="28"/>
          <w:szCs w:val="28"/>
        </w:rPr>
        <w:t xml:space="preserve"> </w:t>
      </w:r>
      <w:r>
        <w:rPr>
          <w:rFonts w:ascii="宋体" w:hAnsi="宋体" w:cs="Arial"/>
          <w:sz w:val="28"/>
          <w:szCs w:val="28"/>
        </w:rPr>
        <w:t xml:space="preserve">日 </w:t>
      </w:r>
      <w:r>
        <w:rPr>
          <w:rFonts w:hint="eastAsia" w:ascii="宋体" w:hAnsi="宋体" w:cs="Arial"/>
          <w:sz w:val="28"/>
          <w:szCs w:val="28"/>
        </w:rPr>
        <w:t xml:space="preserve">     </w:t>
      </w:r>
      <w:r>
        <w:rPr>
          <w:rFonts w:ascii="宋体" w:hAnsi="宋体" w:cs="Arial"/>
          <w:sz w:val="28"/>
          <w:szCs w:val="28"/>
        </w:rPr>
        <w:t xml:space="preserve"> 期：   年    月   日</w:t>
      </w:r>
    </w:p>
    <w:p>
      <w:pPr>
        <w:spacing w:line="440" w:lineRule="exact"/>
        <w:rPr>
          <w:color w:val="000000" w:themeColor="text1"/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422ACC"/>
    <w:multiLevelType w:val="singleLevel"/>
    <w:tmpl w:val="4B422ACC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5F3B4B7C"/>
    <w:multiLevelType w:val="singleLevel"/>
    <w:tmpl w:val="5F3B4B7C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EF500C1"/>
    <w:rsid w:val="00022A34"/>
    <w:rsid w:val="00173D02"/>
    <w:rsid w:val="002351E0"/>
    <w:rsid w:val="0048765E"/>
    <w:rsid w:val="00696872"/>
    <w:rsid w:val="007065CD"/>
    <w:rsid w:val="00734A51"/>
    <w:rsid w:val="00797629"/>
    <w:rsid w:val="007E3CEA"/>
    <w:rsid w:val="008777A8"/>
    <w:rsid w:val="00914F17"/>
    <w:rsid w:val="00932B0E"/>
    <w:rsid w:val="00A55F44"/>
    <w:rsid w:val="00D760B9"/>
    <w:rsid w:val="00EC2D91"/>
    <w:rsid w:val="0197013E"/>
    <w:rsid w:val="01AE56DC"/>
    <w:rsid w:val="01C75FAC"/>
    <w:rsid w:val="01EA2D40"/>
    <w:rsid w:val="020D7DA9"/>
    <w:rsid w:val="02183BD8"/>
    <w:rsid w:val="02476BD9"/>
    <w:rsid w:val="028071D2"/>
    <w:rsid w:val="029339C2"/>
    <w:rsid w:val="03147485"/>
    <w:rsid w:val="03383CE8"/>
    <w:rsid w:val="033E4F0C"/>
    <w:rsid w:val="041E7854"/>
    <w:rsid w:val="043957ED"/>
    <w:rsid w:val="04CE049E"/>
    <w:rsid w:val="05930316"/>
    <w:rsid w:val="05AE179B"/>
    <w:rsid w:val="05BD2932"/>
    <w:rsid w:val="07091BDA"/>
    <w:rsid w:val="077055E2"/>
    <w:rsid w:val="07802B67"/>
    <w:rsid w:val="07DE3B18"/>
    <w:rsid w:val="08BE0B7C"/>
    <w:rsid w:val="094702B2"/>
    <w:rsid w:val="095F6984"/>
    <w:rsid w:val="0A803438"/>
    <w:rsid w:val="0B4567E1"/>
    <w:rsid w:val="0B9A08B6"/>
    <w:rsid w:val="0C053574"/>
    <w:rsid w:val="0C2659A6"/>
    <w:rsid w:val="0D496B1B"/>
    <w:rsid w:val="0D84476E"/>
    <w:rsid w:val="0E304141"/>
    <w:rsid w:val="0E67541C"/>
    <w:rsid w:val="0F19104F"/>
    <w:rsid w:val="0F2C035F"/>
    <w:rsid w:val="0F50743D"/>
    <w:rsid w:val="0FBB005D"/>
    <w:rsid w:val="0FF072CE"/>
    <w:rsid w:val="10D91496"/>
    <w:rsid w:val="11014E81"/>
    <w:rsid w:val="113A2718"/>
    <w:rsid w:val="114F2E96"/>
    <w:rsid w:val="11DA0829"/>
    <w:rsid w:val="13256709"/>
    <w:rsid w:val="13381117"/>
    <w:rsid w:val="13684F94"/>
    <w:rsid w:val="14493EF5"/>
    <w:rsid w:val="14B7087E"/>
    <w:rsid w:val="14FE1078"/>
    <w:rsid w:val="15511307"/>
    <w:rsid w:val="156D3A67"/>
    <w:rsid w:val="15C96D2A"/>
    <w:rsid w:val="168D3C53"/>
    <w:rsid w:val="16F27EF5"/>
    <w:rsid w:val="17A64F3A"/>
    <w:rsid w:val="18F954D5"/>
    <w:rsid w:val="1901260E"/>
    <w:rsid w:val="19584341"/>
    <w:rsid w:val="19EB3580"/>
    <w:rsid w:val="1B07090A"/>
    <w:rsid w:val="1B922DB6"/>
    <w:rsid w:val="1BAC1B59"/>
    <w:rsid w:val="1C246BCD"/>
    <w:rsid w:val="1CBE2C44"/>
    <w:rsid w:val="1CFD579A"/>
    <w:rsid w:val="1D1E239F"/>
    <w:rsid w:val="1D670606"/>
    <w:rsid w:val="1DF83AEB"/>
    <w:rsid w:val="1E0B0456"/>
    <w:rsid w:val="1EEE724E"/>
    <w:rsid w:val="1FD24137"/>
    <w:rsid w:val="20E45557"/>
    <w:rsid w:val="21330C38"/>
    <w:rsid w:val="214B363B"/>
    <w:rsid w:val="215641D9"/>
    <w:rsid w:val="217B0BBA"/>
    <w:rsid w:val="222B6E80"/>
    <w:rsid w:val="24335A2F"/>
    <w:rsid w:val="248E2D3E"/>
    <w:rsid w:val="25A9655E"/>
    <w:rsid w:val="26664EA9"/>
    <w:rsid w:val="26C72BC9"/>
    <w:rsid w:val="280438D5"/>
    <w:rsid w:val="2A4B0849"/>
    <w:rsid w:val="2A4E6411"/>
    <w:rsid w:val="2A4F55FF"/>
    <w:rsid w:val="2B0700A8"/>
    <w:rsid w:val="2B4452E1"/>
    <w:rsid w:val="2B59499E"/>
    <w:rsid w:val="2BBE7B82"/>
    <w:rsid w:val="2BCB470E"/>
    <w:rsid w:val="2C530AEA"/>
    <w:rsid w:val="2DBE586E"/>
    <w:rsid w:val="2F363FF3"/>
    <w:rsid w:val="2FA66D30"/>
    <w:rsid w:val="2FA7632E"/>
    <w:rsid w:val="31692E14"/>
    <w:rsid w:val="31AE5178"/>
    <w:rsid w:val="31B51859"/>
    <w:rsid w:val="32140CA6"/>
    <w:rsid w:val="32992A73"/>
    <w:rsid w:val="32CF07ED"/>
    <w:rsid w:val="342D5482"/>
    <w:rsid w:val="346328C8"/>
    <w:rsid w:val="35045AA7"/>
    <w:rsid w:val="358C6921"/>
    <w:rsid w:val="35951502"/>
    <w:rsid w:val="35CE1D34"/>
    <w:rsid w:val="35DC13CB"/>
    <w:rsid w:val="366F7389"/>
    <w:rsid w:val="36782EAA"/>
    <w:rsid w:val="36F8182F"/>
    <w:rsid w:val="38187F7F"/>
    <w:rsid w:val="38853368"/>
    <w:rsid w:val="389A33EA"/>
    <w:rsid w:val="38A847F7"/>
    <w:rsid w:val="393F7331"/>
    <w:rsid w:val="395A4043"/>
    <w:rsid w:val="3A537D7E"/>
    <w:rsid w:val="3B0575ED"/>
    <w:rsid w:val="3B5D3CC7"/>
    <w:rsid w:val="3B9803A7"/>
    <w:rsid w:val="3BB9542B"/>
    <w:rsid w:val="3C2D5EE6"/>
    <w:rsid w:val="3CB650B4"/>
    <w:rsid w:val="3D7914D6"/>
    <w:rsid w:val="3E3A2F22"/>
    <w:rsid w:val="3E61578B"/>
    <w:rsid w:val="3F0F6B7C"/>
    <w:rsid w:val="3FA70397"/>
    <w:rsid w:val="3FAA0412"/>
    <w:rsid w:val="40845355"/>
    <w:rsid w:val="41332CD5"/>
    <w:rsid w:val="414B3C6D"/>
    <w:rsid w:val="416667A6"/>
    <w:rsid w:val="417243C8"/>
    <w:rsid w:val="41A77CF6"/>
    <w:rsid w:val="42C03BCD"/>
    <w:rsid w:val="43162A02"/>
    <w:rsid w:val="437C45C4"/>
    <w:rsid w:val="439F64C6"/>
    <w:rsid w:val="4401022E"/>
    <w:rsid w:val="447A61A5"/>
    <w:rsid w:val="44CF57BD"/>
    <w:rsid w:val="44EB0C5F"/>
    <w:rsid w:val="46AA11E3"/>
    <w:rsid w:val="46FC55C0"/>
    <w:rsid w:val="4715051A"/>
    <w:rsid w:val="47B009EE"/>
    <w:rsid w:val="496448C7"/>
    <w:rsid w:val="4A397DC3"/>
    <w:rsid w:val="4B810CDC"/>
    <w:rsid w:val="4C910ED0"/>
    <w:rsid w:val="4C932483"/>
    <w:rsid w:val="4C9E1C51"/>
    <w:rsid w:val="4D1256F8"/>
    <w:rsid w:val="4EAB612D"/>
    <w:rsid w:val="4EFD165C"/>
    <w:rsid w:val="4F1F629A"/>
    <w:rsid w:val="4F3406F3"/>
    <w:rsid w:val="4F395E00"/>
    <w:rsid w:val="4FEE2D07"/>
    <w:rsid w:val="51D219B4"/>
    <w:rsid w:val="523251D0"/>
    <w:rsid w:val="53642A30"/>
    <w:rsid w:val="53B6469F"/>
    <w:rsid w:val="54DB4F29"/>
    <w:rsid w:val="553308D2"/>
    <w:rsid w:val="56316364"/>
    <w:rsid w:val="571C416F"/>
    <w:rsid w:val="58073B67"/>
    <w:rsid w:val="581262CD"/>
    <w:rsid w:val="58264DF4"/>
    <w:rsid w:val="587252DD"/>
    <w:rsid w:val="58D166DF"/>
    <w:rsid w:val="591C2F2D"/>
    <w:rsid w:val="5A170536"/>
    <w:rsid w:val="5A282C5B"/>
    <w:rsid w:val="5A292283"/>
    <w:rsid w:val="5A320E61"/>
    <w:rsid w:val="5A6919EC"/>
    <w:rsid w:val="5B12392B"/>
    <w:rsid w:val="5F67544A"/>
    <w:rsid w:val="600267FB"/>
    <w:rsid w:val="61714880"/>
    <w:rsid w:val="626053D3"/>
    <w:rsid w:val="635E4295"/>
    <w:rsid w:val="63675F4C"/>
    <w:rsid w:val="63EF3E8A"/>
    <w:rsid w:val="6461789B"/>
    <w:rsid w:val="64E63DC4"/>
    <w:rsid w:val="64EA70C0"/>
    <w:rsid w:val="64EB53D9"/>
    <w:rsid w:val="65BB6DB8"/>
    <w:rsid w:val="662F2F19"/>
    <w:rsid w:val="681F3092"/>
    <w:rsid w:val="682302B8"/>
    <w:rsid w:val="68E41823"/>
    <w:rsid w:val="6AB06B12"/>
    <w:rsid w:val="6BC149E9"/>
    <w:rsid w:val="6BEE03FA"/>
    <w:rsid w:val="6C670716"/>
    <w:rsid w:val="6CA71712"/>
    <w:rsid w:val="6D357716"/>
    <w:rsid w:val="6D5904E6"/>
    <w:rsid w:val="6DB86FB5"/>
    <w:rsid w:val="6E8C03E4"/>
    <w:rsid w:val="6EF500C1"/>
    <w:rsid w:val="6F047C51"/>
    <w:rsid w:val="6FCF6CF1"/>
    <w:rsid w:val="70B3251C"/>
    <w:rsid w:val="70FF56BA"/>
    <w:rsid w:val="71AA34DB"/>
    <w:rsid w:val="722F026E"/>
    <w:rsid w:val="727A45DA"/>
    <w:rsid w:val="72AA0448"/>
    <w:rsid w:val="72BE1CC2"/>
    <w:rsid w:val="730769DD"/>
    <w:rsid w:val="73613DFA"/>
    <w:rsid w:val="7442047C"/>
    <w:rsid w:val="749975DB"/>
    <w:rsid w:val="74C26FE6"/>
    <w:rsid w:val="74DD1C75"/>
    <w:rsid w:val="75A45871"/>
    <w:rsid w:val="75D20D21"/>
    <w:rsid w:val="765C217E"/>
    <w:rsid w:val="7785436C"/>
    <w:rsid w:val="77936015"/>
    <w:rsid w:val="78265751"/>
    <w:rsid w:val="785672EC"/>
    <w:rsid w:val="78EE34D1"/>
    <w:rsid w:val="79DD34C4"/>
    <w:rsid w:val="7A3E407C"/>
    <w:rsid w:val="7A5C0495"/>
    <w:rsid w:val="7AFF5858"/>
    <w:rsid w:val="7B2975BF"/>
    <w:rsid w:val="7BEF00A7"/>
    <w:rsid w:val="7C6711AA"/>
    <w:rsid w:val="7CE00678"/>
    <w:rsid w:val="7DA7206B"/>
    <w:rsid w:val="7E5D3951"/>
    <w:rsid w:val="7E5E614B"/>
    <w:rsid w:val="7E9B1151"/>
    <w:rsid w:val="7EBF4777"/>
    <w:rsid w:val="7EDB0B52"/>
    <w:rsid w:val="7FF5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styleId="6">
    <w:name w:val="Emphasis"/>
    <w:basedOn w:val="5"/>
    <w:qFormat/>
    <w:uiPriority w:val="0"/>
    <w:rPr>
      <w:i/>
      <w:iCs/>
    </w:rPr>
  </w:style>
  <w:style w:type="paragraph" w:customStyle="1" w:styleId="7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8">
    <w:name w:val="列出段落1"/>
    <w:basedOn w:val="1"/>
    <w:qFormat/>
    <w:uiPriority w:val="0"/>
    <w:pPr>
      <w:ind w:firstLine="420" w:firstLineChars="200"/>
    </w:p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13</Pages>
  <Words>822</Words>
  <Characters>4689</Characters>
  <Lines>39</Lines>
  <Paragraphs>10</Paragraphs>
  <TotalTime>4</TotalTime>
  <ScaleCrop>false</ScaleCrop>
  <LinksUpToDate>false</LinksUpToDate>
  <CharactersWithSpaces>5501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2019-12-19T03:24:00Z</dcterms:created>
  <dc:creator>张智霖</dc:creator>
  <cp:lastModifiedBy>Administrator</cp:lastModifiedBy>
  <cp:lastPrinted>2020-12-16T08:56:00Z</cp:lastPrinted>
  <dcterms:modified xsi:type="dcterms:W3CDTF">2021-01-26T08:10:59Z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