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_GB2312" w:hAnsi="宋体" w:eastAsia="楷体_GB2312" w:cs="宋体"/>
          <w:kern w:val="1"/>
          <w:sz w:val="44"/>
          <w:szCs w:val="44"/>
        </w:rPr>
      </w:pPr>
      <w:r>
        <w:rPr>
          <w:rFonts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IdBJjdAAAAADAQAADwAAAAAAAAABACAAAAAiAAAAZHJzL2Rvd25y&#10;ZXYueG1sUEsBAhQAFAAAAAgAh07iQIRxvCnNAQAAlgMAAA4AAAAAAAAAAQAgAAAAHwEAAGRycy9l&#10;Mm9Eb2MueG1sUEsFBgAAAAAGAAYAWQEAAF4FAAAAAA==&#10;">
                <v:fill on="f" focussize="0,0"/>
                <v:stroke on="f"/>
                <v:imagedata o:title=""/>
                <o:lock v:ext="edit" aspectratio="f"/>
                <v:textbox inset="0mm,0mm,0mm,0mm" style="mso-fit-shape-to-text:t;">
                  <w:txbxContent>
                    <w:p/>
                  </w:txbxContent>
                </v:textbox>
              </v:shape>
            </w:pict>
          </mc:Fallback>
        </mc:AlternateContent>
      </w:r>
    </w:p>
    <w:p>
      <w:pPr>
        <w:jc w:val="center"/>
        <w:rPr>
          <w:rFonts w:hint="eastAsia" w:ascii="仿宋_GB2312" w:hAnsi="仿宋_GB2312" w:eastAsia="仿宋_GB2312" w:cs="仿宋_GB2312"/>
          <w:b/>
          <w:bCs/>
          <w:sz w:val="44"/>
          <w:szCs w:val="44"/>
          <w:u w:val="single"/>
          <w:lang w:val="en-US" w:eastAsia="zh-CN"/>
        </w:rPr>
      </w:pPr>
    </w:p>
    <w:p>
      <w:pPr>
        <w:jc w:val="center"/>
        <w:rPr>
          <w:rFonts w:hint="default" w:ascii="仿宋_GB2312" w:hAnsi="仿宋_GB2312" w:eastAsia="仿宋_GB2312" w:cs="仿宋_GB2312"/>
          <w:b/>
          <w:bCs/>
          <w:color w:val="000000"/>
          <w:sz w:val="44"/>
          <w:szCs w:val="44"/>
          <w:u w:val="single"/>
          <w:lang w:val="en-US"/>
        </w:rPr>
      </w:pPr>
      <w:r>
        <w:rPr>
          <w:rFonts w:hint="eastAsia" w:ascii="仿宋_GB2312" w:hAnsi="仿宋_GB2312" w:eastAsia="仿宋_GB2312" w:cs="仿宋_GB2312"/>
          <w:b/>
          <w:bCs/>
          <w:sz w:val="44"/>
          <w:szCs w:val="44"/>
          <w:u w:val="single"/>
          <w:lang w:val="en-US" w:eastAsia="zh-CN"/>
        </w:rPr>
        <w:t>建材公司-铝粉膏（二次公告）</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hint="eastAsia" w:ascii="仿宋_GB2312" w:hAnsi="仿宋_GB2312" w:eastAsia="仿宋_GB2312" w:cs="仿宋_GB2312"/>
          <w:b/>
          <w:sz w:val="72"/>
          <w:szCs w:val="72"/>
        </w:rPr>
      </w:pPr>
      <w:r>
        <w:rPr>
          <w:rFonts w:hint="eastAsia" w:ascii="仿宋_GB2312" w:hAnsi="仿宋_GB2312" w:eastAsia="仿宋_GB2312" w:cs="仿宋_GB2312"/>
          <w:b/>
          <w:bCs w:val="0"/>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sz w:val="32"/>
          <w:szCs w:val="32"/>
          <w:highlight w:val="none"/>
        </w:rPr>
      </w:pPr>
      <w:r>
        <w:rPr>
          <w:rFonts w:hint="eastAsia" w:ascii="仿宋" w:hAnsi="仿宋" w:eastAsia="仿宋" w:cs="仿宋_GB2312"/>
          <w:b/>
          <w:bCs/>
          <w:sz w:val="32"/>
          <w:szCs w:val="32"/>
        </w:rPr>
        <w:t>招标编号</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TGJA-WZ-20</w:t>
      </w:r>
      <w:r>
        <w:rPr>
          <w:rFonts w:hint="eastAsia" w:ascii="仿宋" w:hAnsi="仿宋" w:eastAsia="仿宋" w:cs="仿宋_GB2312"/>
          <w:b/>
          <w:bCs/>
          <w:sz w:val="32"/>
          <w:szCs w:val="32"/>
          <w:highlight w:val="none"/>
          <w:u w:val="single"/>
          <w:lang w:val="en-US" w:eastAsia="zh-CN"/>
        </w:rPr>
        <w:t>2106</w:t>
      </w:r>
    </w:p>
    <w:p>
      <w:pPr>
        <w:rPr>
          <w:rFonts w:hint="eastAsia" w:ascii="仿宋" w:hAnsi="仿宋" w:eastAsia="仿宋" w:cs="仿宋_GB2312"/>
          <w:b/>
          <w:bCs/>
          <w:sz w:val="32"/>
          <w:szCs w:val="32"/>
        </w:rPr>
      </w:pPr>
    </w:p>
    <w:p>
      <w:pPr>
        <w:rPr>
          <w:rFonts w:ascii="仿宋" w:hAnsi="仿宋" w:eastAsia="仿宋" w:cs="仿宋_GB2312"/>
          <w:b/>
          <w:bCs/>
          <w:sz w:val="32"/>
          <w:szCs w:val="32"/>
          <w:highlight w:val="cyan"/>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highlight w:val="none"/>
        </w:rPr>
        <w:t>：</w:t>
      </w:r>
      <w:r>
        <w:rPr>
          <w:rFonts w:hint="eastAsia" w:ascii="仿宋" w:hAnsi="仿宋" w:eastAsia="仿宋" w:cs="仿宋_GB2312"/>
          <w:b/>
          <w:bCs/>
          <w:sz w:val="32"/>
          <w:szCs w:val="32"/>
          <w:highlight w:val="none"/>
          <w:u w:val="single"/>
        </w:rPr>
        <w:t>20</w:t>
      </w:r>
      <w:r>
        <w:rPr>
          <w:rFonts w:hint="eastAsia" w:ascii="仿宋" w:hAnsi="仿宋" w:eastAsia="仿宋" w:cs="仿宋_GB2312"/>
          <w:b/>
          <w:bCs/>
          <w:sz w:val="32"/>
          <w:szCs w:val="32"/>
          <w:highlight w:val="none"/>
          <w:u w:val="single"/>
          <w:lang w:val="en-US" w:eastAsia="zh-CN"/>
        </w:rPr>
        <w:t>21</w:t>
      </w:r>
      <w:r>
        <w:rPr>
          <w:rFonts w:hint="eastAsia" w:ascii="仿宋" w:hAnsi="仿宋" w:eastAsia="仿宋" w:cs="仿宋_GB2312"/>
          <w:b/>
          <w:bCs/>
          <w:sz w:val="32"/>
          <w:szCs w:val="32"/>
          <w:highlight w:val="none"/>
          <w:u w:val="single"/>
        </w:rPr>
        <w:t>年</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月</w:t>
      </w:r>
      <w:r>
        <w:rPr>
          <w:rFonts w:hint="eastAsia" w:ascii="仿宋" w:hAnsi="仿宋" w:eastAsia="仿宋" w:cs="仿宋_GB2312"/>
          <w:b/>
          <w:bCs/>
          <w:sz w:val="32"/>
          <w:szCs w:val="32"/>
          <w:highlight w:val="none"/>
          <w:u w:val="single"/>
          <w:lang w:val="en-US" w:eastAsia="zh-CN"/>
        </w:rPr>
        <w:t>03</w:t>
      </w:r>
      <w:r>
        <w:rPr>
          <w:rFonts w:hint="eastAsia" w:ascii="仿宋" w:hAnsi="仿宋" w:eastAsia="仿宋" w:cs="仿宋_GB2312"/>
          <w:b/>
          <w:bCs/>
          <w:sz w:val="32"/>
          <w:szCs w:val="32"/>
          <w:highlight w:val="none"/>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rPr>
          <w:rFonts w:ascii="仿宋" w:hAnsi="仿宋" w:eastAsia="仿宋" w:cs="仿宋_GB2312"/>
          <w:b/>
          <w:bCs/>
          <w:sz w:val="32"/>
          <w:szCs w:val="32"/>
        </w:rPr>
      </w:pPr>
    </w:p>
    <w:p>
      <w:pPr>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lang w:val="en-US" w:eastAsia="zh-CN"/>
        </w:rPr>
        <w:t>朱期庆</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13956246567</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徐苑</w:t>
      </w:r>
      <w:r>
        <w:rPr>
          <w:rFonts w:hint="eastAsia" w:ascii="仿宋" w:hAnsi="仿宋" w:eastAsia="仿宋" w:cs="仿宋_GB2312"/>
          <w:b/>
          <w:bCs/>
          <w:sz w:val="32"/>
          <w:szCs w:val="32"/>
          <w:u w:val="single"/>
        </w:rPr>
        <w:t>（</w:t>
      </w:r>
      <w:r>
        <w:rPr>
          <w:rFonts w:hint="eastAsia" w:ascii="仿宋" w:hAnsi="仿宋" w:eastAsia="仿宋" w:cs="仿宋_GB2312"/>
          <w:b/>
          <w:bCs/>
          <w:sz w:val="32"/>
          <w:szCs w:val="32"/>
          <w:u w:val="single"/>
          <w:lang w:val="en-US" w:eastAsia="zh-CN"/>
        </w:rPr>
        <w:t>13856252433</w:t>
      </w:r>
      <w:r>
        <w:rPr>
          <w:rFonts w:hint="eastAsia" w:ascii="仿宋" w:hAnsi="仿宋" w:eastAsia="仿宋" w:cs="仿宋_GB2312"/>
          <w:b/>
          <w:bCs/>
          <w:sz w:val="32"/>
          <w:szCs w:val="32"/>
          <w:u w:val="single"/>
        </w:rPr>
        <w:t>）</w:t>
      </w: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highlight w:val="cyan"/>
          <w:u w:val="single"/>
          <w:shd w:val="clear" w:color="FFFFFF" w:fill="D9D9D9"/>
        </w:rPr>
      </w:pPr>
      <w:r>
        <w:rPr>
          <w:rFonts w:hint="eastAsia" w:ascii="仿宋" w:hAnsi="仿宋" w:eastAsia="仿宋" w:cs="仿宋_GB2312"/>
          <w:sz w:val="28"/>
          <w:szCs w:val="28"/>
        </w:rPr>
        <w:t>1、招标公告发布日</w:t>
      </w:r>
      <w:r>
        <w:rPr>
          <w:rFonts w:hint="eastAsia" w:ascii="仿宋" w:hAnsi="仿宋" w:eastAsia="仿宋" w:cs="仿宋_GB2312"/>
          <w:sz w:val="28"/>
          <w:szCs w:val="28"/>
          <w:highlight w:val="none"/>
        </w:rPr>
        <w:t>期：</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日</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2、投标截止时</w:t>
      </w:r>
      <w:r>
        <w:rPr>
          <w:rFonts w:hint="eastAsia" w:ascii="仿宋" w:hAnsi="仿宋" w:eastAsia="仿宋" w:cs="仿宋_GB2312"/>
          <w:sz w:val="28"/>
          <w:szCs w:val="28"/>
          <w:highlight w:val="none"/>
        </w:rPr>
        <w:t>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5、开</w:t>
      </w:r>
      <w:r>
        <w:rPr>
          <w:rFonts w:hint="eastAsia" w:ascii="仿宋" w:hAnsi="仿宋" w:eastAsia="仿宋" w:cs="仿宋_GB2312"/>
          <w:sz w:val="28"/>
          <w:szCs w:val="28"/>
          <w:highlight w:val="none"/>
        </w:rPr>
        <w:t>标时间：</w:t>
      </w:r>
      <w:r>
        <w:rPr>
          <w:rFonts w:hint="eastAsia" w:ascii="仿宋" w:hAnsi="仿宋" w:eastAsia="仿宋" w:cs="仿宋_GB2312"/>
          <w:sz w:val="28"/>
          <w:szCs w:val="28"/>
          <w:highlight w:val="none"/>
          <w:u w:val="single"/>
        </w:rPr>
        <w:t>202</w:t>
      </w:r>
      <w:r>
        <w:rPr>
          <w:rFonts w:hint="eastAsia" w:ascii="仿宋" w:hAnsi="仿宋" w:eastAsia="仿宋" w:cs="仿宋_GB2312"/>
          <w:sz w:val="28"/>
          <w:szCs w:val="28"/>
          <w:highlight w:val="none"/>
          <w:u w:val="single"/>
          <w:lang w:val="en-US" w:eastAsia="zh-CN"/>
        </w:rPr>
        <w:t>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none"/>
        </w:rPr>
        <w:t>本次招标</w:t>
      </w:r>
      <w:r>
        <w:rPr>
          <w:rFonts w:hint="eastAsia" w:ascii="仿宋" w:hAnsi="仿宋" w:eastAsia="仿宋" w:cs="仿宋_GB2312"/>
          <w:sz w:val="28"/>
          <w:szCs w:val="28"/>
          <w:u w:val="none"/>
          <w:lang w:val="en-US" w:eastAsia="zh-CN"/>
        </w:rPr>
        <w:t>的具体内容如下</w:t>
      </w:r>
      <w:r>
        <w:rPr>
          <w:rFonts w:hint="eastAsia" w:ascii="仿宋" w:hAnsi="仿宋" w:eastAsia="仿宋" w:cs="仿宋_GB2312"/>
          <w:sz w:val="28"/>
          <w:szCs w:val="28"/>
          <w:u w:val="single"/>
        </w:rPr>
        <w:t>（详见报价单）：</w:t>
      </w:r>
    </w:p>
    <w:p>
      <w:pPr>
        <w:ind w:firstLine="562" w:firstLineChars="200"/>
        <w:rPr>
          <w:rFonts w:hint="default" w:ascii="仿宋" w:hAnsi="仿宋" w:eastAsia="仿宋_GB2312" w:cs="仿宋_GB2312"/>
          <w:b/>
          <w:bCs/>
          <w:sz w:val="28"/>
          <w:szCs w:val="28"/>
          <w:u w:val="single"/>
          <w:lang w:val="en-US" w:eastAsia="zh-CN"/>
        </w:rPr>
      </w:pPr>
      <w:r>
        <w:rPr>
          <w:rFonts w:hint="eastAsia" w:ascii="仿宋" w:hAnsi="仿宋" w:eastAsia="仿宋" w:cs="仿宋_GB2312"/>
          <w:b/>
          <w:bCs/>
          <w:sz w:val="28"/>
          <w:szCs w:val="28"/>
          <w:lang w:val="en-US" w:eastAsia="zh-CN"/>
        </w:rPr>
        <w:t xml:space="preserve">      </w:t>
      </w:r>
      <w:r>
        <w:rPr>
          <w:rFonts w:hint="eastAsia" w:ascii="仿宋" w:hAnsi="仿宋" w:eastAsia="仿宋" w:cs="仿宋_GB2312"/>
          <w:b/>
          <w:bCs/>
          <w:sz w:val="28"/>
          <w:szCs w:val="28"/>
          <w:u w:val="none"/>
          <w:lang w:val="en-US" w:eastAsia="zh-CN"/>
        </w:rPr>
        <w:t xml:space="preserve">  </w:t>
      </w:r>
      <w:r>
        <w:rPr>
          <w:rFonts w:hint="eastAsia" w:ascii="仿宋_GB2312" w:hAnsi="仿宋_GB2312" w:eastAsia="仿宋_GB2312" w:cs="仿宋_GB2312"/>
          <w:sz w:val="28"/>
          <w:szCs w:val="28"/>
          <w:u w:val="single"/>
        </w:rPr>
        <w:t>铝粉</w:t>
      </w:r>
      <w:r>
        <w:rPr>
          <w:rFonts w:hint="eastAsia" w:ascii="仿宋_GB2312" w:hAnsi="仿宋_GB2312" w:eastAsia="仿宋_GB2312" w:cs="仿宋_GB2312"/>
          <w:sz w:val="28"/>
          <w:szCs w:val="28"/>
          <w:highlight w:val="none"/>
          <w:u w:val="single"/>
        </w:rPr>
        <w:t>膏</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固体</w:t>
      </w:r>
      <w:r>
        <w:rPr>
          <w:rFonts w:hint="eastAsia" w:ascii="仿宋_GB2312" w:hAnsi="仿宋_GB2312" w:eastAsia="仿宋_GB2312" w:cs="仿宋_GB2312"/>
          <w:sz w:val="28"/>
          <w:szCs w:val="28"/>
          <w:highlight w:val="none"/>
          <w:u w:val="single"/>
          <w:lang w:val="en-US" w:eastAsia="zh-CN"/>
        </w:rPr>
        <w:t>分</w:t>
      </w:r>
      <w:r>
        <w:rPr>
          <w:rFonts w:hint="eastAsia" w:ascii="仿宋_GB2312" w:hAnsi="仿宋_GB2312" w:eastAsia="仿宋_GB2312" w:cs="仿宋_GB2312"/>
          <w:sz w:val="28"/>
          <w:szCs w:val="28"/>
          <w:highlight w:val="none"/>
          <w:u w:val="single"/>
        </w:rPr>
        <w:t>技术指标</w:t>
      </w:r>
      <w:r>
        <w:rPr>
          <w:rFonts w:hint="eastAsia" w:ascii="仿宋_GB2312" w:hAnsi="仿宋_GB2312" w:eastAsia="仿宋_GB2312" w:cs="仿宋_GB2312"/>
          <w:sz w:val="28"/>
          <w:szCs w:val="28"/>
          <w:highlight w:val="none"/>
          <w:u w:val="single"/>
          <w:lang w:val="en-US" w:eastAsia="zh-CN"/>
        </w:rPr>
        <w:t>≥65%）</w:t>
      </w:r>
      <w:r>
        <w:rPr>
          <w:rFonts w:hint="eastAsia" w:ascii="仿宋_GB2312" w:hAnsi="仿宋_GB2312" w:eastAsia="仿宋_GB2312" w:cs="仿宋_GB2312"/>
          <w:b/>
          <w:bCs/>
          <w:sz w:val="28"/>
          <w:szCs w:val="28"/>
          <w:highlight w:val="none"/>
          <w:u w:val="single"/>
          <w:lang w:val="en-US" w:eastAsia="zh-CN"/>
        </w:rPr>
        <w:t xml:space="preserve"> 50</w:t>
      </w:r>
      <w:r>
        <w:rPr>
          <w:rFonts w:hint="eastAsia" w:ascii="仿宋_GB2312" w:hAnsi="仿宋_GB2312" w:eastAsia="仿宋_GB2312" w:cs="仿宋_GB2312"/>
          <w:sz w:val="28"/>
          <w:szCs w:val="28"/>
          <w:u w:val="single"/>
          <w:lang w:val="en-US" w:eastAsia="zh-CN"/>
        </w:rPr>
        <w:t>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2、</w:t>
      </w:r>
      <w:r>
        <w:rPr>
          <w:rFonts w:hint="eastAsia" w:ascii="仿宋_GB2312" w:hAnsi="仿宋_GB2312" w:eastAsia="仿宋_GB2312" w:cs="仿宋_GB2312"/>
          <w:sz w:val="28"/>
          <w:szCs w:val="28"/>
        </w:rPr>
        <w:t>投标人须为</w:t>
      </w:r>
      <w:r>
        <w:rPr>
          <w:rFonts w:hint="eastAsia" w:ascii="仿宋_GB2312" w:hAnsi="仿宋_GB2312" w:eastAsia="仿宋_GB2312" w:cs="仿宋_GB2312"/>
          <w:b/>
          <w:bCs/>
          <w:sz w:val="28"/>
          <w:szCs w:val="28"/>
        </w:rPr>
        <w:t>一般纳税人</w:t>
      </w:r>
      <w:r>
        <w:rPr>
          <w:rFonts w:hint="eastAsia" w:ascii="仿宋_GB2312" w:hAnsi="仿宋_GB2312" w:eastAsia="仿宋_GB2312" w:cs="仿宋_GB2312"/>
          <w:sz w:val="28"/>
          <w:szCs w:val="28"/>
        </w:rPr>
        <w:t>。</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hint="eastAsia" w:ascii="仿宋" w:hAnsi="仿宋" w:eastAsia="仿宋" w:cs="仿宋_GB2312"/>
          <w:sz w:val="28"/>
          <w:szCs w:val="28"/>
        </w:rPr>
      </w:pPr>
    </w:p>
    <w:p>
      <w:pPr>
        <w:rPr>
          <w:rFonts w:hint="eastAsia" w:ascii="仿宋" w:hAnsi="仿宋" w:eastAsia="仿宋" w:cs="仿宋_GB2312"/>
          <w:sz w:val="28"/>
          <w:szCs w:val="28"/>
        </w:rPr>
      </w:pPr>
    </w:p>
    <w:p>
      <w:pPr>
        <w:rPr>
          <w:rFonts w:hint="eastAsia" w:ascii="仿宋" w:hAnsi="仿宋" w:eastAsia="仿宋" w:cs="仿宋_GB2312"/>
          <w:sz w:val="28"/>
          <w:szCs w:val="28"/>
        </w:rPr>
      </w:pPr>
    </w:p>
    <w:p>
      <w:pPr>
        <w:jc w:val="both"/>
        <w:rPr>
          <w:rFonts w:hint="eastAsia" w:ascii="仿宋" w:hAnsi="仿宋" w:eastAsia="仿宋" w:cs="仿宋_GB2312"/>
          <w:b/>
          <w:sz w:val="36"/>
          <w:szCs w:val="36"/>
        </w:rPr>
      </w:pP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rPr>
          <w:rFonts w:hint="eastAsia"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3、报名自招标公告</w:t>
      </w:r>
      <w:r>
        <w:rPr>
          <w:rFonts w:hint="eastAsia" w:ascii="仿宋_GB2312" w:hAnsi="仿宋_GB2312" w:eastAsia="仿宋_GB2312" w:cs="仿宋_GB2312"/>
          <w:sz w:val="28"/>
          <w:szCs w:val="28"/>
          <w:highlight w:val="none"/>
        </w:rPr>
        <w:t>发布之日起至</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03</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09</w:t>
      </w:r>
      <w:r>
        <w:rPr>
          <w:rFonts w:hint="eastAsia" w:ascii="仿宋_GB2312" w:hAnsi="仿宋_GB2312" w:eastAsia="仿宋_GB2312" w:cs="仿宋_GB2312"/>
          <w:sz w:val="28"/>
          <w:szCs w:val="28"/>
          <w:highlight w:val="none"/>
          <w:u w:val="single"/>
        </w:rPr>
        <w:t>日17:30止</w:t>
      </w:r>
      <w:r>
        <w:rPr>
          <w:rFonts w:hint="eastAsia" w:ascii="仿宋_GB2312" w:hAnsi="仿宋_GB2312" w:eastAsia="仿宋_GB2312" w:cs="仿宋_GB2312"/>
          <w:sz w:val="28"/>
          <w:szCs w:val="28"/>
          <w:highlight w:val="non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4、报名地点：</w:t>
      </w:r>
      <w:r>
        <w:rPr>
          <w:rFonts w:hint="eastAsia" w:ascii="仿宋_GB2312" w:hAnsi="仿宋_GB2312" w:eastAsia="仿宋_GB2312" w:cs="仿宋_GB2312"/>
          <w:sz w:val="28"/>
          <w:szCs w:val="28"/>
          <w:u w:val="single"/>
        </w:rPr>
        <w:t>铜冠建安公司</w:t>
      </w:r>
      <w:r>
        <w:rPr>
          <w:rFonts w:hint="eastAsia" w:ascii="仿宋_GB2312" w:hAnsi="仿宋_GB2312" w:eastAsia="仿宋_GB2312" w:cs="仿宋_GB2312"/>
          <w:sz w:val="28"/>
          <w:szCs w:val="28"/>
          <w:u w:val="single"/>
          <w:lang w:eastAsia="zh-CN"/>
        </w:rPr>
        <w:t>物资供应部</w:t>
      </w:r>
      <w:r>
        <w:rPr>
          <w:rFonts w:hint="eastAsia" w:ascii="仿宋_GB2312" w:hAnsi="仿宋_GB2312" w:eastAsia="仿宋_GB2312" w:cs="仿宋_GB2312"/>
          <w:sz w:val="28"/>
          <w:szCs w:val="28"/>
          <w:u w:val="single"/>
        </w:rPr>
        <w:t>（铜陵市</w:t>
      </w:r>
      <w:r>
        <w:rPr>
          <w:rFonts w:hint="eastAsia" w:ascii="仿宋_GB2312" w:hAnsi="仿宋_GB2312" w:eastAsia="仿宋_GB2312" w:cs="仿宋_GB2312"/>
          <w:sz w:val="28"/>
          <w:szCs w:val="28"/>
          <w:u w:val="single"/>
          <w:lang w:eastAsia="zh-CN"/>
        </w:rPr>
        <w:t>长江西路</w:t>
      </w:r>
      <w:r>
        <w:rPr>
          <w:rFonts w:hint="eastAsia" w:ascii="仿宋_GB2312" w:hAnsi="仿宋_GB2312" w:eastAsia="仿宋_GB2312" w:cs="仿宋_GB2312"/>
          <w:sz w:val="28"/>
          <w:szCs w:val="28"/>
          <w:u w:val="single"/>
          <w:lang w:val="en-US" w:eastAsia="zh-CN"/>
        </w:rPr>
        <w:t>2571</w:t>
      </w:r>
      <w:r>
        <w:rPr>
          <w:rFonts w:hint="eastAsia" w:ascii="仿宋_GB2312" w:hAnsi="仿宋_GB2312" w:eastAsia="仿宋_GB2312" w:cs="仿宋_GB2312"/>
          <w:sz w:val="28"/>
          <w:szCs w:val="28"/>
          <w:u w:val="single"/>
        </w:rPr>
        <w:t>号</w:t>
      </w:r>
      <w:r>
        <w:rPr>
          <w:rFonts w:hint="eastAsia" w:ascii="仿宋_GB2312" w:hAnsi="仿宋_GB2312" w:eastAsia="仿宋_GB2312" w:cs="仿宋_GB2312"/>
          <w:sz w:val="28"/>
          <w:szCs w:val="28"/>
          <w:u w:val="single"/>
          <w:lang w:eastAsia="zh-CN"/>
        </w:rPr>
        <w:t>一楼西侧办公室</w:t>
      </w:r>
      <w:r>
        <w:rPr>
          <w:rFonts w:hint="eastAsia" w:ascii="仿宋_GB2312" w:hAnsi="仿宋_GB2312" w:eastAsia="仿宋_GB2312" w:cs="仿宋_GB2312"/>
          <w:sz w:val="28"/>
          <w:szCs w:val="28"/>
          <w:u w:val="single"/>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5、联 系 人：</w:t>
      </w:r>
      <w:r>
        <w:rPr>
          <w:rFonts w:hint="eastAsia" w:ascii="仿宋_GB2312" w:hAnsi="仿宋_GB2312" w:eastAsia="仿宋_GB2312" w:cs="仿宋_GB2312"/>
          <w:sz w:val="28"/>
          <w:szCs w:val="28"/>
          <w:u w:val="single"/>
          <w:lang w:val="en-US" w:eastAsia="zh-CN"/>
        </w:rPr>
        <w:t>徐苑</w:t>
      </w:r>
      <w:r>
        <w:rPr>
          <w:rFonts w:hint="eastAsia" w:ascii="仿宋" w:hAnsi="仿宋" w:eastAsia="仿宋" w:cs="仿宋_GB2312"/>
          <w:sz w:val="32"/>
          <w:szCs w:val="32"/>
          <w:u w:val="single"/>
        </w:rPr>
        <w:t>（</w:t>
      </w:r>
      <w:r>
        <w:rPr>
          <w:rFonts w:hint="eastAsia" w:ascii="仿宋" w:hAnsi="仿宋" w:eastAsia="仿宋" w:cs="仿宋_GB2312"/>
          <w:sz w:val="32"/>
          <w:szCs w:val="32"/>
          <w:u w:val="single"/>
          <w:lang w:val="en-US" w:eastAsia="zh-CN"/>
        </w:rPr>
        <w:t>13856252433</w:t>
      </w:r>
      <w:r>
        <w:rPr>
          <w:rFonts w:hint="eastAsia" w:ascii="仿宋" w:hAnsi="仿宋" w:eastAsia="仿宋" w:cs="仿宋_GB2312"/>
          <w:sz w:val="32"/>
          <w:szCs w:val="32"/>
          <w:u w:val="single"/>
        </w:rPr>
        <w:t>）</w:t>
      </w:r>
    </w:p>
    <w:p>
      <w:pPr>
        <w:ind w:firstLine="560" w:firstLineChars="200"/>
        <w:rPr>
          <w:rFonts w:hint="eastAsia" w:ascii="仿宋" w:hAnsi="仿宋" w:eastAsia="仿宋" w:cs="仿宋_GB2312"/>
          <w:sz w:val="28"/>
          <w:szCs w:val="28"/>
        </w:rPr>
      </w:pPr>
    </w:p>
    <w:p>
      <w:pPr>
        <w:rPr>
          <w:rFonts w:ascii="仿宋" w:hAnsi="仿宋" w:eastAsia="仿宋" w:cs="仿宋_GB2312"/>
          <w:sz w:val="28"/>
          <w:szCs w:val="28"/>
        </w:rPr>
      </w:pPr>
    </w:p>
    <w:p>
      <w:pPr>
        <w:jc w:val="both"/>
        <w:rPr>
          <w:rFonts w:hint="eastAsia" w:ascii="仿宋" w:hAnsi="仿宋" w:eastAsia="仿宋" w:cs="仿宋_GB2312"/>
          <w:b/>
          <w:sz w:val="36"/>
          <w:szCs w:val="36"/>
          <w:lang w:eastAsia="zh-CN"/>
        </w:rPr>
      </w:pPr>
    </w:p>
    <w:p>
      <w:pPr>
        <w:jc w:val="both"/>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p>
    <w:p>
      <w:pPr>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jc w:val="center"/>
        <w:rPr>
          <w:rFonts w:hint="eastAsia" w:ascii="仿宋_GB2312" w:hAnsi="宋体" w:eastAsia="仿宋_GB2312" w:cs="仿宋_GB2312"/>
          <w:b/>
          <w:sz w:val="36"/>
          <w:szCs w:val="36"/>
        </w:rPr>
      </w:pPr>
    </w:p>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1、为严肃和规范投标行为，确保投标的顺利以及中标后合同的有效执行，投标人须向招标人交纳投标保证金</w:t>
      </w:r>
      <w:r>
        <w:rPr>
          <w:rFonts w:hint="eastAsia" w:ascii="仿宋_GB2312" w:hAnsi="仿宋_GB2312" w:eastAsia="仿宋_GB2312" w:cs="仿宋_GB2312"/>
          <w:b/>
          <w:bCs/>
          <w:sz w:val="28"/>
          <w:szCs w:val="28"/>
          <w:u w:val="single"/>
          <w:lang w:val="en-US" w:eastAsia="zh-CN"/>
        </w:rPr>
        <w:t>贰</w:t>
      </w:r>
      <w:r>
        <w:rPr>
          <w:rFonts w:hint="eastAsia" w:ascii="仿宋_GB2312" w:hAnsi="仿宋_GB2312" w:eastAsia="仿宋_GB2312" w:cs="仿宋_GB2312"/>
          <w:b/>
          <w:bCs/>
          <w:sz w:val="28"/>
          <w:szCs w:val="28"/>
          <w:u w:val="single"/>
        </w:rPr>
        <w:t>万元</w:t>
      </w:r>
      <w:r>
        <w:rPr>
          <w:rFonts w:hint="eastAsia" w:ascii="仿宋_GB2312" w:hAnsi="仿宋_GB2312" w:eastAsia="仿宋_GB2312" w:cs="仿宋_GB2312"/>
          <w:sz w:val="28"/>
          <w:szCs w:val="28"/>
          <w:u w:val="single"/>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sz w:val="28"/>
          <w:szCs w:val="28"/>
        </w:rPr>
        <w:t>），无投标保证金的，视为无效投标。投标保证金须对公</w:t>
      </w:r>
      <w:r>
        <w:rPr>
          <w:rFonts w:hint="eastAsia" w:ascii="仿宋_GB2312" w:hAnsi="仿宋_GB2312" w:eastAsia="仿宋_GB2312" w:cs="仿宋_GB2312"/>
          <w:sz w:val="28"/>
          <w:szCs w:val="28"/>
          <w:u w:val="single"/>
        </w:rPr>
        <w:t>账</w:t>
      </w:r>
      <w:r>
        <w:rPr>
          <w:rFonts w:hint="eastAsia" w:ascii="仿宋_GB2312" w:hAnsi="仿宋_GB2312" w:eastAsia="仿宋_GB2312" w:cs="仿宋_GB2312"/>
          <w:sz w:val="28"/>
          <w:szCs w:val="28"/>
        </w:rPr>
        <w:t>户转账，不接受私人账户转账，同时要求注明</w:t>
      </w:r>
      <w:bookmarkStart w:id="0" w:name="_GoBack"/>
      <w:r>
        <w:rPr>
          <w:rFonts w:hint="eastAsia" w:ascii="仿宋_GB2312" w:hAnsi="仿宋_GB2312" w:eastAsia="仿宋_GB2312" w:cs="仿宋_GB2312"/>
          <w:b/>
          <w:bCs/>
          <w:sz w:val="28"/>
          <w:szCs w:val="28"/>
          <w:u w:val="single"/>
          <w:lang w:val="en-US" w:eastAsia="zh-CN"/>
        </w:rPr>
        <w:t>建材公司铝粉膏</w:t>
      </w:r>
      <w:r>
        <w:rPr>
          <w:rFonts w:hint="eastAsia" w:ascii="仿宋_GB2312" w:hAnsi="仿宋_GB2312" w:eastAsia="仿宋_GB2312" w:cs="仿宋_GB2312"/>
          <w:b/>
          <w:bCs/>
          <w:sz w:val="28"/>
          <w:szCs w:val="28"/>
          <w:u w:val="single"/>
        </w:rPr>
        <w:t>TGJA-WZ-202</w:t>
      </w:r>
      <w:r>
        <w:rPr>
          <w:rFonts w:hint="eastAsia" w:ascii="仿宋_GB2312" w:hAnsi="仿宋_GB2312" w:eastAsia="仿宋_GB2312" w:cs="仿宋_GB2312"/>
          <w:b/>
          <w:bCs/>
          <w:sz w:val="28"/>
          <w:szCs w:val="28"/>
          <w:u w:val="single"/>
          <w:lang w:val="en-US" w:eastAsia="zh-CN"/>
        </w:rPr>
        <w:t>106</w:t>
      </w:r>
      <w:bookmarkEnd w:id="0"/>
      <w:r>
        <w:rPr>
          <w:rFonts w:hint="eastAsia" w:ascii="仿宋_GB2312" w:hAnsi="仿宋_GB2312" w:eastAsia="仿宋_GB2312" w:cs="仿宋_GB2312"/>
          <w:sz w:val="28"/>
          <w:szCs w:val="28"/>
        </w:rPr>
        <w:t>投标保证金。</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2、在签订合同前，中标人须提交履约保证金。</w:t>
      </w:r>
      <w:r>
        <w:rPr>
          <w:rFonts w:hint="eastAsia" w:ascii="仿宋_GB2312" w:hAnsi="仿宋_GB2312" w:eastAsia="仿宋_GB2312" w:cs="仿宋_GB2312"/>
          <w:sz w:val="28"/>
          <w:szCs w:val="28"/>
          <w:lang w:val="en-US" w:eastAsia="zh-CN"/>
        </w:rPr>
        <w:t>履约保证金金额为</w:t>
      </w:r>
      <w:r>
        <w:rPr>
          <w:rFonts w:hint="eastAsia" w:ascii="仿宋_GB2312" w:hAnsi="仿宋_GB2312" w:eastAsia="仿宋_GB2312" w:cs="仿宋_GB2312"/>
          <w:b/>
          <w:bCs/>
          <w:sz w:val="28"/>
          <w:szCs w:val="28"/>
          <w:u w:val="single"/>
          <w:lang w:val="en-US" w:eastAsia="zh-CN"/>
        </w:rPr>
        <w:t>贰万元整</w:t>
      </w:r>
      <w:r>
        <w:rPr>
          <w:rFonts w:hint="eastAsia" w:ascii="仿宋_GB2312" w:hAnsi="仿宋_GB2312" w:eastAsia="仿宋_GB2312" w:cs="仿宋_GB2312"/>
          <w:sz w:val="28"/>
          <w:szCs w:val="28"/>
          <w:lang w:val="en-US" w:eastAsia="zh-CN"/>
        </w:rPr>
        <w:t>（可将投标保证金转为履约保证金）。</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、中标人在收到中标通知书后，无正当理由拒签合同或未按招标文件规定提交履约保证金的，投标保证金将不予退还。给招标人造成的损失超过投标保证金数额的，中标人还应当对超过部分予以赔偿。同时，</w:t>
      </w:r>
      <w:r>
        <w:rPr>
          <w:rFonts w:hint="eastAsia" w:ascii="仿宋_GB2312" w:hAnsi="仿宋_GB2312" w:eastAsia="仿宋_GB2312" w:cs="仿宋_GB2312"/>
          <w:b/>
          <w:bCs/>
          <w:sz w:val="28"/>
          <w:szCs w:val="28"/>
          <w:u w:val="single"/>
        </w:rPr>
        <w:t>一年内将不允许参加我公司投标</w:t>
      </w:r>
      <w:r>
        <w:rPr>
          <w:rFonts w:hint="eastAsia" w:ascii="仿宋_GB2312" w:hAnsi="仿宋_GB2312" w:eastAsia="仿宋_GB2312" w:cs="仿宋_GB2312"/>
          <w:sz w:val="28"/>
          <w:szCs w:val="28"/>
          <w:u w:val="single"/>
        </w:rPr>
        <w:t>。</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、招标人与中标人签订合同后5日内，向未中标的投标人退还投标保证金，中标人在签订合同并交纳履约保证金后退还投标保证金。</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、公司对公账户信息</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hint="eastAsia" w:ascii="仿宋" w:hAnsi="仿宋" w:eastAsia="仿宋" w:cs="仿宋_GB2312"/>
          <w:b/>
          <w:sz w:val="36"/>
          <w:szCs w:val="36"/>
          <w:lang w:eastAsia="zh-CN"/>
        </w:rPr>
      </w:pPr>
    </w:p>
    <w:p>
      <w:pPr>
        <w:jc w:val="center"/>
        <w:rPr>
          <w:rFonts w:hint="eastAsia" w:ascii="仿宋" w:hAnsi="仿宋" w:eastAsia="仿宋" w:cs="仿宋_GB2312"/>
          <w:b/>
          <w:sz w:val="36"/>
          <w:szCs w:val="36"/>
          <w:lang w:val="en-US" w:eastAsia="zh-CN"/>
        </w:rPr>
      </w:pPr>
    </w:p>
    <w:p>
      <w:pPr>
        <w:jc w:val="center"/>
        <w:rPr>
          <w:rFonts w:hint="eastAsia" w:ascii="仿宋" w:hAnsi="仿宋" w:eastAsia="仿宋" w:cs="仿宋_GB2312"/>
          <w:b/>
          <w:sz w:val="36"/>
          <w:szCs w:val="36"/>
          <w:lang w:val="en-US" w:eastAsia="zh-CN"/>
        </w:rPr>
      </w:pPr>
    </w:p>
    <w:p>
      <w:pPr>
        <w:jc w:val="both"/>
        <w:rPr>
          <w:rFonts w:hint="eastAsia" w:ascii="仿宋" w:hAnsi="仿宋" w:eastAsia="仿宋" w:cs="仿宋_GB2312"/>
          <w:b/>
          <w:sz w:val="36"/>
          <w:szCs w:val="36"/>
          <w:lang w:val="en-US" w:eastAsia="zh-CN"/>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highlight w:val="none"/>
          <w:u w:val="single"/>
        </w:rPr>
      </w:pPr>
      <w:r>
        <w:rPr>
          <w:rFonts w:hint="eastAsia" w:ascii="仿宋" w:hAnsi="仿宋" w:eastAsia="仿宋" w:cs="仿宋_GB2312"/>
          <w:sz w:val="28"/>
          <w:szCs w:val="28"/>
        </w:rPr>
        <w:t>1、投标文件递交的截止</w:t>
      </w:r>
      <w:r>
        <w:rPr>
          <w:rFonts w:hint="eastAsia" w:ascii="仿宋" w:hAnsi="仿宋" w:eastAsia="仿宋" w:cs="仿宋_GB2312"/>
          <w:sz w:val="28"/>
          <w:szCs w:val="28"/>
          <w:highlight w:val="none"/>
        </w:rPr>
        <w:t>时间：</w:t>
      </w:r>
      <w:r>
        <w:rPr>
          <w:rFonts w:hint="eastAsia" w:ascii="仿宋" w:hAnsi="仿宋" w:eastAsia="仿宋" w:cs="仿宋_GB2312"/>
          <w:sz w:val="28"/>
          <w:szCs w:val="28"/>
          <w:highlight w:val="none"/>
          <w:u w:val="single"/>
        </w:rPr>
        <w:t>20</w:t>
      </w:r>
      <w:r>
        <w:rPr>
          <w:rFonts w:hint="eastAsia" w:ascii="仿宋" w:hAnsi="仿宋" w:eastAsia="仿宋" w:cs="仿宋_GB2312"/>
          <w:sz w:val="28"/>
          <w:szCs w:val="28"/>
          <w:highlight w:val="none"/>
          <w:u w:val="single"/>
          <w:lang w:val="en-US" w:eastAsia="zh-CN"/>
        </w:rPr>
        <w:t>21</w:t>
      </w:r>
      <w:r>
        <w:rPr>
          <w:rFonts w:hint="eastAsia" w:ascii="仿宋" w:hAnsi="仿宋" w:eastAsia="仿宋" w:cs="仿宋_GB2312"/>
          <w:sz w:val="28"/>
          <w:szCs w:val="28"/>
          <w:highlight w:val="none"/>
          <w:u w:val="single"/>
        </w:rPr>
        <w:t>年</w:t>
      </w:r>
      <w:r>
        <w:rPr>
          <w:rFonts w:hint="eastAsia" w:ascii="仿宋" w:hAnsi="仿宋" w:eastAsia="仿宋" w:cs="仿宋_GB2312"/>
          <w:sz w:val="28"/>
          <w:szCs w:val="28"/>
          <w:highlight w:val="none"/>
          <w:u w:val="single"/>
          <w:lang w:val="en-US" w:eastAsia="zh-CN"/>
        </w:rPr>
        <w:t>03</w:t>
      </w:r>
      <w:r>
        <w:rPr>
          <w:rFonts w:hint="eastAsia" w:ascii="仿宋" w:hAnsi="仿宋" w:eastAsia="仿宋" w:cs="仿宋_GB2312"/>
          <w:sz w:val="28"/>
          <w:szCs w:val="28"/>
          <w:highlight w:val="none"/>
          <w:u w:val="single"/>
        </w:rPr>
        <w:t>月</w:t>
      </w:r>
      <w:r>
        <w:rPr>
          <w:rFonts w:hint="eastAsia" w:ascii="仿宋" w:hAnsi="仿宋" w:eastAsia="仿宋" w:cs="仿宋_GB2312"/>
          <w:sz w:val="28"/>
          <w:szCs w:val="28"/>
          <w:highlight w:val="none"/>
          <w:u w:val="single"/>
          <w:lang w:val="en-US" w:eastAsia="zh-CN"/>
        </w:rPr>
        <w:t>10</w:t>
      </w:r>
      <w:r>
        <w:rPr>
          <w:rFonts w:hint="eastAsia" w:ascii="仿宋" w:hAnsi="仿宋" w:eastAsia="仿宋" w:cs="仿宋_GB2312"/>
          <w:sz w:val="28"/>
          <w:szCs w:val="28"/>
          <w:highlight w:val="none"/>
          <w:u w:val="single"/>
        </w:rPr>
        <w:t>日</w:t>
      </w:r>
      <w:r>
        <w:rPr>
          <w:rFonts w:hint="eastAsia" w:ascii="仿宋" w:hAnsi="仿宋" w:eastAsia="仿宋" w:cs="仿宋_GB2312"/>
          <w:sz w:val="28"/>
          <w:szCs w:val="28"/>
          <w:highlight w:val="none"/>
          <w:u w:val="single"/>
          <w:lang w:val="en-US" w:eastAsia="zh-CN"/>
        </w:rPr>
        <w:t>9</w:t>
      </w:r>
      <w:r>
        <w:rPr>
          <w:rFonts w:hint="eastAsia" w:ascii="仿宋" w:hAnsi="仿宋" w:eastAsia="仿宋" w:cs="仿宋_GB2312"/>
          <w:sz w:val="28"/>
          <w:szCs w:val="28"/>
          <w:highlight w:val="none"/>
          <w:u w:val="single"/>
        </w:rPr>
        <w:t>:00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numPr>
          <w:ilvl w:val="0"/>
          <w:numId w:val="2"/>
        </w:num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与本次招标材料的相关要求</w:t>
      </w:r>
    </w:p>
    <w:p>
      <w:pPr>
        <w:ind w:firstLine="638" w:firstLineChars="22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（1）材料质量要求</w:t>
      </w:r>
    </w:p>
    <w:p>
      <w:pPr>
        <w:ind w:firstLine="638" w:firstLineChars="228"/>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highlight w:val="none"/>
          <w:u w:val="single"/>
        </w:rPr>
        <w:t>铝粉膏（规格：</w:t>
      </w:r>
      <w:r>
        <w:rPr>
          <w:rFonts w:hint="eastAsia" w:ascii="仿宋_GB2312" w:hAnsi="仿宋_GB2312" w:eastAsia="仿宋_GB2312" w:cs="仿宋_GB2312"/>
          <w:sz w:val="28"/>
          <w:szCs w:val="28"/>
          <w:u w:val="single"/>
        </w:rPr>
        <w:t>GLS-65）质量按照国家建材局监测：JC/T407-2008标准执行，固体</w:t>
      </w:r>
      <w:r>
        <w:rPr>
          <w:rFonts w:hint="eastAsia" w:ascii="仿宋_GB2312" w:hAnsi="仿宋_GB2312" w:eastAsia="仿宋_GB2312" w:cs="仿宋_GB2312"/>
          <w:sz w:val="28"/>
          <w:szCs w:val="28"/>
          <w:u w:val="single"/>
          <w:lang w:val="en-US" w:eastAsia="zh-CN"/>
        </w:rPr>
        <w:t>分</w:t>
      </w:r>
      <w:r>
        <w:rPr>
          <w:rFonts w:hint="eastAsia" w:ascii="仿宋_GB2312" w:hAnsi="仿宋_GB2312" w:eastAsia="仿宋_GB2312" w:cs="仿宋_GB2312"/>
          <w:sz w:val="28"/>
          <w:szCs w:val="28"/>
          <w:u w:val="single"/>
        </w:rPr>
        <w:t>中活性铝含量必须≥</w:t>
      </w:r>
      <w:r>
        <w:rPr>
          <w:rFonts w:hint="eastAsia" w:ascii="仿宋_GB2312" w:hAnsi="仿宋_GB2312" w:eastAsia="仿宋_GB2312" w:cs="仿宋_GB2312"/>
          <w:sz w:val="28"/>
          <w:szCs w:val="28"/>
          <w:u w:val="single"/>
          <w:lang w:val="en-US" w:eastAsia="zh-CN"/>
        </w:rPr>
        <w:t>85</w:t>
      </w:r>
      <w:r>
        <w:rPr>
          <w:rFonts w:hint="eastAsia" w:ascii="仿宋_GB2312" w:hAnsi="仿宋_GB2312" w:eastAsia="仿宋_GB2312" w:cs="仿宋_GB2312"/>
          <w:sz w:val="28"/>
          <w:szCs w:val="28"/>
          <w:u w:val="single"/>
        </w:rPr>
        <w:t>%，细度（0.0</w:t>
      </w:r>
      <w:r>
        <w:rPr>
          <w:rFonts w:hint="eastAsia" w:ascii="仿宋_GB2312" w:hAnsi="仿宋_GB2312" w:eastAsia="仿宋_GB2312" w:cs="仿宋_GB2312"/>
          <w:sz w:val="28"/>
          <w:szCs w:val="28"/>
          <w:u w:val="single"/>
          <w:lang w:val="en-US" w:eastAsia="zh-CN"/>
        </w:rPr>
        <w:t>75</w:t>
      </w:r>
      <w:r>
        <w:rPr>
          <w:rFonts w:hint="eastAsia" w:ascii="仿宋_GB2312" w:hAnsi="仿宋_GB2312" w:eastAsia="仿宋_GB2312" w:cs="仿宋_GB2312"/>
          <w:sz w:val="28"/>
          <w:szCs w:val="28"/>
          <w:u w:val="single"/>
        </w:rPr>
        <w:t>mm筛余）</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w:t>
      </w:r>
      <w:r>
        <w:rPr>
          <w:rFonts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rPr>
        <w:t>发气时间在</w:t>
      </w:r>
      <w:r>
        <w:rPr>
          <w:rFonts w:hint="eastAsia" w:ascii="仿宋_GB2312" w:hAnsi="仿宋_GB2312" w:eastAsia="仿宋_GB2312" w:cs="仿宋_GB2312"/>
          <w:sz w:val="28"/>
          <w:szCs w:val="28"/>
          <w:u w:val="single"/>
          <w:lang w:val="en-US" w:eastAsia="zh-CN"/>
        </w:rPr>
        <w:t>4_</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30</w:t>
      </w:r>
      <w:r>
        <w:rPr>
          <w:rFonts w:ascii="仿宋_GB2312" w:hAnsi="仿宋_GB2312" w:eastAsia="仿宋_GB2312" w:cs="仿宋_GB2312"/>
          <w:sz w:val="28"/>
          <w:szCs w:val="28"/>
          <w:u w:val="single"/>
        </w:rPr>
        <w:t>min</w:t>
      </w:r>
      <w:r>
        <w:rPr>
          <w:rFonts w:hint="eastAsia" w:ascii="仿宋_GB2312" w:hAnsi="仿宋_GB2312" w:eastAsia="仿宋_GB2312" w:cs="仿宋_GB2312"/>
          <w:sz w:val="28"/>
          <w:szCs w:val="28"/>
          <w:u w:val="single"/>
        </w:rPr>
        <w:t>之间，发气率4min</w:t>
      </w:r>
      <w:r>
        <w:rPr>
          <w:rFonts w:hint="eastAsia" w:ascii="仿宋_GB2312" w:hAnsi="仿宋_GB2312" w:eastAsia="仿宋_GB2312" w:cs="仿宋_GB2312"/>
          <w:sz w:val="28"/>
          <w:szCs w:val="28"/>
          <w:u w:val="single"/>
          <w:lang w:val="en-US" w:eastAsia="zh-CN"/>
        </w:rPr>
        <w:t>50</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%；16min≥</w:t>
      </w:r>
      <w:r>
        <w:rPr>
          <w:rFonts w:hint="eastAsia" w:ascii="仿宋_GB2312" w:hAnsi="仿宋_GB2312" w:eastAsia="仿宋_GB2312" w:cs="仿宋_GB2312"/>
          <w:sz w:val="28"/>
          <w:szCs w:val="28"/>
          <w:u w:val="single"/>
          <w:lang w:val="en-US" w:eastAsia="zh-CN"/>
        </w:rPr>
        <w:t>80</w:t>
      </w:r>
      <w:r>
        <w:rPr>
          <w:rFonts w:hint="eastAsia" w:ascii="仿宋_GB2312" w:hAnsi="仿宋_GB2312" w:eastAsia="仿宋_GB2312" w:cs="仿宋_GB2312"/>
          <w:sz w:val="28"/>
          <w:szCs w:val="28"/>
          <w:u w:val="single"/>
        </w:rPr>
        <w:t>%；30min≥99%</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lang w:val="en-US" w:eastAsia="zh-CN"/>
        </w:rPr>
        <w:t>水分散性无团粒</w:t>
      </w:r>
      <w:r>
        <w:rPr>
          <w:rFonts w:hint="eastAsia" w:ascii="仿宋_GB2312" w:hAnsi="仿宋_GB2312" w:eastAsia="仿宋_GB2312" w:cs="仿宋_GB2312"/>
          <w:sz w:val="28"/>
          <w:szCs w:val="28"/>
          <w:u w:val="single"/>
        </w:rPr>
        <w:t>。如有相关指标未达标，中标人应</w:t>
      </w:r>
      <w:r>
        <w:rPr>
          <w:rFonts w:hint="eastAsia" w:ascii="仿宋_GB2312" w:hAnsi="仿宋_GB2312" w:eastAsia="仿宋_GB2312" w:cs="仿宋_GB2312"/>
          <w:sz w:val="28"/>
          <w:szCs w:val="28"/>
          <w:highlight w:val="none"/>
          <w:u w:val="single"/>
        </w:rPr>
        <w:t>立即停供。</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（2）投标人如若中标，提供的材料必须符合技术指标要求。</w:t>
      </w:r>
    </w:p>
    <w:p>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（3）若达不到招标人要求的，中标人无条件将该批货物拉回且不计货款，同时卖</w:t>
      </w:r>
      <w:r>
        <w:rPr>
          <w:rFonts w:hint="eastAsia" w:ascii="仿宋" w:hAnsi="仿宋" w:eastAsia="仿宋" w:cs="仿宋_GB2312"/>
          <w:color w:val="000000" w:themeColor="text1"/>
          <w:sz w:val="28"/>
          <w:szCs w:val="28"/>
          <w:lang w:val="en-US" w:eastAsia="zh-CN"/>
          <w14:textFill>
            <w14:solidFill>
              <w14:schemeClr w14:val="tx1"/>
            </w14:solidFill>
          </w14:textFill>
        </w:rPr>
        <w:t>方承担运费及</w:t>
      </w:r>
      <w:r>
        <w:rPr>
          <w:rFonts w:hint="eastAsia" w:ascii="仿宋" w:hAnsi="仿宋" w:eastAsia="仿宋" w:cs="仿宋_GB2312"/>
          <w:b/>
          <w:bCs/>
          <w:color w:val="000000" w:themeColor="text1"/>
          <w:sz w:val="28"/>
          <w:szCs w:val="28"/>
          <w:u w:val="single"/>
          <w:lang w:val="en-US" w:eastAsia="zh-CN"/>
          <w14:textFill>
            <w14:solidFill>
              <w14:schemeClr w14:val="tx1"/>
            </w14:solidFill>
          </w14:textFill>
        </w:rPr>
        <w:t>100</w:t>
      </w:r>
      <w:r>
        <w:rPr>
          <w:rFonts w:hint="eastAsia" w:ascii="仿宋" w:hAnsi="仿宋" w:eastAsia="仿宋" w:cs="仿宋_GB2312"/>
          <w:b w:val="0"/>
          <w:bCs w:val="0"/>
          <w:color w:val="000000" w:themeColor="text1"/>
          <w:sz w:val="28"/>
          <w:szCs w:val="28"/>
          <w:lang w:val="en-US" w:eastAsia="zh-CN"/>
          <w14:textFill>
            <w14:solidFill>
              <w14:schemeClr w14:val="tx1"/>
            </w14:solidFill>
          </w14:textFill>
        </w:rPr>
        <w:t>元</w:t>
      </w:r>
      <w:r>
        <w:rPr>
          <w:rFonts w:hint="eastAsia" w:ascii="仿宋" w:hAnsi="仿宋" w:eastAsia="仿宋" w:cs="仿宋_GB2312"/>
          <w:sz w:val="28"/>
          <w:szCs w:val="28"/>
          <w:lang w:val="en-US" w:eastAsia="zh-CN"/>
        </w:rPr>
        <w:t>/车装车费用。</w:t>
      </w:r>
    </w:p>
    <w:p>
      <w:pPr>
        <w:ind w:firstLine="638" w:firstLineChars="228"/>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（4）因材料产品质量不合格所造成的相关质量问题，中标人无条件进行更换，给招标人造成重大经济损失的，招标人有权追究相关责任。</w:t>
      </w:r>
    </w:p>
    <w:p>
      <w:pPr>
        <w:ind w:firstLine="638" w:firstLineChars="228"/>
        <w:rPr>
          <w:rFonts w:hint="eastAsia" w:ascii="仿宋_GB2312" w:hAnsi="仿宋_GB2312" w:eastAsia="仿宋_GB2312" w:cs="仿宋_GB2312"/>
          <w:sz w:val="28"/>
          <w:szCs w:val="28"/>
          <w:highlight w:val="red"/>
        </w:rPr>
      </w:pP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2、付款方式</w:t>
      </w:r>
    </w:p>
    <w:p>
      <w:pPr>
        <w:ind w:firstLine="560" w:firstLineChars="200"/>
        <w:jc w:val="left"/>
        <w:rPr>
          <w:rFonts w:hint="eastAsia" w:ascii="仿宋" w:hAnsi="仿宋" w:eastAsia="仿宋" w:cs="仿宋_GB2312"/>
          <w:sz w:val="28"/>
          <w:szCs w:val="28"/>
          <w:u w:val="single"/>
          <w:lang w:val="en-US" w:eastAsia="zh-CN"/>
        </w:rPr>
      </w:pPr>
      <w:r>
        <w:rPr>
          <w:rFonts w:hint="eastAsia" w:ascii="仿宋" w:hAnsi="仿宋" w:eastAsia="仿宋" w:cs="仿宋_GB2312"/>
          <w:sz w:val="28"/>
          <w:szCs w:val="28"/>
          <w:u w:val="single"/>
          <w:lang w:val="en-US" w:eastAsia="zh-CN"/>
        </w:rPr>
        <w:t>货到检验，全部指标验收合格后，方可办理验收手续；供方每月25号与需方核对供应数量和金额，每月30号前根据核对的数量开具13%的增值税票，次月支付上月发票金额的70%，余款年底支付。</w:t>
      </w:r>
    </w:p>
    <w:p>
      <w:pPr>
        <w:ind w:firstLine="560" w:firstLineChars="200"/>
        <w:jc w:val="left"/>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3、报价相关要求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u w:val="single"/>
        </w:rPr>
        <w:t>投标人报</w:t>
      </w:r>
      <w:r>
        <w:rPr>
          <w:rFonts w:hint="eastAsia" w:ascii="仿宋" w:hAnsi="仿宋" w:eastAsia="仿宋" w:cs="仿宋_GB2312"/>
          <w:sz w:val="28"/>
          <w:szCs w:val="28"/>
          <w:highlight w:val="none"/>
          <w:u w:val="single"/>
        </w:rPr>
        <w:t>价均为含</w:t>
      </w:r>
      <w:r>
        <w:rPr>
          <w:rFonts w:hint="eastAsia" w:ascii="仿宋" w:hAnsi="仿宋" w:eastAsia="仿宋" w:cs="仿宋_GB2312"/>
          <w:b/>
          <w:bCs/>
          <w:sz w:val="28"/>
          <w:szCs w:val="28"/>
          <w:highlight w:val="none"/>
          <w:u w:val="single"/>
          <w:lang w:val="en-US" w:eastAsia="zh-CN"/>
        </w:rPr>
        <w:t>13%</w:t>
      </w:r>
      <w:r>
        <w:rPr>
          <w:rFonts w:hint="eastAsia" w:ascii="仿宋" w:hAnsi="仿宋" w:eastAsia="仿宋" w:cs="仿宋_GB2312"/>
          <w:sz w:val="28"/>
          <w:szCs w:val="28"/>
          <w:highlight w:val="none"/>
          <w:u w:val="single"/>
          <w:lang w:val="en-US" w:eastAsia="zh-CN"/>
        </w:rPr>
        <w:t>增值</w:t>
      </w:r>
      <w:r>
        <w:rPr>
          <w:rFonts w:hint="eastAsia" w:ascii="仿宋" w:hAnsi="仿宋" w:eastAsia="仿宋" w:cs="仿宋_GB2312"/>
          <w:sz w:val="28"/>
          <w:szCs w:val="28"/>
          <w:u w:val="single"/>
          <w:lang w:val="en-US" w:eastAsia="zh-CN"/>
        </w:rPr>
        <w:t>税</w:t>
      </w:r>
      <w:r>
        <w:rPr>
          <w:rFonts w:hint="eastAsia" w:ascii="仿宋" w:hAnsi="仿宋" w:eastAsia="仿宋" w:cs="仿宋_GB2312"/>
          <w:sz w:val="28"/>
          <w:szCs w:val="28"/>
          <w:u w:val="single"/>
        </w:rPr>
        <w:t>、含运费价。</w:t>
      </w:r>
    </w:p>
    <w:p>
      <w:pPr>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_GB2312" w:hAnsi="仿宋_GB2312" w:eastAsia="仿宋_GB2312" w:cs="仿宋_GB2312"/>
          <w:b/>
          <w:bCs/>
          <w:sz w:val="28"/>
          <w:szCs w:val="28"/>
          <w:u w:val="single"/>
        </w:rPr>
        <w:t>本次招标一旦中标，不得以任何理由调价</w:t>
      </w:r>
      <w:r>
        <w:rPr>
          <w:rFonts w:hint="eastAsia" w:ascii="仿宋_GB2312" w:hAnsi="仿宋_GB2312" w:eastAsia="仿宋_GB2312" w:cs="仿宋_GB2312"/>
          <w:sz w:val="28"/>
          <w:szCs w:val="28"/>
          <w:u w:val="single"/>
        </w:rPr>
        <w:t>。</w:t>
      </w:r>
      <w:r>
        <w:rPr>
          <w:rFonts w:hint="eastAsia" w:ascii="仿宋" w:hAnsi="仿宋" w:eastAsia="仿宋" w:cs="仿宋_GB2312"/>
          <w:sz w:val="28"/>
          <w:szCs w:val="28"/>
        </w:rPr>
        <w:t>报价要谨慎，一旦中标，视为理解并考虑了我公司一切要求的报价，不得以任何理由变更。</w:t>
      </w:r>
    </w:p>
    <w:p>
      <w:pPr>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highlight w:val="none"/>
          <w:lang w:val="en-US" w:eastAsia="zh-CN"/>
        </w:rPr>
        <w:t>（3）各投标人须</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val="en-US" w:eastAsia="zh-CN"/>
        </w:rPr>
        <w:t>指定时间</w:t>
      </w:r>
      <w:r>
        <w:rPr>
          <w:rFonts w:hint="eastAsia" w:ascii="仿宋_GB2312" w:hAnsi="仿宋_GB2312" w:eastAsia="仿宋_GB2312" w:cs="仿宋_GB2312"/>
          <w:sz w:val="28"/>
          <w:szCs w:val="28"/>
          <w:highlight w:val="none"/>
        </w:rPr>
        <w:t>前至铜陵有色建安公司报名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同时通过投标报名的资格审查。</w:t>
      </w:r>
      <w:r>
        <w:rPr>
          <w:rFonts w:hint="eastAsia" w:ascii="仿宋" w:hAnsi="仿宋" w:eastAsia="仿宋" w:cs="仿宋_GB2312"/>
          <w:b/>
          <w:bCs/>
          <w:sz w:val="28"/>
          <w:szCs w:val="28"/>
          <w:highlight w:val="none"/>
        </w:rPr>
        <w:t>因投标人</w:t>
      </w:r>
      <w:r>
        <w:rPr>
          <w:rFonts w:hint="eastAsia" w:ascii="仿宋" w:hAnsi="仿宋" w:eastAsia="仿宋" w:cs="仿宋_GB2312"/>
          <w:b/>
          <w:bCs/>
          <w:sz w:val="28"/>
          <w:szCs w:val="28"/>
          <w:highlight w:val="none"/>
          <w:lang w:val="en-US" w:eastAsia="zh-CN"/>
        </w:rPr>
        <w:t>未在指定要求时间报名或未通过资格审查的</w:t>
      </w:r>
      <w:r>
        <w:rPr>
          <w:rFonts w:hint="eastAsia" w:ascii="仿宋" w:hAnsi="仿宋" w:eastAsia="仿宋" w:cs="仿宋_GB2312"/>
          <w:b/>
          <w:bCs/>
          <w:sz w:val="28"/>
          <w:szCs w:val="28"/>
          <w:highlight w:val="none"/>
        </w:rPr>
        <w:t>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w:t>
      </w:r>
      <w:r>
        <w:rPr>
          <w:rFonts w:hint="eastAsia" w:ascii="仿宋" w:hAnsi="仿宋" w:eastAsia="仿宋" w:cs="仿宋_GB2312"/>
          <w:sz w:val="28"/>
          <w:szCs w:val="28"/>
          <w:lang w:val="en-US" w:eastAsia="zh-CN"/>
        </w:rPr>
        <w:t>人</w:t>
      </w:r>
      <w:r>
        <w:rPr>
          <w:rFonts w:hint="eastAsia" w:ascii="仿宋" w:hAnsi="仿宋" w:eastAsia="仿宋" w:cs="仿宋_GB2312"/>
          <w:sz w:val="28"/>
          <w:szCs w:val="28"/>
        </w:rPr>
        <w:t>授权书》并加盖公章作为投标资料的一部分。</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w:t>
      </w:r>
      <w:r>
        <w:rPr>
          <w:rFonts w:hint="eastAsia" w:ascii="仿宋" w:hAnsi="仿宋" w:eastAsia="仿宋" w:cs="仿宋_GB2312"/>
          <w:b/>
          <w:bCs/>
          <w:sz w:val="28"/>
          <w:szCs w:val="28"/>
        </w:rPr>
        <w:t>因投标人制作、密封、寄送报价文件不符合要求的视为无效投标。</w:t>
      </w:r>
    </w:p>
    <w:p>
      <w:pPr>
        <w:ind w:firstLine="565" w:firstLineChars="202"/>
        <w:rPr>
          <w:rFonts w:hint="eastAsia"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r>
        <w:rPr>
          <w:rFonts w:hint="eastAsia" w:ascii="仿宋" w:hAnsi="仿宋" w:eastAsia="仿宋" w:cs="仿宋_GB2312"/>
          <w:b/>
          <w:bCs/>
          <w:sz w:val="28"/>
          <w:szCs w:val="28"/>
          <w:lang w:val="en-US" w:eastAsia="zh-CN"/>
        </w:rPr>
        <w:t>若不符要求视为无效投标</w:t>
      </w:r>
      <w:r>
        <w:rPr>
          <w:rFonts w:hint="eastAsia" w:ascii="仿宋" w:hAnsi="仿宋" w:eastAsia="仿宋" w:cs="仿宋_GB2312"/>
          <w:sz w:val="28"/>
          <w:szCs w:val="28"/>
          <w:lang w:val="en-US" w:eastAsia="zh-CN"/>
        </w:rPr>
        <w:t>。</w:t>
      </w:r>
    </w:p>
    <w:p>
      <w:pPr>
        <w:ind w:firstLine="565" w:firstLineChars="202"/>
        <w:rPr>
          <w:rFonts w:hint="eastAsia" w:ascii="仿宋" w:hAnsi="仿宋" w:eastAsia="仿宋" w:cs="仿宋_GB2312"/>
          <w:b/>
          <w:bCs/>
          <w:sz w:val="28"/>
          <w:szCs w:val="28"/>
          <w:lang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4</w:t>
      </w: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rPr>
        <w:t>投标人的所有</w:t>
      </w:r>
      <w:r>
        <w:rPr>
          <w:rFonts w:hint="eastAsia" w:ascii="仿宋" w:hAnsi="仿宋" w:eastAsia="仿宋" w:cs="仿宋_GB2312"/>
          <w:sz w:val="28"/>
          <w:szCs w:val="28"/>
        </w:rPr>
        <w:t>报价</w:t>
      </w:r>
      <w:r>
        <w:rPr>
          <w:rFonts w:hint="eastAsia" w:ascii="仿宋" w:hAnsi="仿宋" w:eastAsia="仿宋" w:cs="仿宋_GB2312"/>
          <w:sz w:val="28"/>
          <w:szCs w:val="28"/>
          <w:lang w:val="en-US" w:eastAsia="zh-CN"/>
        </w:rPr>
        <w:t>文件，除《法定代表人授权书》中的法定代表人签名、报价单中的法定代表人或授权委托人签名须手写以外，其他填写的内容均</w:t>
      </w:r>
      <w:r>
        <w:rPr>
          <w:rFonts w:hint="eastAsia" w:ascii="仿宋" w:hAnsi="仿宋" w:eastAsia="仿宋" w:cs="仿宋_GB2312"/>
          <w:sz w:val="28"/>
          <w:szCs w:val="28"/>
        </w:rPr>
        <w:t>为加盖单位公章的打印件</w:t>
      </w:r>
      <w:r>
        <w:rPr>
          <w:rFonts w:hint="eastAsia" w:ascii="仿宋" w:hAnsi="仿宋" w:eastAsia="仿宋" w:cs="仿宋_GB2312"/>
          <w:sz w:val="28"/>
          <w:szCs w:val="28"/>
          <w:lang w:eastAsia="zh-CN"/>
        </w:rPr>
        <w:t>。</w:t>
      </w:r>
      <w:r>
        <w:rPr>
          <w:rFonts w:hint="eastAsia" w:ascii="仿宋" w:hAnsi="仿宋" w:eastAsia="仿宋" w:cs="仿宋_GB2312"/>
          <w:b/>
          <w:bCs/>
          <w:sz w:val="28"/>
          <w:szCs w:val="28"/>
        </w:rPr>
        <w:t>以上事项不符合要求的视为无效投标</w:t>
      </w:r>
      <w:r>
        <w:rPr>
          <w:rFonts w:hint="eastAsia" w:ascii="仿宋" w:hAnsi="仿宋" w:eastAsia="仿宋" w:cs="仿宋_GB2312"/>
          <w:b/>
          <w:bCs/>
          <w:sz w:val="28"/>
          <w:szCs w:val="28"/>
          <w:lang w:eastAsia="zh-CN"/>
        </w:rPr>
        <w:t>。</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numPr>
          <w:ilvl w:val="0"/>
          <w:numId w:val="0"/>
        </w:num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5、</w:t>
      </w:r>
      <w:r>
        <w:rPr>
          <w:rFonts w:hint="eastAsia" w:ascii="仿宋" w:hAnsi="仿宋" w:eastAsia="仿宋" w:cs="仿宋_GB2312"/>
          <w:sz w:val="28"/>
          <w:szCs w:val="28"/>
          <w:highlight w:val="none"/>
        </w:rPr>
        <w:t>交货地点</w:t>
      </w:r>
    </w:p>
    <w:p>
      <w:pPr>
        <w:ind w:firstLine="565" w:firstLineChars="202"/>
        <w:rPr>
          <w:rFonts w:hint="eastAsia" w:ascii="仿宋" w:hAnsi="仿宋" w:eastAsia="仿宋" w:cs="仿宋_GB2312"/>
          <w:sz w:val="28"/>
          <w:szCs w:val="28"/>
          <w:highlight w:val="none"/>
          <w:u w:val="single"/>
          <w:lang w:eastAsia="zh-CN"/>
        </w:rPr>
      </w:pPr>
      <w:r>
        <w:rPr>
          <w:rFonts w:hint="eastAsia" w:ascii="仿宋" w:hAnsi="仿宋" w:eastAsia="仿宋" w:cs="仿宋_GB2312"/>
          <w:sz w:val="28"/>
          <w:szCs w:val="28"/>
          <w:highlight w:val="none"/>
          <w:u w:val="single"/>
        </w:rPr>
        <w:t>材料送至铜冠建材公司仓库</w:t>
      </w:r>
      <w:r>
        <w:rPr>
          <w:rFonts w:hint="eastAsia" w:ascii="仿宋" w:hAnsi="仿宋" w:eastAsia="仿宋" w:cs="仿宋_GB2312"/>
          <w:sz w:val="28"/>
          <w:szCs w:val="28"/>
          <w:highlight w:val="none"/>
          <w:u w:val="single"/>
          <w:lang w:eastAsia="zh-CN"/>
        </w:rPr>
        <w:t>。</w:t>
      </w:r>
    </w:p>
    <w:p>
      <w:pPr>
        <w:ind w:firstLine="280" w:firstLineChars="100"/>
        <w:rPr>
          <w:rFonts w:ascii="仿宋" w:hAnsi="仿宋" w:eastAsia="仿宋" w:cs="仿宋_GB2312"/>
          <w:sz w:val="28"/>
          <w:szCs w:val="28"/>
          <w:u w:val="single"/>
        </w:rPr>
      </w:pPr>
      <w:r>
        <w:rPr>
          <w:rFonts w:hint="eastAsia" w:ascii="仿宋" w:hAnsi="仿宋" w:eastAsia="仿宋" w:cs="仿宋_GB2312"/>
          <w:sz w:val="28"/>
          <w:szCs w:val="28"/>
          <w:u w:val="single"/>
          <w:lang w:val="en-US" w:eastAsia="zh-CN"/>
        </w:rPr>
        <w:t>6、</w:t>
      </w:r>
      <w:r>
        <w:rPr>
          <w:rFonts w:hint="eastAsia" w:ascii="仿宋" w:hAnsi="仿宋" w:eastAsia="仿宋" w:cs="仿宋_GB2312"/>
          <w:sz w:val="28"/>
          <w:szCs w:val="28"/>
          <w:u w:val="single"/>
        </w:rPr>
        <w:t>本次招标的材料由中标人负责运输。运输过程中未按相关安全、环保等要求所导致的一切安全</w:t>
      </w:r>
      <w:r>
        <w:rPr>
          <w:rFonts w:hint="eastAsia" w:ascii="仿宋" w:hAnsi="仿宋" w:eastAsia="仿宋" w:cs="仿宋_GB2312"/>
          <w:sz w:val="28"/>
          <w:szCs w:val="28"/>
          <w:u w:val="single"/>
          <w:lang w:eastAsia="zh-CN"/>
        </w:rPr>
        <w:t>、</w:t>
      </w:r>
      <w:r>
        <w:rPr>
          <w:rFonts w:hint="eastAsia" w:ascii="仿宋" w:hAnsi="仿宋" w:eastAsia="仿宋" w:cs="仿宋_GB2312"/>
          <w:color w:val="000000" w:themeColor="text1"/>
          <w:sz w:val="28"/>
          <w:szCs w:val="28"/>
          <w:u w:val="single"/>
          <w:lang w:val="en-US" w:eastAsia="zh-CN"/>
          <w14:textFill>
            <w14:solidFill>
              <w14:schemeClr w14:val="tx1"/>
            </w14:solidFill>
          </w14:textFill>
        </w:rPr>
        <w:t>环保</w:t>
      </w:r>
      <w:r>
        <w:rPr>
          <w:rFonts w:hint="eastAsia" w:ascii="仿宋" w:hAnsi="仿宋" w:eastAsia="仿宋" w:cs="仿宋_GB2312"/>
          <w:color w:val="000000" w:themeColor="text1"/>
          <w:sz w:val="28"/>
          <w:szCs w:val="28"/>
          <w:u w:val="single"/>
          <w14:textFill>
            <w14:solidFill>
              <w14:schemeClr w14:val="tx1"/>
            </w14:solidFill>
          </w14:textFill>
        </w:rPr>
        <w:t>事故由中标人</w:t>
      </w:r>
      <w:r>
        <w:rPr>
          <w:rFonts w:hint="eastAsia" w:ascii="仿宋" w:hAnsi="仿宋" w:eastAsia="仿宋" w:cs="仿宋_GB2312"/>
          <w:sz w:val="28"/>
          <w:szCs w:val="28"/>
          <w:u w:val="single"/>
        </w:rPr>
        <w:t>承担责任。</w:t>
      </w:r>
    </w:p>
    <w:p>
      <w:pPr>
        <w:ind w:firstLine="280" w:firstLineChars="1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7、</w:t>
      </w:r>
      <w:r>
        <w:rPr>
          <w:rFonts w:hint="eastAsia" w:ascii="仿宋" w:hAnsi="仿宋" w:eastAsia="仿宋" w:cs="仿宋_GB2312"/>
          <w:sz w:val="28"/>
          <w:szCs w:val="28"/>
          <w:highlight w:val="none"/>
        </w:rPr>
        <w:t>供货数量</w:t>
      </w:r>
      <w:r>
        <w:rPr>
          <w:rFonts w:hint="eastAsia" w:ascii="仿宋" w:hAnsi="仿宋" w:eastAsia="仿宋" w:cs="仿宋_GB2312"/>
          <w:sz w:val="28"/>
          <w:szCs w:val="28"/>
          <w:highlight w:val="none"/>
          <w:lang w:val="en-US" w:eastAsia="zh-CN"/>
        </w:rPr>
        <w:t>以及</w:t>
      </w:r>
      <w:r>
        <w:rPr>
          <w:rFonts w:hint="eastAsia" w:ascii="仿宋" w:hAnsi="仿宋" w:eastAsia="仿宋" w:cs="仿宋_GB2312"/>
          <w:sz w:val="28"/>
          <w:szCs w:val="28"/>
          <w:highlight w:val="none"/>
        </w:rPr>
        <w:t>验收确认方式</w:t>
      </w:r>
    </w:p>
    <w:p>
      <w:pPr>
        <w:ind w:firstLine="560" w:firstLineChars="200"/>
        <w:rPr>
          <w:rFonts w:hint="eastAsia" w:ascii="仿宋" w:hAnsi="仿宋" w:eastAsia="仿宋" w:cs="仿宋"/>
          <w:sz w:val="28"/>
          <w:szCs w:val="28"/>
          <w:highlight w:val="none"/>
          <w:u w:val="none"/>
          <w:lang w:eastAsia="zh-CN"/>
        </w:rPr>
      </w:pP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1</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本次招标</w:t>
      </w:r>
      <w:r>
        <w:rPr>
          <w:rFonts w:hint="eastAsia" w:ascii="仿宋" w:hAnsi="仿宋" w:eastAsia="仿宋" w:cs="仿宋"/>
          <w:sz w:val="28"/>
          <w:szCs w:val="28"/>
          <w:highlight w:val="none"/>
          <w:u w:val="none"/>
          <w:lang w:val="en-US" w:eastAsia="zh-CN"/>
        </w:rPr>
        <w:t>的铝粉膏需经建材公司</w:t>
      </w:r>
      <w:r>
        <w:rPr>
          <w:rFonts w:hint="eastAsia" w:ascii="仿宋" w:hAnsi="仿宋" w:eastAsia="仿宋" w:cs="仿宋"/>
          <w:sz w:val="28"/>
          <w:szCs w:val="28"/>
          <w:highlight w:val="none"/>
          <w:u w:val="none"/>
        </w:rPr>
        <w:t>磅房过磅计量为准</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rPr>
        <w:t>卖方对计量数量有异议时，需在买方磅房过磅时提出，双方派人共同复核并查清原因后协商解决</w:t>
      </w:r>
      <w:r>
        <w:rPr>
          <w:rFonts w:hint="eastAsia" w:ascii="仿宋" w:hAnsi="仿宋" w:eastAsia="仿宋" w:cs="仿宋"/>
          <w:sz w:val="28"/>
          <w:szCs w:val="28"/>
          <w:highlight w:val="none"/>
          <w:u w:val="none"/>
          <w:lang w:eastAsia="zh-CN"/>
        </w:rPr>
        <w:t>。</w:t>
      </w:r>
    </w:p>
    <w:p>
      <w:pPr>
        <w:numPr>
          <w:ilvl w:val="0"/>
          <w:numId w:val="0"/>
        </w:numPr>
        <w:ind w:firstLine="280" w:firstLineChars="100"/>
        <w:rPr>
          <w:rFonts w:hint="eastAsia" w:ascii="仿宋_GB2312" w:hAnsi="仿宋_GB2312" w:eastAsia="仿宋_GB2312" w:cs="仿宋_GB2312"/>
          <w:sz w:val="28"/>
          <w:szCs w:val="28"/>
          <w:u w:val="none"/>
        </w:rPr>
      </w:pPr>
      <w:r>
        <w:rPr>
          <w:rFonts w:hint="eastAsia" w:ascii="仿宋" w:hAnsi="仿宋" w:eastAsia="仿宋" w:cs="仿宋_GB2312"/>
          <w:sz w:val="28"/>
          <w:szCs w:val="28"/>
          <w:highlight w:val="none"/>
          <w:u w:val="none"/>
          <w:lang w:val="en-US" w:eastAsia="zh-CN"/>
        </w:rPr>
        <w:t>8、标的物数量为</w:t>
      </w:r>
      <w:r>
        <w:rPr>
          <w:rFonts w:hint="eastAsia" w:ascii="仿宋" w:hAnsi="仿宋" w:eastAsia="仿宋" w:cs="仿宋_GB2312"/>
          <w:sz w:val="28"/>
          <w:szCs w:val="28"/>
          <w:highlight w:val="none"/>
          <w:u w:val="single"/>
          <w:lang w:val="en-US" w:eastAsia="zh-CN"/>
        </w:rPr>
        <w:t>6</w:t>
      </w:r>
      <w:r>
        <w:rPr>
          <w:rFonts w:hint="eastAsia" w:ascii="仿宋" w:hAnsi="仿宋" w:eastAsia="仿宋" w:cs="仿宋_GB2312"/>
          <w:sz w:val="28"/>
          <w:szCs w:val="28"/>
          <w:highlight w:val="none"/>
          <w:u w:val="none"/>
          <w:lang w:val="en-US" w:eastAsia="zh-CN"/>
        </w:rPr>
        <w:t>个月</w:t>
      </w:r>
      <w:r>
        <w:rPr>
          <w:rFonts w:hint="eastAsia" w:ascii="仿宋" w:hAnsi="仿宋" w:eastAsia="仿宋" w:cs="仿宋_GB2312"/>
          <w:sz w:val="28"/>
          <w:szCs w:val="28"/>
          <w:u w:val="none"/>
          <w:lang w:val="en-US" w:eastAsia="zh-CN"/>
        </w:rPr>
        <w:t>的预估量，合同执行时间为半年（按需方通知分批供货），</w:t>
      </w:r>
      <w:r>
        <w:rPr>
          <w:rFonts w:hint="eastAsia" w:ascii="仿宋_GB2312" w:hAnsi="仿宋_GB2312" w:eastAsia="仿宋_GB2312" w:cs="仿宋_GB2312"/>
          <w:sz w:val="28"/>
          <w:szCs w:val="28"/>
          <w:u w:val="none"/>
        </w:rPr>
        <w:t>一旦中标，不得以任何理由调价。</w:t>
      </w:r>
    </w:p>
    <w:p>
      <w:pPr>
        <w:numPr>
          <w:ilvl w:val="0"/>
          <w:numId w:val="0"/>
        </w:numPr>
        <w:ind w:firstLine="280" w:firstLineChars="100"/>
        <w:jc w:val="both"/>
        <w:rPr>
          <w:rFonts w:hint="eastAsia" w:ascii="仿宋" w:hAnsi="仿宋" w:eastAsia="仿宋" w:cs="仿宋_GB2312"/>
          <w:b w:val="0"/>
          <w:bCs w:val="0"/>
          <w:sz w:val="28"/>
          <w:szCs w:val="28"/>
          <w:lang w:val="en-US" w:eastAsia="zh-CN"/>
        </w:rPr>
      </w:pPr>
      <w:r>
        <w:rPr>
          <w:rFonts w:hint="eastAsia" w:ascii="仿宋" w:hAnsi="仿宋" w:eastAsia="仿宋" w:cs="仿宋_GB2312"/>
          <w:b w:val="0"/>
          <w:bCs w:val="0"/>
          <w:sz w:val="28"/>
          <w:szCs w:val="28"/>
          <w:highlight w:val="none"/>
          <w:lang w:val="en-US" w:eastAsia="zh-CN"/>
        </w:rPr>
        <w:t>9、本次招标设置最</w:t>
      </w:r>
      <w:r>
        <w:rPr>
          <w:rFonts w:hint="eastAsia" w:ascii="仿宋" w:hAnsi="仿宋" w:eastAsia="仿宋" w:cs="仿宋_GB2312"/>
          <w:b w:val="0"/>
          <w:bCs w:val="0"/>
          <w:sz w:val="28"/>
          <w:szCs w:val="28"/>
          <w:lang w:val="en-US" w:eastAsia="zh-CN"/>
        </w:rPr>
        <w:t>高控制价，凡高于最高控制价的报价均无效。</w:t>
      </w:r>
    </w:p>
    <w:p>
      <w:pPr>
        <w:spacing w:line="600" w:lineRule="exact"/>
        <w:jc w:val="center"/>
        <w:rPr>
          <w:rFonts w:hint="eastAsia" w:ascii="仿宋" w:hAnsi="仿宋" w:eastAsia="仿宋" w:cs="仿宋_GB2312"/>
          <w:b/>
          <w:sz w:val="36"/>
          <w:szCs w:val="36"/>
          <w:lang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hint="eastAsia" w:ascii="仿宋" w:hAnsi="仿宋" w:eastAsia="仿宋" w:cs="仿宋_GB2312"/>
          <w:b/>
          <w:sz w:val="36"/>
          <w:szCs w:val="36"/>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highlight w:val="none"/>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numPr>
          <w:ilvl w:val="0"/>
          <w:numId w:val="0"/>
        </w:numPr>
        <w:ind w:firstLine="560" w:firstLineChars="200"/>
        <w:jc w:val="both"/>
        <w:rPr>
          <w:rFonts w:ascii="仿宋" w:hAnsi="仿宋" w:eastAsia="仿宋" w:cs="仿宋_GB2312"/>
          <w:b w:val="0"/>
          <w:bCs w:val="0"/>
          <w:sz w:val="28"/>
          <w:szCs w:val="28"/>
          <w:highlight w:val="none"/>
          <w:u w:val="single"/>
        </w:rPr>
      </w:pPr>
      <w:r>
        <w:rPr>
          <w:rFonts w:hint="eastAsia" w:ascii="仿宋" w:hAnsi="仿宋" w:eastAsia="仿宋" w:cs="仿宋_GB2312"/>
          <w:sz w:val="28"/>
          <w:szCs w:val="28"/>
        </w:rPr>
        <w:t>4、中标候选人推荐：</w:t>
      </w:r>
      <w:r>
        <w:rPr>
          <w:rFonts w:hint="eastAsia" w:ascii="仿宋" w:hAnsi="仿宋" w:eastAsia="仿宋" w:cs="仿宋_GB2312"/>
          <w:b w:val="0"/>
          <w:bCs w:val="0"/>
          <w:sz w:val="28"/>
          <w:szCs w:val="28"/>
          <w:u w:val="single"/>
        </w:rPr>
        <w:t>评标委员会依据评标结果推荐</w:t>
      </w:r>
      <w:r>
        <w:rPr>
          <w:rFonts w:hint="eastAsia" w:ascii="仿宋" w:hAnsi="仿宋" w:eastAsia="仿宋" w:cs="仿宋_GB2312"/>
          <w:b w:val="0"/>
          <w:bCs w:val="0"/>
          <w:sz w:val="28"/>
          <w:szCs w:val="28"/>
          <w:u w:val="single"/>
          <w:lang w:val="en-US" w:eastAsia="zh-CN"/>
        </w:rPr>
        <w:t>1</w:t>
      </w:r>
      <w:r>
        <w:rPr>
          <w:rFonts w:hint="eastAsia" w:ascii="仿宋" w:hAnsi="仿宋" w:eastAsia="仿宋" w:cs="仿宋_GB2312"/>
          <w:b w:val="0"/>
          <w:bCs w:val="0"/>
          <w:sz w:val="28"/>
          <w:szCs w:val="28"/>
          <w:u w:val="single"/>
        </w:rPr>
        <w:t>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numPr>
          <w:ilvl w:val="0"/>
          <w:numId w:val="0"/>
        </w:numPr>
        <w:spacing w:line="600" w:lineRule="exact"/>
        <w:ind w:leftChars="0"/>
        <w:jc w:val="both"/>
        <w:rPr>
          <w:rFonts w:hint="eastAsia" w:ascii="仿宋" w:hAnsi="仿宋" w:eastAsia="仿宋" w:cs="仿宋_GB2312"/>
          <w:b/>
          <w:sz w:val="36"/>
          <w:szCs w:val="36"/>
          <w:lang w:eastAsia="zh-CN"/>
        </w:rPr>
      </w:pPr>
    </w:p>
    <w:p>
      <w:pPr>
        <w:numPr>
          <w:ilvl w:val="0"/>
          <w:numId w:val="0"/>
        </w:numPr>
        <w:spacing w:line="600" w:lineRule="exact"/>
        <w:ind w:leftChars="0"/>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lang w:eastAsia="zh-CN"/>
        </w:rPr>
        <w:t>、</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jc w:val="center"/>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both"/>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hint="eastAsia" w:ascii="仿宋" w:hAnsi="仿宋" w:eastAsia="仿宋" w:cs="仿宋_GB2312"/>
          <w:b/>
          <w:sz w:val="36"/>
          <w:szCs w:val="36"/>
        </w:rPr>
      </w:pPr>
    </w:p>
    <w:p>
      <w:pPr>
        <w:pStyle w:val="144"/>
        <w:rPr>
          <w:rFonts w:hint="eastAsia"/>
        </w:rPr>
      </w:pPr>
    </w:p>
    <w:p>
      <w:pPr>
        <w:spacing w:before="156" w:beforeLines="50" w:after="156" w:afterLines="50" w:line="360" w:lineRule="auto"/>
        <w:ind w:firstLine="480" w:firstLineChars="200"/>
        <w:rPr>
          <w:rFonts w:hint="eastAsia"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代理人情况：</w:t>
      </w:r>
    </w:p>
    <w:p>
      <w:pPr>
        <w:spacing w:before="156" w:beforeLines="50" w:after="156" w:afterLines="50" w:line="360" w:lineRule="auto"/>
        <w:ind w:firstLine="480" w:firstLineChars="200"/>
        <w:rPr>
          <w:rFonts w:hint="eastAsia" w:ascii="宋体"/>
          <w:sz w:val="24"/>
        </w:rPr>
      </w:pPr>
    </w:p>
    <w:p>
      <w:pPr>
        <w:spacing w:before="156" w:beforeLines="50" w:after="156" w:afterLines="50" w:line="360" w:lineRule="auto"/>
        <w:ind w:firstLine="480" w:firstLineChars="200"/>
        <w:rPr>
          <w:rFonts w:ascii="宋体"/>
          <w:sz w:val="24"/>
        </w:rPr>
      </w:pPr>
      <w:r>
        <w:rPr>
          <w:rFonts w:hint="eastAsia" w:ascii="宋体"/>
          <w:sz w:val="24"/>
        </w:rPr>
        <w:t>姓名：__________________   职务/职称：____________________</w:t>
      </w:r>
    </w:p>
    <w:p>
      <w:pPr>
        <w:spacing w:before="156" w:beforeLines="50" w:after="156" w:afterLines="50" w:line="360" w:lineRule="auto"/>
        <w:ind w:firstLine="480" w:firstLineChars="200"/>
        <w:rPr>
          <w:rFonts w:ascii="宋体"/>
          <w:sz w:val="24"/>
        </w:rPr>
      </w:pPr>
      <w:r>
        <w:rPr>
          <w:rFonts w:hint="eastAsia" w:ascii="宋体"/>
          <w:sz w:val="24"/>
        </w:rPr>
        <w:t>地址：__________________   邮编：_________________________</w:t>
      </w:r>
    </w:p>
    <w:p>
      <w:pPr>
        <w:spacing w:before="156" w:beforeLines="50" w:after="156" w:afterLines="50" w:line="360" w:lineRule="auto"/>
        <w:ind w:firstLine="480" w:firstLineChars="200"/>
        <w:rPr>
          <w:rFonts w:hint="eastAsia" w:ascii="宋体"/>
          <w:sz w:val="24"/>
        </w:rPr>
      </w:pPr>
      <w:r>
        <w:rPr>
          <w:rFonts w:hint="eastAsia" w:ascii="宋体"/>
          <w:sz w:val="24"/>
        </w:rPr>
        <w:t>电话：__________________   传真：_________________________</w:t>
      </w:r>
    </w:p>
    <w:p>
      <w:pPr>
        <w:spacing w:before="156" w:beforeLines="50" w:after="156" w:afterLines="50" w:line="360" w:lineRule="auto"/>
        <w:rPr>
          <w:rFonts w:hint="eastAsia" w:ascii="宋体"/>
          <w:sz w:val="24"/>
        </w:rPr>
      </w:pPr>
    </w:p>
    <w:p>
      <w:pPr>
        <w:spacing w:before="156" w:beforeLines="50" w:after="156" w:afterLines="50" w:line="360" w:lineRule="auto"/>
        <w:ind w:firstLine="4080" w:firstLineChars="1700"/>
        <w:rPr>
          <w:rFonts w:hint="eastAsia" w:ascii="宋体"/>
          <w:sz w:val="24"/>
        </w:rPr>
      </w:pPr>
    </w:p>
    <w:p>
      <w:pPr>
        <w:spacing w:before="156" w:beforeLines="50" w:after="156" w:afterLines="50" w:line="360" w:lineRule="auto"/>
        <w:ind w:firstLine="4080" w:firstLineChars="1700"/>
        <w:rPr>
          <w:rFonts w:hint="eastAsia" w:ascii="宋体"/>
          <w:sz w:val="24"/>
        </w:rPr>
      </w:pPr>
      <w:r>
        <w:rPr>
          <w:rFonts w:hint="eastAsia" w:ascii="宋体"/>
          <w:sz w:val="24"/>
        </w:rPr>
        <w:t>法定代表人签</w:t>
      </w:r>
      <w:r>
        <w:rPr>
          <w:rFonts w:hint="eastAsia" w:ascii="宋体"/>
          <w:sz w:val="24"/>
          <w:lang w:val="en-US" w:eastAsia="zh-CN"/>
        </w:rPr>
        <w:t>名</w:t>
      </w:r>
      <w:r>
        <w:rPr>
          <w:rFonts w:hint="eastAsia" w:ascii="宋体"/>
          <w:sz w:val="24"/>
        </w:rPr>
        <w:t>：_______________</w:t>
      </w:r>
      <w:r>
        <w:rPr>
          <w:rFonts w:ascii="宋体"/>
          <w:sz w:val="24"/>
        </w:rPr>
        <w:t xml:space="preserve"> </w:t>
      </w:r>
    </w:p>
    <w:p>
      <w:pPr>
        <w:spacing w:before="156" w:beforeLines="50" w:after="156" w:afterLines="50" w:line="360" w:lineRule="auto"/>
        <w:ind w:firstLine="4080" w:firstLineChars="1700"/>
        <w:rPr>
          <w:rFonts w:hint="eastAsia"/>
        </w:rPr>
      </w:pPr>
      <w:r>
        <w:rPr>
          <w:rFonts w:hint="eastAsia" w:ascii="宋体"/>
          <w:sz w:val="24"/>
        </w:rPr>
        <w:t>单位盖章：_____________________</w:t>
      </w:r>
    </w:p>
    <w:p>
      <w:pPr>
        <w:spacing w:before="156" w:beforeLines="50" w:after="156" w:afterLines="50" w:line="360" w:lineRule="auto"/>
        <w:rPr>
          <w:rFonts w:hint="eastAsia"/>
          <w:sz w:val="24"/>
        </w:rPr>
      </w:pPr>
    </w:p>
    <w:p>
      <w:pPr>
        <w:spacing w:before="156" w:beforeLines="50" w:after="156" w:afterLines="50" w:line="360" w:lineRule="auto"/>
        <w:ind w:firstLine="5520" w:firstLineChars="2300"/>
        <w:rPr>
          <w:rFonts w:hint="eastAsia" w:ascii="仿宋" w:hAnsi="仿宋" w:eastAsia="宋体" w:cs="仿宋_GB2312"/>
          <w:sz w:val="28"/>
          <w:szCs w:val="28"/>
          <w:u w:val="single"/>
          <w:lang w:val="en-US" w:eastAsia="zh-CN"/>
        </w:rPr>
        <w:sectPr>
          <w:headerReference r:id="rId3" w:type="default"/>
          <w:footerReference r:id="rId4" w:type="default"/>
          <w:pgSz w:w="11906" w:h="16838"/>
          <w:pgMar w:top="312" w:right="1469" w:bottom="709" w:left="1338" w:header="851" w:footer="273" w:gutter="284"/>
          <w:cols w:space="720" w:num="1"/>
          <w:docGrid w:type="lines" w:linePitch="312" w:charSpace="0"/>
        </w:sectPr>
      </w:pPr>
      <w:r>
        <w:rPr>
          <w:rFonts w:hint="eastAsia"/>
          <w:sz w:val="24"/>
        </w:rPr>
        <w:t xml:space="preserve">年   月   </w:t>
      </w:r>
      <w:r>
        <w:rPr>
          <w:rFonts w:hint="eastAsia"/>
          <w:sz w:val="24"/>
          <w:lang w:val="en-US" w:eastAsia="zh-CN"/>
        </w:rPr>
        <w:t>日</w:t>
      </w:r>
    </w:p>
    <w:p>
      <w:pPr>
        <w:numPr>
          <w:ilvl w:val="0"/>
          <w:numId w:val="0"/>
        </w:numPr>
        <w:spacing w:line="600" w:lineRule="exact"/>
        <w:ind w:leftChars="0"/>
        <w:jc w:val="center"/>
        <w:rPr>
          <w:rFonts w:hint="eastAsia" w:ascii="仿宋" w:hAnsi="仿宋" w:eastAsia="仿宋" w:cs="仿宋_GB2312"/>
          <w:b/>
          <w:sz w:val="36"/>
          <w:szCs w:val="36"/>
          <w:lang w:eastAsia="zh-CN"/>
        </w:rPr>
      </w:pPr>
      <w:r>
        <w:rPr>
          <w:rFonts w:hint="eastAsia" w:ascii="仿宋" w:hAnsi="仿宋" w:eastAsia="仿宋" w:cs="仿宋_GB2312"/>
          <w:b/>
          <w:sz w:val="36"/>
          <w:szCs w:val="36"/>
          <w:lang w:eastAsia="zh-CN"/>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lang w:eastAsia="zh-CN"/>
        </w:rPr>
        <w:t>、报价单</w:t>
      </w:r>
    </w:p>
    <w:p>
      <w:pPr>
        <w:rPr>
          <w:rFonts w:hint="default" w:ascii="仿宋_GB2312" w:eastAsia="仿宋_GB2312"/>
          <w:b/>
          <w:sz w:val="30"/>
          <w:szCs w:val="30"/>
          <w:lang w:val="en-US" w:eastAsia="zh-CN"/>
        </w:rPr>
      </w:pPr>
      <w:r>
        <w:rPr>
          <w:rFonts w:hint="eastAsia" w:ascii="仿宋_GB2312" w:eastAsia="仿宋_GB2312"/>
          <w:b/>
          <w:sz w:val="30"/>
          <w:szCs w:val="30"/>
        </w:rPr>
        <w:t>报价单（</w:t>
      </w:r>
      <w:r>
        <w:rPr>
          <w:rFonts w:hint="eastAsia" w:ascii="仿宋_GB2312" w:eastAsia="仿宋_GB2312"/>
          <w:b/>
          <w:sz w:val="30"/>
          <w:szCs w:val="30"/>
          <w:highlight w:val="none"/>
        </w:rPr>
        <w:t>TGJA-WZ-20</w:t>
      </w:r>
      <w:r>
        <w:rPr>
          <w:rFonts w:hint="eastAsia" w:ascii="仿宋_GB2312" w:eastAsia="仿宋_GB2312"/>
          <w:b/>
          <w:sz w:val="30"/>
          <w:szCs w:val="30"/>
          <w:highlight w:val="none"/>
          <w:lang w:val="en-US" w:eastAsia="zh-CN"/>
        </w:rPr>
        <w:t>2106</w:t>
      </w:r>
      <w:r>
        <w:rPr>
          <w:rFonts w:hint="eastAsia" w:ascii="仿宋_GB2312" w:eastAsia="仿宋_GB2312"/>
          <w:b/>
          <w:sz w:val="30"/>
          <w:szCs w:val="30"/>
        </w:rPr>
        <w:t>）</w:t>
      </w:r>
    </w:p>
    <w:tbl>
      <w:tblPr>
        <w:tblStyle w:val="45"/>
        <w:tblW w:w="151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568"/>
        <w:gridCol w:w="4075"/>
        <w:gridCol w:w="804"/>
        <w:gridCol w:w="1271"/>
        <w:gridCol w:w="919"/>
        <w:gridCol w:w="1350"/>
        <w:gridCol w:w="960"/>
        <w:gridCol w:w="1653"/>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序号</w:t>
            </w:r>
          </w:p>
        </w:tc>
        <w:tc>
          <w:tcPr>
            <w:tcW w:w="1568" w:type="dxa"/>
            <w:noWrap w:val="0"/>
            <w:vAlign w:val="center"/>
          </w:tcPr>
          <w:p>
            <w:pPr>
              <w:jc w:val="center"/>
              <w:rPr>
                <w:rFonts w:hint="eastAsia" w:ascii="仿宋_GB2312" w:eastAsia="仿宋_GB2312"/>
                <w:sz w:val="24"/>
              </w:rPr>
            </w:pPr>
            <w:r>
              <w:rPr>
                <w:rFonts w:hint="eastAsia" w:ascii="仿宋_GB2312" w:eastAsia="仿宋_GB2312"/>
                <w:sz w:val="24"/>
              </w:rPr>
              <w:t>物料名称</w:t>
            </w:r>
          </w:p>
        </w:tc>
        <w:tc>
          <w:tcPr>
            <w:tcW w:w="4075"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货物</w:t>
            </w:r>
            <w:r>
              <w:rPr>
                <w:rFonts w:hint="eastAsia" w:ascii="仿宋_GB2312" w:eastAsia="仿宋_GB2312"/>
                <w:sz w:val="24"/>
              </w:rPr>
              <w:t>规格</w:t>
            </w:r>
            <w:r>
              <w:rPr>
                <w:rFonts w:hint="eastAsia" w:ascii="仿宋_GB2312" w:eastAsia="仿宋_GB2312"/>
                <w:sz w:val="24"/>
                <w:lang w:val="en-US" w:eastAsia="zh-CN"/>
              </w:rPr>
              <w:t>及要求</w:t>
            </w:r>
          </w:p>
        </w:tc>
        <w:tc>
          <w:tcPr>
            <w:tcW w:w="804" w:type="dxa"/>
            <w:noWrap w:val="0"/>
            <w:vAlign w:val="center"/>
          </w:tcPr>
          <w:p>
            <w:pPr>
              <w:jc w:val="center"/>
              <w:rPr>
                <w:rFonts w:hint="eastAsia" w:ascii="仿宋_GB2312" w:eastAsia="仿宋_GB2312"/>
                <w:sz w:val="24"/>
              </w:rPr>
            </w:pPr>
            <w:r>
              <w:rPr>
                <w:rFonts w:hint="eastAsia" w:ascii="仿宋_GB2312" w:eastAsia="仿宋_GB2312"/>
                <w:sz w:val="24"/>
              </w:rPr>
              <w:t>单位</w:t>
            </w:r>
          </w:p>
        </w:tc>
        <w:tc>
          <w:tcPr>
            <w:tcW w:w="1271" w:type="dxa"/>
            <w:noWrap w:val="0"/>
            <w:vAlign w:val="center"/>
          </w:tcPr>
          <w:p>
            <w:pPr>
              <w:jc w:val="center"/>
              <w:rPr>
                <w:rFonts w:hint="eastAsia" w:ascii="仿宋_GB2312" w:eastAsia="仿宋_GB2312"/>
                <w:sz w:val="24"/>
              </w:rPr>
            </w:pPr>
            <w:r>
              <w:rPr>
                <w:rFonts w:hint="eastAsia" w:ascii="仿宋_GB2312" w:eastAsia="仿宋_GB2312"/>
                <w:sz w:val="24"/>
              </w:rPr>
              <w:t>数量</w:t>
            </w:r>
          </w:p>
        </w:tc>
        <w:tc>
          <w:tcPr>
            <w:tcW w:w="919" w:type="dxa"/>
            <w:noWrap w:val="0"/>
            <w:vAlign w:val="center"/>
          </w:tcPr>
          <w:p>
            <w:pPr>
              <w:jc w:val="center"/>
              <w:rPr>
                <w:rFonts w:hint="eastAsia" w:ascii="仿宋_GB2312" w:eastAsia="仿宋_GB2312"/>
                <w:sz w:val="24"/>
              </w:rPr>
            </w:pPr>
            <w:r>
              <w:rPr>
                <w:rFonts w:hint="eastAsia" w:ascii="仿宋_GB2312" w:eastAsia="仿宋_GB2312"/>
                <w:sz w:val="24"/>
              </w:rPr>
              <w:t>单价＊</w:t>
            </w:r>
          </w:p>
        </w:tc>
        <w:tc>
          <w:tcPr>
            <w:tcW w:w="1350" w:type="dxa"/>
            <w:noWrap w:val="0"/>
            <w:vAlign w:val="center"/>
          </w:tcPr>
          <w:p>
            <w:pPr>
              <w:jc w:val="center"/>
              <w:rPr>
                <w:rFonts w:hint="eastAsia" w:ascii="仿宋_GB2312" w:eastAsia="仿宋_GB2312"/>
                <w:sz w:val="24"/>
              </w:rPr>
            </w:pPr>
            <w:r>
              <w:rPr>
                <w:rFonts w:hint="eastAsia" w:ascii="仿宋_GB2312" w:eastAsia="仿宋_GB2312"/>
                <w:sz w:val="24"/>
              </w:rPr>
              <w:t>总价＊</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税率</w:t>
            </w:r>
          </w:p>
        </w:tc>
        <w:tc>
          <w:tcPr>
            <w:tcW w:w="1653"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备注</w:t>
            </w:r>
          </w:p>
        </w:tc>
        <w:tc>
          <w:tcPr>
            <w:tcW w:w="2078"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收货地址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trPr>
        <w:tc>
          <w:tcPr>
            <w:tcW w:w="457" w:type="dxa"/>
            <w:noWrap w:val="0"/>
            <w:vAlign w:val="center"/>
          </w:tcPr>
          <w:p>
            <w:pPr>
              <w:jc w:val="center"/>
              <w:rPr>
                <w:rFonts w:hint="eastAsia" w:ascii="仿宋_GB2312" w:eastAsia="仿宋_GB2312"/>
                <w:sz w:val="24"/>
              </w:rPr>
            </w:pPr>
            <w:r>
              <w:rPr>
                <w:rFonts w:hint="eastAsia" w:ascii="仿宋_GB2312" w:eastAsia="仿宋_GB2312"/>
                <w:sz w:val="24"/>
              </w:rPr>
              <w:t>1</w:t>
            </w:r>
          </w:p>
        </w:tc>
        <w:tc>
          <w:tcPr>
            <w:tcW w:w="1568"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铝粉膏</w:t>
            </w:r>
          </w:p>
        </w:tc>
        <w:tc>
          <w:tcPr>
            <w:tcW w:w="4075" w:type="dxa"/>
            <w:noWrap w:val="0"/>
            <w:vAlign w:val="center"/>
          </w:tcPr>
          <w:p>
            <w:pPr>
              <w:jc w:val="left"/>
              <w:rPr>
                <w:rFonts w:hint="eastAsia" w:ascii="仿宋_GB2312" w:eastAsia="仿宋_GB2312"/>
                <w:sz w:val="24"/>
                <w:lang w:val="en-US" w:eastAsia="zh-CN"/>
              </w:rPr>
            </w:pPr>
            <w:r>
              <w:rPr>
                <w:rFonts w:hint="eastAsia" w:ascii="仿宋_GB2312" w:eastAsia="仿宋_GB2312"/>
                <w:sz w:val="24"/>
                <w:lang w:val="en-US" w:eastAsia="zh-CN"/>
              </w:rPr>
              <w:t>（规格：GLS-65）质量按照国家建材局监测：JC/T407-2008标准执行，固体分中活性铝含量必须≥85%，细度（0.075mm筛余）≤3%,发气时间在4～30min之间，发气率4min50-80%；16min≥80%；30min≥99%，水分散性无团粒。</w:t>
            </w:r>
          </w:p>
        </w:tc>
        <w:tc>
          <w:tcPr>
            <w:tcW w:w="804" w:type="dxa"/>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吨</w:t>
            </w:r>
          </w:p>
        </w:tc>
        <w:tc>
          <w:tcPr>
            <w:tcW w:w="1271"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50</w:t>
            </w: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default" w:ascii="仿宋_GB2312" w:eastAsia="仿宋_GB2312"/>
                <w:b/>
                <w:bCs/>
                <w:sz w:val="24"/>
                <w:lang w:val="en-US" w:eastAsia="zh-CN"/>
              </w:rPr>
            </w:pPr>
            <w:r>
              <w:rPr>
                <w:rFonts w:hint="eastAsia" w:ascii="仿宋_GB2312" w:eastAsia="仿宋_GB2312"/>
                <w:b/>
                <w:bCs/>
                <w:sz w:val="24"/>
                <w:lang w:val="en-US" w:eastAsia="zh-CN"/>
              </w:rPr>
              <w:t>13%</w:t>
            </w:r>
          </w:p>
        </w:tc>
        <w:tc>
          <w:tcPr>
            <w:tcW w:w="1653" w:type="dxa"/>
            <w:noWrap w:val="0"/>
            <w:vAlign w:val="center"/>
          </w:tcPr>
          <w:p>
            <w:pPr>
              <w:widowControl w:val="0"/>
              <w:jc w:val="center"/>
              <w:rPr>
                <w:rFonts w:hint="eastAsia" w:ascii="仿宋_GB2312" w:eastAsia="仿宋_GB2312"/>
                <w:sz w:val="24"/>
              </w:rPr>
            </w:pPr>
          </w:p>
        </w:tc>
        <w:tc>
          <w:tcPr>
            <w:tcW w:w="2078" w:type="dxa"/>
            <w:noWrap w:val="0"/>
            <w:vAlign w:val="center"/>
          </w:tcPr>
          <w:p>
            <w:pPr>
              <w:widowControl w:val="0"/>
              <w:jc w:val="center"/>
              <w:rPr>
                <w:rFonts w:hint="default" w:ascii="仿宋_GB2312" w:eastAsia="仿宋_GB2312"/>
                <w:sz w:val="24"/>
                <w:lang w:val="en-US" w:eastAsia="zh-CN"/>
              </w:rPr>
            </w:pPr>
            <w:r>
              <w:rPr>
                <w:rFonts w:hint="eastAsia" w:ascii="仿宋_GB2312" w:eastAsia="仿宋_GB2312"/>
                <w:sz w:val="24"/>
                <w:lang w:val="en-US" w:eastAsia="zh-CN"/>
              </w:rPr>
              <w:t>铜冠建材公司仓库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57" w:type="dxa"/>
            <w:noWrap w:val="0"/>
            <w:vAlign w:val="center"/>
          </w:tcPr>
          <w:p>
            <w:pPr>
              <w:jc w:val="center"/>
              <w:rPr>
                <w:rFonts w:hint="eastAsia" w:ascii="仿宋_GB2312" w:eastAsia="仿宋_GB2312"/>
                <w:sz w:val="24"/>
                <w:lang w:val="en-US" w:eastAsia="zh-CN"/>
              </w:rPr>
            </w:pPr>
          </w:p>
        </w:tc>
        <w:tc>
          <w:tcPr>
            <w:tcW w:w="1568" w:type="dxa"/>
            <w:noWrap w:val="0"/>
            <w:vAlign w:val="center"/>
          </w:tcPr>
          <w:p>
            <w:pPr>
              <w:jc w:val="center"/>
              <w:rPr>
                <w:rFonts w:hint="eastAsia" w:ascii="仿宋_GB2312" w:eastAsia="仿宋_GB2312"/>
                <w:sz w:val="24"/>
                <w:lang w:eastAsia="zh-CN"/>
              </w:rPr>
            </w:pPr>
            <w:r>
              <w:rPr>
                <w:rFonts w:hint="eastAsia" w:ascii="仿宋_GB2312" w:eastAsia="仿宋_GB2312"/>
                <w:sz w:val="24"/>
                <w:lang w:eastAsia="zh-CN"/>
              </w:rPr>
              <w:t>合计</w:t>
            </w:r>
          </w:p>
        </w:tc>
        <w:tc>
          <w:tcPr>
            <w:tcW w:w="4075" w:type="dxa"/>
            <w:noWrap w:val="0"/>
            <w:vAlign w:val="center"/>
          </w:tcPr>
          <w:p>
            <w:pPr>
              <w:jc w:val="center"/>
              <w:rPr>
                <w:rFonts w:hint="eastAsia" w:ascii="仿宋_GB2312" w:eastAsia="仿宋_GB2312"/>
                <w:sz w:val="24"/>
                <w:lang w:val="en-US" w:eastAsia="zh-CN"/>
              </w:rPr>
            </w:pPr>
          </w:p>
        </w:tc>
        <w:tc>
          <w:tcPr>
            <w:tcW w:w="804" w:type="dxa"/>
            <w:noWrap w:val="0"/>
            <w:vAlign w:val="center"/>
          </w:tcPr>
          <w:p>
            <w:pPr>
              <w:jc w:val="center"/>
              <w:rPr>
                <w:rFonts w:hint="eastAsia" w:ascii="仿宋_GB2312" w:eastAsia="仿宋_GB2312"/>
                <w:sz w:val="24"/>
                <w:lang w:eastAsia="zh-CN"/>
              </w:rPr>
            </w:pPr>
          </w:p>
        </w:tc>
        <w:tc>
          <w:tcPr>
            <w:tcW w:w="1271" w:type="dxa"/>
            <w:noWrap w:val="0"/>
            <w:vAlign w:val="center"/>
          </w:tcPr>
          <w:p>
            <w:pPr>
              <w:jc w:val="center"/>
              <w:rPr>
                <w:rFonts w:hint="eastAsia" w:ascii="仿宋_GB2312" w:eastAsia="仿宋_GB2312"/>
                <w:sz w:val="24"/>
                <w:lang w:val="en-US" w:eastAsia="zh-CN"/>
              </w:rPr>
            </w:pPr>
          </w:p>
        </w:tc>
        <w:tc>
          <w:tcPr>
            <w:tcW w:w="919" w:type="dxa"/>
            <w:noWrap w:val="0"/>
            <w:vAlign w:val="center"/>
          </w:tcPr>
          <w:p>
            <w:pPr>
              <w:jc w:val="center"/>
              <w:rPr>
                <w:rFonts w:hint="eastAsia" w:ascii="仿宋_GB2312" w:eastAsia="仿宋_GB2312"/>
                <w:sz w:val="24"/>
              </w:rPr>
            </w:pPr>
          </w:p>
        </w:tc>
        <w:tc>
          <w:tcPr>
            <w:tcW w:w="1350" w:type="dxa"/>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p>
        </w:tc>
        <w:tc>
          <w:tcPr>
            <w:tcW w:w="1653" w:type="dxa"/>
            <w:noWrap w:val="0"/>
            <w:vAlign w:val="center"/>
          </w:tcPr>
          <w:p>
            <w:pPr>
              <w:jc w:val="center"/>
              <w:rPr>
                <w:rFonts w:hint="eastAsia" w:ascii="仿宋_GB2312" w:eastAsia="仿宋_GB2312"/>
                <w:sz w:val="24"/>
              </w:rPr>
            </w:pPr>
          </w:p>
        </w:tc>
        <w:tc>
          <w:tcPr>
            <w:tcW w:w="2078" w:type="dxa"/>
            <w:noWrap w:val="0"/>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5135" w:type="dxa"/>
            <w:gridSpan w:val="10"/>
            <w:noWrap w:val="0"/>
            <w:vAlign w:val="center"/>
          </w:tcPr>
          <w:p>
            <w:pPr>
              <w:ind w:firstLine="240" w:firstLineChars="100"/>
              <w:jc w:val="both"/>
              <w:rPr>
                <w:rFonts w:hint="eastAsia" w:ascii="仿宋_GB2312" w:eastAsia="仿宋_GB2312"/>
                <w:sz w:val="24"/>
              </w:rPr>
            </w:pPr>
          </w:p>
          <w:p>
            <w:pPr>
              <w:ind w:firstLine="240" w:firstLineChars="100"/>
              <w:jc w:val="both"/>
              <w:rPr>
                <w:rFonts w:hint="default" w:ascii="仿宋_GB2312" w:eastAsia="仿宋_GB2312"/>
                <w:sz w:val="24"/>
                <w:lang w:val="en-US" w:eastAsia="zh-CN"/>
              </w:rPr>
            </w:pPr>
            <w:r>
              <w:rPr>
                <w:rFonts w:hint="eastAsia" w:ascii="仿宋_GB2312" w:eastAsia="仿宋_GB2312"/>
                <w:sz w:val="24"/>
              </w:rPr>
              <w:t>说明：1、此报价表中带 ＊ 号为必填项，投标人的</w:t>
            </w:r>
            <w:r>
              <w:rPr>
                <w:rFonts w:hint="eastAsia" w:ascii="仿宋_GB2312" w:eastAsia="仿宋_GB2312"/>
                <w:sz w:val="24"/>
                <w:lang w:val="en-US" w:eastAsia="zh-CN"/>
              </w:rPr>
              <w:t>报价单除法定代表人或授权委托人签名手写以外，其他填写内容均为打印件加盖投标人公章。</w:t>
            </w:r>
          </w:p>
          <w:p>
            <w:pPr>
              <w:numPr>
                <w:ilvl w:val="0"/>
                <w:numId w:val="0"/>
              </w:numPr>
              <w:ind w:leftChars="228" w:firstLine="480" w:firstLineChars="200"/>
              <w:jc w:val="both"/>
              <w:rPr>
                <w:rFonts w:hint="eastAsia" w:ascii="仿宋_GB2312" w:eastAsia="仿宋_GB2312"/>
                <w:sz w:val="24"/>
                <w:lang w:val="en-US" w:eastAsia="zh-CN"/>
              </w:rPr>
            </w:pPr>
            <w:r>
              <w:rPr>
                <w:rFonts w:hint="eastAsia" w:ascii="仿宋_GB2312" w:eastAsia="仿宋_GB2312"/>
                <w:sz w:val="24"/>
                <w:lang w:val="en-US" w:eastAsia="zh-CN"/>
              </w:rPr>
              <w:t>2、</w:t>
            </w:r>
            <w:r>
              <w:rPr>
                <w:rFonts w:hint="eastAsia" w:ascii="仿宋_GB2312" w:eastAsia="仿宋_GB2312"/>
                <w:sz w:val="24"/>
              </w:rPr>
              <w:t>报价均为含</w:t>
            </w:r>
            <w:r>
              <w:rPr>
                <w:rFonts w:hint="eastAsia" w:ascii="仿宋_GB2312" w:eastAsia="仿宋_GB2312"/>
                <w:sz w:val="24"/>
                <w:lang w:val="en-US" w:eastAsia="zh-CN"/>
              </w:rPr>
              <w:t>13%增值税</w:t>
            </w:r>
            <w:r>
              <w:rPr>
                <w:rFonts w:hint="eastAsia" w:ascii="仿宋_GB2312" w:eastAsia="仿宋_GB2312"/>
                <w:sz w:val="24"/>
              </w:rPr>
              <w:t>、含运费价。</w:t>
            </w:r>
          </w:p>
          <w:p>
            <w:pPr>
              <w:ind w:firstLine="720" w:firstLineChars="300"/>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175" w:type="dxa"/>
            <w:gridSpan w:val="5"/>
            <w:vMerge w:val="restart"/>
            <w:noWrap w:val="0"/>
            <w:vAlign w:val="center"/>
          </w:tcPr>
          <w:p>
            <w:pPr>
              <w:rPr>
                <w:rFonts w:hint="eastAsia" w:ascii="仿宋_GB2312" w:eastAsia="仿宋_GB2312"/>
                <w:sz w:val="24"/>
              </w:rPr>
            </w:pPr>
            <w:r>
              <w:rPr>
                <w:rFonts w:hint="eastAsia" w:ascii="仿宋_GB2312" w:eastAsia="仿宋_GB2312"/>
                <w:sz w:val="24"/>
              </w:rPr>
              <w:t>投标单位（公章）</w:t>
            </w:r>
          </w:p>
        </w:tc>
        <w:tc>
          <w:tcPr>
            <w:tcW w:w="3229" w:type="dxa"/>
            <w:gridSpan w:val="3"/>
            <w:noWrap w:val="0"/>
            <w:vAlign w:val="center"/>
          </w:tcPr>
          <w:p>
            <w:pPr>
              <w:jc w:val="center"/>
              <w:rPr>
                <w:rFonts w:hint="default" w:ascii="仿宋_GB2312" w:eastAsia="仿宋_GB2312"/>
                <w:sz w:val="24"/>
                <w:lang w:val="en-US" w:eastAsia="zh-CN"/>
              </w:rPr>
            </w:pPr>
            <w:r>
              <w:rPr>
                <w:rFonts w:hint="eastAsia" w:ascii="仿宋_GB2312" w:eastAsia="仿宋_GB2312"/>
                <w:sz w:val="24"/>
              </w:rPr>
              <w:t>法定代表人或授权委托人</w:t>
            </w:r>
            <w:r>
              <w:rPr>
                <w:rFonts w:hint="eastAsia" w:ascii="仿宋_GB2312" w:eastAsia="仿宋_GB2312"/>
                <w:sz w:val="24"/>
                <w:lang w:val="en-US" w:eastAsia="zh-CN"/>
              </w:rPr>
              <w:t>签名</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restart"/>
            <w:noWrap w:val="0"/>
            <w:vAlign w:val="center"/>
          </w:tcPr>
          <w:p>
            <w:pPr>
              <w:jc w:val="center"/>
              <w:rPr>
                <w:rFonts w:hint="eastAsia" w:ascii="仿宋_GB2312" w:eastAsia="仿宋_GB2312"/>
                <w:sz w:val="24"/>
              </w:rPr>
            </w:pPr>
            <w:r>
              <w:rPr>
                <w:rFonts w:hint="eastAsia" w:ascii="仿宋_GB2312" w:eastAsia="仿宋_GB2312"/>
                <w:sz w:val="24"/>
              </w:rPr>
              <w:t>联系方式</w:t>
            </w: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电话</w:t>
            </w:r>
          </w:p>
        </w:tc>
        <w:tc>
          <w:tcPr>
            <w:tcW w:w="3731" w:type="dxa"/>
            <w:gridSpan w:val="2"/>
            <w:noWrap w:val="0"/>
            <w:vAlign w:val="center"/>
          </w:tcPr>
          <w:p>
            <w:pP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5" w:type="dxa"/>
            <w:gridSpan w:val="5"/>
            <w:vMerge w:val="continue"/>
            <w:noWrap w:val="0"/>
            <w:vAlign w:val="center"/>
          </w:tcPr>
          <w:p>
            <w:pPr>
              <w:rPr>
                <w:rFonts w:hint="eastAsia" w:ascii="仿宋_GB2312" w:eastAsia="仿宋_GB2312"/>
                <w:sz w:val="24"/>
              </w:rPr>
            </w:pPr>
          </w:p>
        </w:tc>
        <w:tc>
          <w:tcPr>
            <w:tcW w:w="2269" w:type="dxa"/>
            <w:gridSpan w:val="2"/>
            <w:vMerge w:val="continue"/>
            <w:noWrap w:val="0"/>
            <w:vAlign w:val="center"/>
          </w:tcPr>
          <w:p>
            <w:pPr>
              <w:jc w:val="center"/>
              <w:rPr>
                <w:rFonts w:hint="eastAsia" w:ascii="仿宋_GB2312" w:eastAsia="仿宋_GB2312"/>
                <w:sz w:val="24"/>
              </w:rPr>
            </w:pPr>
          </w:p>
        </w:tc>
        <w:tc>
          <w:tcPr>
            <w:tcW w:w="960" w:type="dxa"/>
            <w:noWrap w:val="0"/>
            <w:vAlign w:val="center"/>
          </w:tcPr>
          <w:p>
            <w:pPr>
              <w:jc w:val="center"/>
              <w:rPr>
                <w:rFonts w:hint="eastAsia" w:ascii="仿宋_GB2312" w:eastAsia="仿宋_GB2312"/>
                <w:sz w:val="24"/>
              </w:rPr>
            </w:pPr>
            <w:r>
              <w:rPr>
                <w:rFonts w:hint="eastAsia" w:ascii="仿宋_GB2312" w:eastAsia="仿宋_GB2312"/>
                <w:sz w:val="24"/>
              </w:rPr>
              <w:t>邮箱</w:t>
            </w:r>
          </w:p>
        </w:tc>
        <w:tc>
          <w:tcPr>
            <w:tcW w:w="3731" w:type="dxa"/>
            <w:gridSpan w:val="2"/>
            <w:noWrap w:val="0"/>
            <w:vAlign w:val="center"/>
          </w:tcPr>
          <w:p>
            <w:pPr>
              <w:rPr>
                <w:rFonts w:hint="eastAsia" w:ascii="仿宋_GB2312" w:eastAsia="仿宋_GB2312"/>
                <w:sz w:val="24"/>
              </w:rPr>
            </w:pPr>
          </w:p>
        </w:tc>
      </w:tr>
    </w:tbl>
    <w:p>
      <w:pPr>
        <w:tabs>
          <w:tab w:val="left" w:pos="7294"/>
        </w:tabs>
        <w:bidi w:val="0"/>
        <w:jc w:val="left"/>
        <w:rPr>
          <w:rFonts w:hint="eastAsia"/>
          <w:lang w:val="en-US" w:eastAsia="zh-CN"/>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E8F0FE2"/>
    <w:multiLevelType w:val="singleLevel"/>
    <w:tmpl w:val="6E8F0FE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929"/>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15C71"/>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F474D"/>
    <w:rsid w:val="01AF2C21"/>
    <w:rsid w:val="03946882"/>
    <w:rsid w:val="03F84A14"/>
    <w:rsid w:val="048A48C3"/>
    <w:rsid w:val="05BF33B5"/>
    <w:rsid w:val="0614551A"/>
    <w:rsid w:val="0666200A"/>
    <w:rsid w:val="078F4586"/>
    <w:rsid w:val="07ED30DA"/>
    <w:rsid w:val="08532FCA"/>
    <w:rsid w:val="087B3E41"/>
    <w:rsid w:val="09CC6976"/>
    <w:rsid w:val="0A5C7401"/>
    <w:rsid w:val="0A671243"/>
    <w:rsid w:val="0B2B537E"/>
    <w:rsid w:val="0B892A41"/>
    <w:rsid w:val="0BC6777D"/>
    <w:rsid w:val="0C6241B2"/>
    <w:rsid w:val="0C7D0A8C"/>
    <w:rsid w:val="0D2B4E23"/>
    <w:rsid w:val="0DA4166E"/>
    <w:rsid w:val="0E876D2F"/>
    <w:rsid w:val="0EC82FD7"/>
    <w:rsid w:val="0EEA79E8"/>
    <w:rsid w:val="0FD9468C"/>
    <w:rsid w:val="10181623"/>
    <w:rsid w:val="1021796C"/>
    <w:rsid w:val="109B2C7B"/>
    <w:rsid w:val="12214BB2"/>
    <w:rsid w:val="12A820AD"/>
    <w:rsid w:val="15983E4B"/>
    <w:rsid w:val="166516AF"/>
    <w:rsid w:val="1780403E"/>
    <w:rsid w:val="179B554D"/>
    <w:rsid w:val="17B54B89"/>
    <w:rsid w:val="17D86D23"/>
    <w:rsid w:val="18AF15FD"/>
    <w:rsid w:val="1A097DD9"/>
    <w:rsid w:val="1AE60A93"/>
    <w:rsid w:val="1B59783C"/>
    <w:rsid w:val="1BBF797C"/>
    <w:rsid w:val="1C6F0694"/>
    <w:rsid w:val="1DEE2CCA"/>
    <w:rsid w:val="1E75374A"/>
    <w:rsid w:val="2037683E"/>
    <w:rsid w:val="213C6AFC"/>
    <w:rsid w:val="21422449"/>
    <w:rsid w:val="215B4713"/>
    <w:rsid w:val="21AC031E"/>
    <w:rsid w:val="223E7710"/>
    <w:rsid w:val="229E0F7C"/>
    <w:rsid w:val="23896487"/>
    <w:rsid w:val="23B966E8"/>
    <w:rsid w:val="24EE5A22"/>
    <w:rsid w:val="25590EC9"/>
    <w:rsid w:val="26320AE7"/>
    <w:rsid w:val="26632427"/>
    <w:rsid w:val="26A26CEB"/>
    <w:rsid w:val="29981836"/>
    <w:rsid w:val="299D4A4C"/>
    <w:rsid w:val="2A1902C2"/>
    <w:rsid w:val="2B3013CD"/>
    <w:rsid w:val="2C995D0F"/>
    <w:rsid w:val="2D3E7816"/>
    <w:rsid w:val="2D5B1DD3"/>
    <w:rsid w:val="2E7E304C"/>
    <w:rsid w:val="30194E8D"/>
    <w:rsid w:val="302E3043"/>
    <w:rsid w:val="30BB0822"/>
    <w:rsid w:val="30D974B7"/>
    <w:rsid w:val="33076E0B"/>
    <w:rsid w:val="333663C1"/>
    <w:rsid w:val="336F7BD6"/>
    <w:rsid w:val="33800EB9"/>
    <w:rsid w:val="343C1399"/>
    <w:rsid w:val="34634E47"/>
    <w:rsid w:val="346848DB"/>
    <w:rsid w:val="34713467"/>
    <w:rsid w:val="354F3A99"/>
    <w:rsid w:val="357B16F3"/>
    <w:rsid w:val="36050FAB"/>
    <w:rsid w:val="368D196C"/>
    <w:rsid w:val="36D672C3"/>
    <w:rsid w:val="380A7612"/>
    <w:rsid w:val="380C6F18"/>
    <w:rsid w:val="38182E0F"/>
    <w:rsid w:val="3A3173ED"/>
    <w:rsid w:val="3B076549"/>
    <w:rsid w:val="3C5B75D3"/>
    <w:rsid w:val="3C7823C8"/>
    <w:rsid w:val="3DBC2399"/>
    <w:rsid w:val="3DCC4487"/>
    <w:rsid w:val="3E474521"/>
    <w:rsid w:val="3E6F69C8"/>
    <w:rsid w:val="3EC82979"/>
    <w:rsid w:val="41B46B47"/>
    <w:rsid w:val="424B79E0"/>
    <w:rsid w:val="434963F7"/>
    <w:rsid w:val="439F612A"/>
    <w:rsid w:val="441344E9"/>
    <w:rsid w:val="44842956"/>
    <w:rsid w:val="44B922E9"/>
    <w:rsid w:val="44C46D84"/>
    <w:rsid w:val="44F42E3B"/>
    <w:rsid w:val="465E02D2"/>
    <w:rsid w:val="499D4ACB"/>
    <w:rsid w:val="4E72741D"/>
    <w:rsid w:val="4E822997"/>
    <w:rsid w:val="4ED20DFA"/>
    <w:rsid w:val="4F0F5DA2"/>
    <w:rsid w:val="4F306E70"/>
    <w:rsid w:val="4F32348B"/>
    <w:rsid w:val="4F397E6D"/>
    <w:rsid w:val="504C2BE7"/>
    <w:rsid w:val="50B3584C"/>
    <w:rsid w:val="515D197F"/>
    <w:rsid w:val="51B50E5A"/>
    <w:rsid w:val="545A509F"/>
    <w:rsid w:val="5490274C"/>
    <w:rsid w:val="554830C1"/>
    <w:rsid w:val="56535DB8"/>
    <w:rsid w:val="568367ED"/>
    <w:rsid w:val="56B4262E"/>
    <w:rsid w:val="572723C7"/>
    <w:rsid w:val="57292C47"/>
    <w:rsid w:val="5807041D"/>
    <w:rsid w:val="583F79D3"/>
    <w:rsid w:val="58691989"/>
    <w:rsid w:val="58F960F8"/>
    <w:rsid w:val="58FF617E"/>
    <w:rsid w:val="5B142C77"/>
    <w:rsid w:val="5C1E1084"/>
    <w:rsid w:val="5DD82E17"/>
    <w:rsid w:val="5DD94FD6"/>
    <w:rsid w:val="5EC94138"/>
    <w:rsid w:val="5EE01EF7"/>
    <w:rsid w:val="60F035C2"/>
    <w:rsid w:val="63BB2C58"/>
    <w:rsid w:val="63E45615"/>
    <w:rsid w:val="66A00DD5"/>
    <w:rsid w:val="66A67F22"/>
    <w:rsid w:val="66E87CA1"/>
    <w:rsid w:val="67741172"/>
    <w:rsid w:val="6783747A"/>
    <w:rsid w:val="67BB44D3"/>
    <w:rsid w:val="69AD4D95"/>
    <w:rsid w:val="69C575AD"/>
    <w:rsid w:val="69EC79EA"/>
    <w:rsid w:val="6A315ABB"/>
    <w:rsid w:val="6A38444C"/>
    <w:rsid w:val="6A660AE8"/>
    <w:rsid w:val="6A87598F"/>
    <w:rsid w:val="6B851ED6"/>
    <w:rsid w:val="6C421F5D"/>
    <w:rsid w:val="6DD3687C"/>
    <w:rsid w:val="6E985FB1"/>
    <w:rsid w:val="701C116B"/>
    <w:rsid w:val="703849D5"/>
    <w:rsid w:val="711712EF"/>
    <w:rsid w:val="72473808"/>
    <w:rsid w:val="724A4C98"/>
    <w:rsid w:val="74B57A97"/>
    <w:rsid w:val="75E137A8"/>
    <w:rsid w:val="770017D6"/>
    <w:rsid w:val="7757254C"/>
    <w:rsid w:val="77C81C4C"/>
    <w:rsid w:val="793439F5"/>
    <w:rsid w:val="796E3D99"/>
    <w:rsid w:val="7B8D7C88"/>
    <w:rsid w:val="7B974470"/>
    <w:rsid w:val="7C252C88"/>
    <w:rsid w:val="7C316DE3"/>
    <w:rsid w:val="7DBC073F"/>
    <w:rsid w:val="7E0F2417"/>
    <w:rsid w:val="7F03441A"/>
    <w:rsid w:val="7F04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Intense Emphasis"/>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Subtle Reference"/>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Book Title"/>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Intense Reference"/>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Subtle Emphasis"/>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372</Words>
  <Characters>2121</Characters>
  <Lines>17</Lines>
  <Paragraphs>4</Paragraphs>
  <TotalTime>8</TotalTime>
  <ScaleCrop>false</ScaleCrop>
  <LinksUpToDate>false</LinksUpToDate>
  <CharactersWithSpaces>2489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2019-04-17T08:49:00Z</dcterms:created>
  <dc:creator>e510</dc:creator>
  <cp:lastModifiedBy>-</cp:lastModifiedBy>
  <cp:lastPrinted>2019-05-06T09:43:00Z</cp:lastPrinted>
  <dcterms:modified xsi:type="dcterms:W3CDTF">2021-03-03T02:35:01Z</dcterms:modified>
  <dc:title>中华人民共和国</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