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第一事业部铜冠池州铜铅锌多金属资源综合利用项目-商品混凝土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p>
    <w:p>
      <w:pPr>
        <w:rPr>
          <w:rFonts w:hint="default" w:ascii="仿宋" w:hAnsi="仿宋" w:eastAsia="仿宋" w:cs="仿宋_GB2312"/>
          <w:b/>
          <w:bCs/>
          <w:color w:val="FF0000"/>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TGJA-WZ-2021</w:t>
      </w:r>
      <w:r>
        <w:rPr>
          <w:rFonts w:hint="eastAsia" w:ascii="仿宋" w:hAnsi="仿宋" w:eastAsia="仿宋" w:cs="仿宋_GB2312"/>
          <w:b/>
          <w:bCs/>
          <w:sz w:val="32"/>
          <w:szCs w:val="32"/>
          <w:highlight w:val="none"/>
          <w:u w:val="single"/>
          <w:lang w:val="en-US" w:eastAsia="zh-CN"/>
        </w:rPr>
        <w:t>21</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u w:val="single"/>
        </w:rPr>
        <w:t>2021年3月</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王康祥（13395625989）、徐苑（13856252433）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2021年3月</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sz w:val="28"/>
          <w:szCs w:val="28"/>
          <w:highlight w:val="none"/>
          <w:u w:val="single"/>
        </w:rPr>
        <w:t>2021年3月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5、开标时间：</w:t>
      </w:r>
      <w:r>
        <w:rPr>
          <w:rFonts w:hint="eastAsia" w:ascii="仿宋" w:hAnsi="仿宋" w:eastAsia="仿宋" w:cs="仿宋_GB2312"/>
          <w:sz w:val="28"/>
          <w:szCs w:val="28"/>
          <w:highlight w:val="none"/>
          <w:u w:val="single"/>
        </w:rPr>
        <w:t>2021年3月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hint="eastAsia"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ind w:firstLine="1120" w:firstLineChars="400"/>
        <w:rPr>
          <w:rFonts w:ascii="仿宋" w:hAnsi="仿宋" w:eastAsia="仿宋" w:cs="仿宋_GB2312"/>
          <w:sz w:val="28"/>
          <w:szCs w:val="28"/>
          <w:u w:val="single"/>
        </w:rPr>
      </w:pPr>
      <w:r>
        <w:rPr>
          <w:rFonts w:hint="eastAsia" w:ascii="仿宋" w:hAnsi="仿宋" w:eastAsia="仿宋" w:cs="仿宋_GB2312"/>
          <w:sz w:val="28"/>
          <w:szCs w:val="28"/>
          <w:u w:val="single"/>
        </w:rPr>
        <w:t>1、约</w:t>
      </w:r>
      <w:r>
        <w:rPr>
          <w:rFonts w:hint="eastAsia" w:ascii="仿宋" w:hAnsi="仿宋" w:eastAsia="仿宋" w:cs="仿宋_GB2312"/>
          <w:color w:val="FF0000"/>
          <w:sz w:val="28"/>
          <w:szCs w:val="28"/>
          <w:u w:val="single"/>
        </w:rPr>
        <w:t>13500m</w:t>
      </w:r>
      <w:r>
        <w:rPr>
          <w:rFonts w:ascii="宋体" w:hAnsi="宋体" w:cs="宋体"/>
          <w:color w:val="FF0000"/>
          <w:sz w:val="28"/>
          <w:szCs w:val="28"/>
          <w:u w:val="single"/>
        </w:rPr>
        <w:t>³</w:t>
      </w:r>
      <w:r>
        <w:rPr>
          <w:rFonts w:hint="eastAsia" w:ascii="仿宋" w:hAnsi="仿宋" w:eastAsia="仿宋" w:cs="仿宋_GB2312"/>
          <w:sz w:val="28"/>
          <w:szCs w:val="28"/>
          <w:u w:val="single"/>
        </w:rPr>
        <w:t>商品混凝土 （本次招标数量为项目预估量，具体数量以实际需求量为准）</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r>
        <w:rPr>
          <w:rFonts w:hint="eastAsia" w:ascii="仿宋" w:hAnsi="仿宋" w:eastAsia="仿宋" w:cs="仿宋_GB2312"/>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w:t>
      </w:r>
      <w:r>
        <w:rPr>
          <w:rFonts w:hint="eastAsia" w:ascii="仿宋_GB2312" w:hAnsi="仿宋_GB2312" w:eastAsia="仿宋_GB2312" w:cs="仿宋_GB2312"/>
          <w:sz w:val="28"/>
          <w:szCs w:val="28"/>
          <w:highlight w:val="none"/>
        </w:rPr>
        <w:t>之日起至</w:t>
      </w:r>
      <w:r>
        <w:rPr>
          <w:rFonts w:hint="eastAsia" w:ascii="仿宋_GB2312" w:hAnsi="仿宋_GB2312" w:eastAsia="仿宋_GB2312" w:cs="仿宋_GB2312"/>
          <w:sz w:val="28"/>
          <w:szCs w:val="28"/>
          <w:highlight w:val="none"/>
          <w:u w:val="single"/>
        </w:rPr>
        <w:t>2021年3月</w:t>
      </w:r>
      <w:r>
        <w:rPr>
          <w:rFonts w:hint="eastAsia" w:ascii="仿宋_GB2312" w:hAnsi="仿宋_GB2312" w:eastAsia="仿宋_GB2312" w:cs="仿宋_GB2312"/>
          <w:sz w:val="28"/>
          <w:szCs w:val="28"/>
          <w:highlight w:val="none"/>
          <w:u w:val="single"/>
          <w:lang w:val="en-US" w:eastAsia="zh-CN"/>
        </w:rPr>
        <w:t>16</w:t>
      </w:r>
      <w:r>
        <w:rPr>
          <w:rFonts w:hint="eastAsia" w:ascii="仿宋_GB2312" w:hAnsi="仿宋_GB2312" w:eastAsia="仿宋_GB2312" w:cs="仿宋_GB2312"/>
          <w:sz w:val="28"/>
          <w:szCs w:val="28"/>
          <w:highlight w:val="none"/>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徐苑（13856252433）</w:t>
      </w:r>
    </w:p>
    <w:p>
      <w:pPr>
        <w:ind w:firstLine="640" w:firstLineChars="200"/>
        <w:rPr>
          <w:rFonts w:ascii="仿宋" w:hAnsi="仿宋" w:eastAsia="仿宋" w:cs="仿宋_GB2312"/>
          <w:sz w:val="32"/>
          <w:szCs w:val="32"/>
          <w:u w:val="single"/>
        </w:rPr>
      </w:pPr>
    </w:p>
    <w:p>
      <w:pPr>
        <w:ind w:firstLine="640" w:firstLineChars="200"/>
        <w:rPr>
          <w:rFonts w:ascii="仿宋" w:hAnsi="仿宋" w:eastAsia="仿宋" w:cs="仿宋_GB2312"/>
          <w:sz w:val="32"/>
          <w:szCs w:val="32"/>
          <w:u w:val="single"/>
        </w:rPr>
      </w:pPr>
    </w:p>
    <w:p>
      <w:pPr>
        <w:rPr>
          <w:rFonts w:ascii="仿宋" w:hAnsi="仿宋" w:eastAsia="仿宋" w:cs="仿宋_GB2312"/>
          <w:sz w:val="32"/>
          <w:szCs w:val="32"/>
          <w:u w:val="single"/>
        </w:rPr>
      </w:pPr>
    </w:p>
    <w:p>
      <w:pPr>
        <w:rPr>
          <w:rFonts w:ascii="仿宋" w:hAnsi="仿宋" w:eastAsia="仿宋" w:cs="仿宋_GB2312"/>
          <w:sz w:val="32"/>
          <w:szCs w:val="32"/>
          <w:u w:val="single"/>
        </w:rPr>
      </w:pPr>
    </w:p>
    <w:p>
      <w:pPr>
        <w:numPr>
          <w:ilvl w:val="0"/>
          <w:numId w:val="2"/>
        </w:numPr>
        <w:jc w:val="center"/>
        <w:rPr>
          <w:rFonts w:ascii="仿宋_GB2312" w:hAnsi="宋体" w:eastAsia="仿宋_GB2312" w:cs="仿宋_GB2312"/>
          <w:b/>
          <w:sz w:val="36"/>
          <w:szCs w:val="36"/>
        </w:rPr>
      </w:pPr>
      <w:r>
        <w:rPr>
          <w:rFonts w:hint="eastAsia" w:ascii="仿宋_GB2312" w:hAnsi="宋体" w:eastAsia="仿宋_GB2312" w:cs="仿宋_GB2312"/>
          <w:b/>
          <w:sz w:val="36"/>
          <w:szCs w:val="36"/>
        </w:rPr>
        <w:t>投标保证金</w:t>
      </w:r>
    </w:p>
    <w:p>
      <w:pPr>
        <w:rPr>
          <w:rFonts w:ascii="仿宋_GB2312" w:hAnsi="宋体" w:eastAsia="仿宋_GB2312" w:cs="仿宋_GB2312"/>
          <w:b/>
          <w:sz w:val="36"/>
          <w:szCs w:val="36"/>
        </w:rPr>
      </w:pPr>
    </w:p>
    <w:p>
      <w:pPr>
        <w:numPr>
          <w:ilvl w:val="0"/>
          <w:numId w:val="3"/>
        </w:numPr>
        <w:ind w:firstLine="560" w:firstLineChars="200"/>
        <w:jc w:val="left"/>
        <w:rPr>
          <w:rFonts w:ascii="仿宋_GB2312" w:hAnsi="仿宋_GB2312" w:eastAsia="仿宋_GB2312" w:cs="仿宋_GB2312"/>
          <w:b/>
          <w:bCs/>
          <w:sz w:val="28"/>
          <w:szCs w:val="28"/>
          <w:u w:val="single"/>
        </w:rPr>
      </w:pPr>
      <w:r>
        <w:rPr>
          <w:rFonts w:hint="eastAsia" w:ascii="仿宋_GB2312" w:hAnsi="仿宋_GB2312" w:eastAsia="仿宋_GB2312" w:cs="仿宋_GB2312"/>
          <w:sz w:val="28"/>
          <w:szCs w:val="28"/>
        </w:rPr>
        <w:t>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rPr>
        <w:t>伍万元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），无投标保证金的，视为无效投标。投标保证金须对公账户转账，不接受私人账户转账，同时要求注明</w:t>
      </w:r>
      <w:r>
        <w:rPr>
          <w:rFonts w:hint="eastAsia" w:ascii="仿宋" w:hAnsi="仿宋" w:eastAsia="仿宋" w:cs="仿宋_GB2312"/>
          <w:b/>
          <w:bCs/>
          <w:sz w:val="28"/>
          <w:szCs w:val="28"/>
          <w:u w:val="single"/>
        </w:rPr>
        <w:t>第一事业部</w:t>
      </w:r>
      <w:r>
        <w:rPr>
          <w:rFonts w:hint="eastAsia" w:ascii="仿宋" w:hAnsi="仿宋" w:eastAsia="仿宋" w:cs="宋体"/>
          <w:b/>
          <w:bCs/>
          <w:sz w:val="28"/>
          <w:szCs w:val="28"/>
          <w:u w:val="single"/>
        </w:rPr>
        <w:t>铜冠池州铜铅锌多金属资源综合利用项目-商品</w:t>
      </w:r>
      <w:r>
        <w:rPr>
          <w:rFonts w:hint="eastAsia" w:ascii="仿宋" w:hAnsi="仿宋" w:eastAsia="仿宋" w:cs="宋体"/>
          <w:b/>
          <w:bCs/>
          <w:sz w:val="28"/>
          <w:szCs w:val="28"/>
          <w:highlight w:val="none"/>
          <w:u w:val="single"/>
        </w:rPr>
        <w:t>混凝土</w:t>
      </w:r>
      <w:r>
        <w:rPr>
          <w:rFonts w:hint="eastAsia" w:ascii="仿宋" w:hAnsi="仿宋" w:eastAsia="仿宋" w:cs="仿宋_GB2312"/>
          <w:b/>
          <w:bCs/>
          <w:sz w:val="28"/>
          <w:szCs w:val="28"/>
          <w:highlight w:val="none"/>
          <w:u w:val="single"/>
        </w:rPr>
        <w:t>TGJA-WZ-2021</w:t>
      </w:r>
      <w:r>
        <w:rPr>
          <w:rFonts w:hint="eastAsia" w:ascii="仿宋" w:hAnsi="仿宋" w:eastAsia="仿宋" w:cs="仿宋_GB2312"/>
          <w:b/>
          <w:bCs/>
          <w:sz w:val="28"/>
          <w:szCs w:val="28"/>
          <w:highlight w:val="none"/>
          <w:u w:val="single"/>
          <w:lang w:val="en-US" w:eastAsia="zh-CN"/>
        </w:rPr>
        <w:t>21</w:t>
      </w:r>
      <w:r>
        <w:rPr>
          <w:rFonts w:hint="eastAsia" w:ascii="仿宋" w:hAnsi="仿宋" w:eastAsia="仿宋" w:cs="仿宋_GB2312"/>
          <w:b/>
          <w:bCs/>
          <w:sz w:val="28"/>
          <w:szCs w:val="28"/>
          <w:u w:val="single"/>
        </w:rPr>
        <w:t>投标保证金</w:t>
      </w:r>
      <w:r>
        <w:rPr>
          <w:rFonts w:hint="eastAsia" w:ascii="仿宋_GB2312" w:hAnsi="仿宋_GB2312" w:eastAsia="仿宋_GB2312" w:cs="仿宋_GB2312"/>
          <w:b/>
          <w:bCs/>
          <w:sz w:val="28"/>
          <w:szCs w:val="28"/>
          <w:u w:val="single"/>
        </w:rPr>
        <w:t>。</w:t>
      </w:r>
    </w:p>
    <w:p>
      <w:pPr>
        <w:ind w:left="420" w:firstLine="562" w:firstLineChars="2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2、下列任何情况发生时，投标保证金</w:t>
      </w:r>
      <w:r>
        <w:rPr>
          <w:rFonts w:hint="eastAsia" w:ascii="仿宋_GB2312" w:hAnsi="仿宋_GB2312" w:eastAsia="仿宋_GB2312" w:cs="仿宋_GB2312"/>
          <w:b/>
          <w:bCs/>
          <w:color w:val="C00000"/>
          <w:sz w:val="28"/>
          <w:szCs w:val="28"/>
          <w:lang w:val="en-US" w:eastAsia="zh-CN"/>
        </w:rPr>
        <w:t>不予以退还</w:t>
      </w:r>
      <w:r>
        <w:rPr>
          <w:rFonts w:ascii="Helvetica" w:hAnsi="Helvetica" w:eastAsia="Helvetica" w:cs="Helvetica"/>
          <w:i w:val="0"/>
          <w:caps w:val="0"/>
          <w:color w:val="333333"/>
          <w:spacing w:val="0"/>
          <w:sz w:val="18"/>
          <w:szCs w:val="18"/>
          <w:u w:val="none"/>
          <w:shd w:val="clear" w:fill="F7F7F7"/>
        </w:rPr>
        <w:t>”</w:t>
      </w:r>
      <w:r>
        <w:rPr>
          <w:rFonts w:hint="eastAsia" w:ascii="仿宋_GB2312" w:hAnsi="仿宋_GB2312" w:eastAsia="仿宋_GB2312" w:cs="仿宋_GB2312"/>
          <w:b/>
          <w:bCs/>
          <w:color w:val="C00000"/>
          <w:sz w:val="28"/>
          <w:szCs w:val="28"/>
        </w:rPr>
        <w:t xml:space="preserve">：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投标人在投标截止后至投标有效期内撤回投标文件的；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中标人未能在规定期限内按照招标文件签订合同协议；</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签署合同后，未能在规定的时间内提供履约保</w:t>
      </w:r>
      <w:bookmarkStart w:id="0" w:name="_GoBack"/>
      <w:bookmarkEnd w:id="0"/>
      <w:r>
        <w:rPr>
          <w:rFonts w:hint="eastAsia" w:ascii="仿宋_GB2312" w:hAnsi="仿宋_GB2312" w:eastAsia="仿宋_GB2312" w:cs="仿宋_GB2312"/>
          <w:sz w:val="28"/>
          <w:szCs w:val="28"/>
        </w:rPr>
        <w:t xml:space="preserve">证金。 </w:t>
      </w:r>
    </w:p>
    <w:p>
      <w:pPr>
        <w:ind w:left="42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投标人在招标活动中存在违规和违法行为的。</w:t>
      </w:r>
    </w:p>
    <w:p>
      <w:pPr>
        <w:ind w:left="420" w:firstLine="560" w:firstLineChars="200"/>
        <w:jc w:val="left"/>
        <w:rPr>
          <w:rFonts w:ascii="仿宋_GB2312" w:hAnsi="仿宋_GB2312" w:eastAsia="仿宋_GB2312" w:cs="仿宋_GB2312"/>
          <w:b/>
          <w:bCs/>
          <w:sz w:val="28"/>
          <w:szCs w:val="28"/>
          <w:u w:val="single"/>
        </w:rPr>
      </w:pPr>
      <w:r>
        <w:rPr>
          <w:rFonts w:hint="eastAsia" w:ascii="仿宋_GB2312" w:hAnsi="仿宋_GB2312" w:eastAsia="仿宋_GB2312" w:cs="仿宋_GB2312"/>
          <w:sz w:val="28"/>
          <w:szCs w:val="28"/>
        </w:rPr>
        <w:t>5） 投标人中标后因中标人自身原因放弃中标资格的。</w:t>
      </w:r>
    </w:p>
    <w:p>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3、公司对公账户信息</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ind w:firstLine="560" w:firstLineChars="200"/>
        <w:rPr>
          <w:rFonts w:ascii="仿宋_GB2312" w:hAnsi="仿宋_GB2312" w:eastAsia="仿宋_GB2312" w:cs="仿宋_GB2312"/>
          <w:sz w:val="28"/>
          <w:szCs w:val="28"/>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sz w:val="28"/>
          <w:szCs w:val="28"/>
          <w:highlight w:val="none"/>
          <w:u w:val="single"/>
        </w:rPr>
        <w:t>2021年3月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《预拌混凝土》GB/T14902-20</w:t>
      </w:r>
      <w:r>
        <w:rPr>
          <w:rFonts w:hint="eastAsia" w:ascii="仿宋" w:hAnsi="仿宋" w:eastAsia="仿宋" w:cs="仿宋_GB2312"/>
          <w:sz w:val="28"/>
          <w:szCs w:val="28"/>
          <w:u w:val="single"/>
        </w:rPr>
        <w:t>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b/>
          <w:bCs/>
          <w:color w:val="C00000"/>
          <w:sz w:val="28"/>
          <w:szCs w:val="28"/>
          <w:u w:val="single"/>
        </w:rPr>
        <w:t>100000</w:t>
      </w:r>
      <w:r>
        <w:rPr>
          <w:rFonts w:hint="eastAsia" w:ascii="仿宋" w:hAnsi="仿宋" w:eastAsia="仿宋" w:cs="仿宋_GB2312"/>
          <w:sz w:val="28"/>
          <w:szCs w:val="28"/>
          <w:u w:val="single"/>
        </w:rPr>
        <w:t>元材料款作为履约保证金），同时对相关质量问题所引发的返工、耽误工期、对业主单位的生产影响等所有相关损失，中标人承担相应责任。</w:t>
      </w:r>
    </w:p>
    <w:p>
      <w:pPr>
        <w:ind w:firstLine="638" w:firstLineChars="228"/>
        <w:rPr>
          <w:rFonts w:hint="eastAsia" w:ascii="仿宋" w:hAnsi="仿宋" w:eastAsia="仿宋" w:cs="仿宋_GB2312"/>
          <w:sz w:val="28"/>
          <w:szCs w:val="28"/>
        </w:rPr>
      </w:pP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按月结算（池州信息价出来后开具上月发票入账，次月支付，每月付进账额度</w:t>
      </w:r>
      <w:r>
        <w:rPr>
          <w:rFonts w:hint="eastAsia" w:ascii="仿宋" w:hAnsi="仿宋" w:eastAsia="仿宋" w:cs="仿宋_GB2312"/>
          <w:sz w:val="28"/>
          <w:szCs w:val="28"/>
          <w:highlight w:val="none"/>
          <w:u w:val="single"/>
          <w:lang w:val="en-US" w:eastAsia="zh-CN"/>
        </w:rPr>
        <w:t>60</w:t>
      </w:r>
      <w:r>
        <w:rPr>
          <w:rFonts w:hint="eastAsia" w:ascii="仿宋" w:hAnsi="仿宋" w:eastAsia="仿宋" w:cs="仿宋_GB2312"/>
          <w:sz w:val="28"/>
          <w:szCs w:val="28"/>
          <w:highlight w:val="none"/>
          <w:u w:val="single"/>
        </w:rPr>
        <w:t>%），其余货款工程竣工后当年付清。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（3）投标人首次投标时需提供加盖公章的营业执照副本的复印件及其它资质资料。</w:t>
      </w:r>
      <w:r>
        <w:rPr>
          <w:rFonts w:hint="eastAsia" w:ascii="仿宋_GB2312" w:hAnsi="仿宋_GB2312" w:eastAsia="仿宋_GB2312" w:cs="仿宋_GB2312"/>
          <w:b/>
          <w:bCs/>
          <w:sz w:val="28"/>
          <w:szCs w:val="28"/>
        </w:rPr>
        <w:t>不符合要求的视为无效投标。</w:t>
      </w:r>
    </w:p>
    <w:p>
      <w:pPr>
        <w:ind w:firstLine="638" w:firstLineChars="228"/>
        <w:rPr>
          <w:rFonts w:ascii="仿宋_GB2312" w:hAnsi="仿宋_GB2312" w:eastAsia="仿宋_GB2312" w:cs="仿宋_GB2312"/>
          <w:b/>
          <w:bCs/>
          <w:sz w:val="28"/>
          <w:szCs w:val="28"/>
        </w:rPr>
      </w:pPr>
      <w:r>
        <w:rPr>
          <w:rFonts w:hint="eastAsia" w:ascii="仿宋_GB2312" w:hAnsi="仿宋_GB2312" w:eastAsia="仿宋_GB2312" w:cs="仿宋_GB2312"/>
          <w:sz w:val="28"/>
          <w:szCs w:val="28"/>
        </w:rPr>
        <w:t>（4）投标保证金汇款凭证复印件必须内附在投标文件中。</w:t>
      </w:r>
      <w:r>
        <w:rPr>
          <w:rFonts w:hint="eastAsia" w:ascii="仿宋_GB2312" w:hAnsi="仿宋_GB2312" w:eastAsia="仿宋_GB2312" w:cs="仿宋_GB2312"/>
          <w:b/>
          <w:bCs/>
          <w:sz w:val="28"/>
          <w:szCs w:val="28"/>
        </w:rPr>
        <w:t>无投标保证金或投标保证金汇款凭证复印件未内附在投标文件中的，视为无效投标。</w:t>
      </w:r>
    </w:p>
    <w:p>
      <w:pPr>
        <w:ind w:firstLine="565" w:firstLineChars="202"/>
        <w:rPr>
          <w:rFonts w:ascii="仿宋_GB2312" w:hAnsi="仿宋_GB2312" w:eastAsia="仿宋_GB2312" w:cs="仿宋_GB2312"/>
          <w:b/>
          <w:bCs/>
          <w:sz w:val="28"/>
          <w:szCs w:val="28"/>
        </w:rPr>
      </w:pPr>
      <w:r>
        <w:rPr>
          <w:rFonts w:hint="eastAsia" w:ascii="仿宋" w:hAnsi="仿宋" w:eastAsia="仿宋" w:cs="仿宋_GB2312"/>
          <w:sz w:val="28"/>
          <w:szCs w:val="28"/>
        </w:rPr>
        <w:t>（5）投标人的所有报价文件，除《法定代表人授权书》中的法定代表人签名、报价单中的法定代表人或授权委托人签名须手写以外，其他填写的内容均为加盖单位公章的打印件。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（6）装订要求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宋体"/>
          <w:bCs/>
          <w:sz w:val="28"/>
          <w:szCs w:val="28"/>
          <w:u w:val="single"/>
        </w:rPr>
        <w:t>材料送至铜冠池州铜铅锌多金属资源综合利用项目</w:t>
      </w:r>
      <w:r>
        <w:rPr>
          <w:rFonts w:hint="eastAsia" w:ascii="仿宋" w:hAnsi="仿宋" w:eastAsia="仿宋" w:cs="仿宋_GB2312"/>
          <w:sz w:val="28"/>
          <w:szCs w:val="28"/>
          <w:u w:val="single"/>
        </w:rPr>
        <w:t>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b/>
          <w:sz w:val="36"/>
          <w:szCs w:val="36"/>
        </w:rPr>
      </w:pPr>
      <w:r>
        <w:rPr>
          <w:rFonts w:hint="eastAsia" w:ascii="仿宋" w:hAnsi="仿宋" w:eastAsia="仿宋" w:cs="仿宋_GB2312"/>
          <w:sz w:val="28"/>
          <w:szCs w:val="28"/>
          <w:u w:val="single"/>
        </w:rPr>
        <w:t>招标人按送货方单验收，并随时抽检。</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本次评标以价格为评标依据，采取“合理低价法”评标。即以经评委会审核，剔除偏离市场行情较大的恶意报价后的报价进行排序，确定预中标单位。需方设有最高限价，高于标底报价作废标处理。</w:t>
      </w:r>
    </w:p>
    <w:p>
      <w:pPr>
        <w:spacing w:line="600" w:lineRule="exact"/>
        <w:ind w:firstLine="560" w:firstLineChars="200"/>
        <w:rPr>
          <w:rFonts w:hint="default" w:ascii="仿宋" w:hAnsi="仿宋" w:eastAsia="仿宋" w:cs="仿宋_GB2312"/>
          <w:color w:val="auto"/>
          <w:sz w:val="28"/>
          <w:szCs w:val="28"/>
          <w:u w:val="single"/>
          <w:lang w:val="en-US" w:eastAsia="zh-CN"/>
        </w:rPr>
      </w:pPr>
      <w:r>
        <w:rPr>
          <w:rFonts w:hint="eastAsia" w:ascii="仿宋" w:hAnsi="仿宋" w:eastAsia="仿宋" w:cs="仿宋_GB2312"/>
          <w:sz w:val="28"/>
          <w:szCs w:val="28"/>
        </w:rPr>
        <w:t>4、中标候选人推荐：</w:t>
      </w:r>
      <w:r>
        <w:rPr>
          <w:rFonts w:hint="eastAsia" w:ascii="仿宋" w:hAnsi="仿宋" w:eastAsia="仿宋" w:cs="仿宋_GB2312"/>
          <w:color w:val="auto"/>
          <w:sz w:val="28"/>
          <w:szCs w:val="28"/>
          <w:u w:val="single"/>
        </w:rPr>
        <w:t>评标委员会依据评标结果推荐</w:t>
      </w:r>
      <w:r>
        <w:rPr>
          <w:rFonts w:hint="eastAsia" w:ascii="仿宋" w:hAnsi="仿宋" w:eastAsia="仿宋" w:cs="仿宋_GB2312"/>
          <w:b/>
          <w:bCs/>
          <w:color w:val="FF0000"/>
          <w:sz w:val="28"/>
          <w:szCs w:val="28"/>
          <w:highlight w:val="none"/>
          <w:u w:val="single"/>
        </w:rPr>
        <w:t>两至三名</w:t>
      </w:r>
      <w:r>
        <w:rPr>
          <w:rFonts w:hint="eastAsia" w:ascii="仿宋" w:hAnsi="仿宋" w:eastAsia="仿宋" w:cs="仿宋_GB2312"/>
          <w:color w:val="auto"/>
          <w:sz w:val="28"/>
          <w:szCs w:val="28"/>
          <w:highlight w:val="none"/>
          <w:u w:val="single"/>
        </w:rPr>
        <w:t>中标</w:t>
      </w:r>
      <w:r>
        <w:rPr>
          <w:rFonts w:hint="eastAsia" w:ascii="仿宋" w:hAnsi="仿宋" w:eastAsia="仿宋" w:cs="仿宋_GB2312"/>
          <w:color w:val="auto"/>
          <w:sz w:val="28"/>
          <w:szCs w:val="28"/>
          <w:u w:val="single"/>
        </w:rPr>
        <w:t>候选人，</w:t>
      </w:r>
      <w:r>
        <w:rPr>
          <w:rFonts w:hint="eastAsia" w:ascii="仿宋" w:hAnsi="仿宋" w:eastAsia="仿宋" w:cs="仿宋_GB2312"/>
          <w:color w:val="auto"/>
          <w:sz w:val="28"/>
          <w:szCs w:val="28"/>
          <w:u w:val="single"/>
          <w:lang w:val="en-US" w:eastAsia="zh-CN"/>
        </w:rPr>
        <w:t>需方将对中标候选人进行现场实地考察，同时进行二次议价。需方将综合中标候选人的报价、实地考察情况以及二次议价的结果，最终确定</w:t>
      </w:r>
      <w:r>
        <w:rPr>
          <w:rFonts w:hint="eastAsia" w:ascii="仿宋" w:hAnsi="仿宋" w:eastAsia="仿宋" w:cs="仿宋_GB2312"/>
          <w:b/>
          <w:bCs/>
          <w:color w:val="FF0000"/>
          <w:sz w:val="28"/>
          <w:szCs w:val="28"/>
          <w:u w:val="single"/>
          <w:lang w:val="en-US" w:eastAsia="zh-CN"/>
        </w:rPr>
        <w:t>一</w:t>
      </w:r>
      <w:r>
        <w:rPr>
          <w:rFonts w:hint="eastAsia" w:ascii="仿宋" w:hAnsi="仿宋" w:eastAsia="仿宋" w:cs="仿宋_GB2312"/>
          <w:color w:val="auto"/>
          <w:sz w:val="28"/>
          <w:szCs w:val="28"/>
          <w:u w:val="single"/>
          <w:lang w:val="en-US" w:eastAsia="zh-CN"/>
        </w:rPr>
        <w:t>名中标单位。</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line="600" w:lineRule="exact"/>
        <w:ind w:firstLine="4480" w:firstLineChars="1600"/>
        <w:jc w:val="right"/>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right="840" w:firstLine="4480" w:firstLineChars="1600"/>
        <w:jc w:val="right"/>
        <w:rPr>
          <w:rFonts w:ascii="仿宋" w:hAnsi="仿宋" w:eastAsia="仿宋" w:cs="仿宋_GB2312"/>
          <w:sz w:val="28"/>
          <w:szCs w:val="28"/>
        </w:rPr>
      </w:pPr>
      <w:r>
        <w:rPr>
          <w:rFonts w:hint="eastAsia" w:ascii="仿宋" w:hAnsi="仿宋" w:eastAsia="仿宋" w:cs="仿宋_GB2312"/>
          <w:sz w:val="28"/>
          <w:szCs w:val="28"/>
        </w:rPr>
        <w:t>单位盖章：         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 w:hAnsi="仿宋" w:eastAsia="仿宋" w:cs="仿宋_GB2312"/>
          <w:sz w:val="28"/>
          <w:szCs w:val="28"/>
        </w:rPr>
        <w:t>年   月   日</w:t>
      </w: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sz w:val="28"/>
          <w:szCs w:val="28"/>
        </w:rPr>
      </w:pPr>
      <w:r>
        <w:rPr>
          <w:rFonts w:hint="eastAsia" w:ascii="仿宋_GB2312" w:eastAsia="仿宋_GB2312"/>
          <w:b/>
          <w:sz w:val="28"/>
          <w:szCs w:val="28"/>
        </w:rPr>
        <w:t>报价单（</w:t>
      </w:r>
      <w:r>
        <w:rPr>
          <w:rFonts w:hint="eastAsia" w:ascii="仿宋_GB2312" w:eastAsia="仿宋_GB2312"/>
          <w:b/>
          <w:sz w:val="28"/>
          <w:szCs w:val="28"/>
          <w:highlight w:val="none"/>
        </w:rPr>
        <w:t>TGJA-WZ-2021</w:t>
      </w:r>
      <w:r>
        <w:rPr>
          <w:rFonts w:hint="eastAsia" w:ascii="仿宋_GB2312" w:eastAsia="仿宋_GB2312"/>
          <w:b/>
          <w:sz w:val="28"/>
          <w:szCs w:val="28"/>
          <w:highlight w:val="none"/>
          <w:lang w:val="en-US" w:eastAsia="zh-CN"/>
        </w:rPr>
        <w:t>21</w:t>
      </w:r>
      <w:r>
        <w:rPr>
          <w:rFonts w:hint="eastAsia" w:ascii="仿宋_GB2312" w:eastAsia="仿宋_GB2312"/>
          <w:b/>
          <w:sz w:val="28"/>
          <w:szCs w:val="28"/>
        </w:rPr>
        <w:t>）</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1348"/>
        <w:gridCol w:w="4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492"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348" w:type="dxa"/>
            <w:vAlign w:val="center"/>
          </w:tcPr>
          <w:p>
            <w:pPr>
              <w:jc w:val="center"/>
              <w:rPr>
                <w:rFonts w:ascii="仿宋_GB2312" w:eastAsia="仿宋_GB2312"/>
                <w:b/>
                <w:bCs/>
                <w:sz w:val="24"/>
              </w:rPr>
            </w:pPr>
            <w:r>
              <w:rPr>
                <w:rFonts w:hint="eastAsia" w:ascii="仿宋_GB2312" w:eastAsia="仿宋_GB2312"/>
                <w:b/>
                <w:bCs/>
                <w:sz w:val="24"/>
              </w:rPr>
              <w:t>税率＊</w:t>
            </w:r>
          </w:p>
        </w:tc>
        <w:tc>
          <w:tcPr>
            <w:tcW w:w="4461"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商品混凝土</w:t>
            </w:r>
          </w:p>
        </w:tc>
        <w:tc>
          <w:tcPr>
            <w:tcW w:w="1515" w:type="dxa"/>
            <w:vAlign w:val="center"/>
          </w:tcPr>
          <w:p>
            <w:pPr>
              <w:widowControl/>
              <w:jc w:val="center"/>
              <w:textAlignment w:val="center"/>
              <w:rPr>
                <w:rFonts w:ascii="宋体" w:hAnsi="宋体" w:cs="宋体"/>
                <w:kern w:val="0"/>
                <w:sz w:val="20"/>
                <w:szCs w:val="20"/>
                <w:highlight w:val="cyan"/>
              </w:rPr>
            </w:pPr>
            <w:r>
              <w:rPr>
                <w:rFonts w:hint="eastAsia" w:ascii="宋体" w:hAnsi="宋体" w:cs="宋体"/>
                <w:kern w:val="0"/>
                <w:sz w:val="20"/>
                <w:szCs w:val="20"/>
              </w:rPr>
              <w:t>C15/C20/C25/C30/C35/C40(泵送)等</w:t>
            </w:r>
          </w:p>
        </w:tc>
        <w:tc>
          <w:tcPr>
            <w:tcW w:w="1860"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GB/T14902-2012</w:t>
            </w:r>
          </w:p>
        </w:tc>
        <w:tc>
          <w:tcPr>
            <w:tcW w:w="720" w:type="dxa"/>
            <w:vAlign w:val="center"/>
          </w:tcPr>
          <w:p>
            <w:pPr>
              <w:widowControl/>
              <w:jc w:val="center"/>
              <w:textAlignment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m³</w:t>
            </w:r>
          </w:p>
        </w:tc>
        <w:tc>
          <w:tcPr>
            <w:tcW w:w="975" w:type="dxa"/>
            <w:vAlign w:val="center"/>
          </w:tcPr>
          <w:p>
            <w:pPr>
              <w:widowControl/>
              <w:jc w:val="center"/>
              <w:textAlignment w:val="center"/>
              <w:rPr>
                <w:rFonts w:ascii="宋体" w:hAnsi="宋体" w:cs="宋体"/>
                <w:kern w:val="0"/>
                <w:sz w:val="20"/>
                <w:szCs w:val="20"/>
              </w:rPr>
            </w:pPr>
            <w:r>
              <w:rPr>
                <w:rFonts w:hint="eastAsia" w:ascii="宋体" w:hAnsi="宋体" w:cs="宋体"/>
                <w:b/>
                <w:bCs/>
                <w:color w:val="C00000"/>
                <w:kern w:val="0"/>
                <w:sz w:val="20"/>
                <w:szCs w:val="20"/>
              </w:rPr>
              <w:t>13500</w:t>
            </w:r>
          </w:p>
        </w:tc>
        <w:tc>
          <w:tcPr>
            <w:tcW w:w="2492" w:type="dxa"/>
            <w:vAlign w:val="center"/>
          </w:tcPr>
          <w:p>
            <w:pPr>
              <w:widowControl/>
              <w:jc w:val="center"/>
              <w:textAlignment w:val="center"/>
              <w:rPr>
                <w:rFonts w:ascii="宋体" w:hAnsi="宋体" w:cs="宋体"/>
                <w:kern w:val="0"/>
                <w:sz w:val="20"/>
                <w:szCs w:val="20"/>
              </w:rPr>
            </w:pPr>
          </w:p>
        </w:tc>
        <w:tc>
          <w:tcPr>
            <w:tcW w:w="1348" w:type="dxa"/>
            <w:vAlign w:val="center"/>
          </w:tcPr>
          <w:p>
            <w:pPr>
              <w:widowControl/>
              <w:jc w:val="center"/>
              <w:textAlignment w:val="center"/>
              <w:rPr>
                <w:rFonts w:ascii="宋体" w:hAnsi="宋体" w:cs="宋体"/>
                <w:kern w:val="0"/>
                <w:sz w:val="20"/>
                <w:szCs w:val="20"/>
              </w:rPr>
            </w:pPr>
          </w:p>
        </w:tc>
        <w:tc>
          <w:tcPr>
            <w:tcW w:w="4461"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抗渗P8、P6、抗折、早强、缓凝、膨胀、细石等另行说明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365" w:type="dxa"/>
            <w:vAlign w:val="center"/>
          </w:tcPr>
          <w:p>
            <w:pPr>
              <w:jc w:val="center"/>
              <w:rPr>
                <w:rFonts w:ascii="仿宋_GB2312" w:eastAsia="仿宋_GB2312"/>
                <w:sz w:val="24"/>
              </w:rPr>
            </w:pPr>
            <w:r>
              <w:rPr>
                <w:rFonts w:hint="eastAsia" w:ascii="仿宋_GB2312" w:eastAsia="仿宋_GB2312"/>
                <w:sz w:val="24"/>
              </w:rPr>
              <w:t>合计</w:t>
            </w:r>
          </w:p>
        </w:tc>
        <w:tc>
          <w:tcPr>
            <w:tcW w:w="1515" w:type="dxa"/>
            <w:vAlign w:val="center"/>
          </w:tcPr>
          <w:p>
            <w:pPr>
              <w:jc w:val="center"/>
              <w:rPr>
                <w:rFonts w:ascii="仿宋_GB2312" w:eastAsia="仿宋_GB2312"/>
                <w:sz w:val="24"/>
              </w:rPr>
            </w:pPr>
          </w:p>
        </w:tc>
        <w:tc>
          <w:tcPr>
            <w:tcW w:w="1860"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492" w:type="dxa"/>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p>
        </w:tc>
        <w:tc>
          <w:tcPr>
            <w:tcW w:w="446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840"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vAlign w:val="center"/>
          </w:tcPr>
          <w:p>
            <w:pPr>
              <w:jc w:val="center"/>
              <w:rPr>
                <w:rFonts w:ascii="仿宋_GB2312" w:eastAsia="仿宋_GB2312"/>
                <w:sz w:val="24"/>
              </w:rPr>
            </w:pPr>
            <w:r>
              <w:rPr>
                <w:rFonts w:hint="eastAsia" w:ascii="仿宋_GB2312" w:eastAsia="仿宋_GB2312"/>
                <w:sz w:val="24"/>
              </w:rPr>
              <w:t>电话</w:t>
            </w:r>
          </w:p>
        </w:tc>
        <w:tc>
          <w:tcPr>
            <w:tcW w:w="44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_GB2312" w:eastAsia="仿宋_GB2312"/>
                <w:sz w:val="24"/>
              </w:rPr>
            </w:pPr>
          </w:p>
        </w:tc>
        <w:tc>
          <w:tcPr>
            <w:tcW w:w="1348" w:type="dxa"/>
            <w:vAlign w:val="center"/>
          </w:tcPr>
          <w:p>
            <w:pPr>
              <w:jc w:val="center"/>
              <w:rPr>
                <w:rFonts w:ascii="仿宋_GB2312" w:eastAsia="仿宋_GB2312"/>
                <w:sz w:val="24"/>
              </w:rPr>
            </w:pPr>
            <w:r>
              <w:rPr>
                <w:rFonts w:hint="eastAsia" w:ascii="仿宋_GB2312" w:eastAsia="仿宋_GB2312"/>
                <w:sz w:val="24"/>
              </w:rPr>
              <w:t>邮箱</w:t>
            </w:r>
          </w:p>
        </w:tc>
        <w:tc>
          <w:tcPr>
            <w:tcW w:w="4461" w:type="dxa"/>
            <w:vAlign w:val="center"/>
          </w:tcPr>
          <w:p>
            <w:pPr>
              <w:rPr>
                <w:rFonts w:ascii="仿宋_GB2312" w:eastAsia="仿宋_GB2312"/>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528193"/>
    <w:multiLevelType w:val="singleLevel"/>
    <w:tmpl w:val="EA528193"/>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2815E37"/>
    <w:multiLevelType w:val="singleLevel"/>
    <w:tmpl w:val="72815E37"/>
    <w:lvl w:ilvl="0" w:tentative="0">
      <w:start w:val="6"/>
      <w:numFmt w:val="chineseCounting"/>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48A48C3"/>
    <w:rsid w:val="05BF33B5"/>
    <w:rsid w:val="0A5C7401"/>
    <w:rsid w:val="0B2B537E"/>
    <w:rsid w:val="0BD70A6C"/>
    <w:rsid w:val="0C6241B2"/>
    <w:rsid w:val="0D2B4E23"/>
    <w:rsid w:val="0E876D2F"/>
    <w:rsid w:val="0EC82FD7"/>
    <w:rsid w:val="0EEA79E8"/>
    <w:rsid w:val="0F791AC7"/>
    <w:rsid w:val="10143EDA"/>
    <w:rsid w:val="10181623"/>
    <w:rsid w:val="10BD1543"/>
    <w:rsid w:val="11B31A31"/>
    <w:rsid w:val="12A820AD"/>
    <w:rsid w:val="17D86D23"/>
    <w:rsid w:val="18665B7E"/>
    <w:rsid w:val="18AF15FD"/>
    <w:rsid w:val="19D977BD"/>
    <w:rsid w:val="1B59783C"/>
    <w:rsid w:val="1BB44FC0"/>
    <w:rsid w:val="1BBF797C"/>
    <w:rsid w:val="1DEE2CCA"/>
    <w:rsid w:val="1FB3349A"/>
    <w:rsid w:val="2037683E"/>
    <w:rsid w:val="223E7710"/>
    <w:rsid w:val="25590EC9"/>
    <w:rsid w:val="26A26CEB"/>
    <w:rsid w:val="299D4A4C"/>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989643E"/>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8411BD1"/>
    <w:rsid w:val="499D4ACB"/>
    <w:rsid w:val="4A3372E3"/>
    <w:rsid w:val="4A4163CA"/>
    <w:rsid w:val="4CC94A41"/>
    <w:rsid w:val="4E444379"/>
    <w:rsid w:val="4E822997"/>
    <w:rsid w:val="4ED20DFA"/>
    <w:rsid w:val="4F0F5DA2"/>
    <w:rsid w:val="4F397E6D"/>
    <w:rsid w:val="4F476A3C"/>
    <w:rsid w:val="4F54161A"/>
    <w:rsid w:val="504C2BE7"/>
    <w:rsid w:val="50D759E8"/>
    <w:rsid w:val="51B50E5A"/>
    <w:rsid w:val="52041C28"/>
    <w:rsid w:val="554830C1"/>
    <w:rsid w:val="563E7353"/>
    <w:rsid w:val="56B4262E"/>
    <w:rsid w:val="576F2EA8"/>
    <w:rsid w:val="5807041D"/>
    <w:rsid w:val="58381C76"/>
    <w:rsid w:val="583F79D3"/>
    <w:rsid w:val="58691989"/>
    <w:rsid w:val="58F960F8"/>
    <w:rsid w:val="599F0979"/>
    <w:rsid w:val="5B726C86"/>
    <w:rsid w:val="5BE9165E"/>
    <w:rsid w:val="5C1E1084"/>
    <w:rsid w:val="5D9408DF"/>
    <w:rsid w:val="5EDA5F53"/>
    <w:rsid w:val="5EE01EF7"/>
    <w:rsid w:val="60F035C2"/>
    <w:rsid w:val="63BE0649"/>
    <w:rsid w:val="63E45615"/>
    <w:rsid w:val="656D5704"/>
    <w:rsid w:val="659A148F"/>
    <w:rsid w:val="67A41EF7"/>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690</Words>
  <Characters>3936</Characters>
  <Lines>32</Lines>
  <Paragraphs>9</Paragraphs>
  <TotalTime>44</TotalTime>
  <ScaleCrop>false</ScaleCrop>
  <LinksUpToDate>false</LinksUpToDate>
  <CharactersWithSpaces>4617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cp:lastModifiedBy>
  <cp:lastPrinted>2019-05-06T09:43:00Z</cp:lastPrinted>
  <dcterms:modified xsi:type="dcterms:W3CDTF">2021-03-12T02:37:49Z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