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sz w:val="44"/>
          <w:szCs w:val="44"/>
          <w:u w:val="single" w:color="auto"/>
        </w:rPr>
      </w:pPr>
    </w:p>
    <w:p>
      <w:pPr>
        <w:jc w:val="center"/>
        <w:rPr>
          <w:rFonts w:hint="eastAsia" w:ascii="宋体" w:hAnsi="宋体" w:cs="宋体"/>
          <w:b/>
          <w:bCs/>
          <w:sz w:val="44"/>
          <w:szCs w:val="44"/>
          <w:u w:val="single" w:color="auto"/>
        </w:rPr>
      </w:pPr>
      <w:r>
        <w:rPr>
          <w:rFonts w:hint="eastAsia" w:ascii="宋体" w:hAnsi="宋体" w:cs="宋体"/>
          <w:b/>
          <w:bCs/>
          <w:sz w:val="44"/>
          <w:szCs w:val="44"/>
          <w:u w:val="single" w:color="auto"/>
        </w:rPr>
        <w:t>铜冠建材</w:t>
      </w:r>
      <w:r>
        <w:rPr>
          <w:rFonts w:hint="eastAsia" w:ascii="宋体" w:hAnsi="宋体" w:cs="宋体"/>
          <w:b/>
          <w:bCs/>
          <w:sz w:val="44"/>
          <w:szCs w:val="44"/>
          <w:u w:val="single" w:color="auto"/>
          <w:lang w:eastAsia="zh-CN"/>
        </w:rPr>
        <w:t>公司</w:t>
      </w:r>
      <w:r>
        <w:rPr>
          <w:rFonts w:hint="eastAsia" w:ascii="宋体" w:hAnsi="宋体" w:cs="宋体"/>
          <w:b/>
          <w:bCs/>
          <w:sz w:val="44"/>
          <w:szCs w:val="44"/>
          <w:u w:val="single" w:color="auto"/>
        </w:rPr>
        <w:t>盲孔砖模具总成</w:t>
      </w:r>
    </w:p>
    <w:p>
      <w:pPr>
        <w:spacing w:line="700" w:lineRule="exact"/>
        <w:jc w:val="center"/>
        <w:rPr>
          <w:rFonts w:ascii="仿宋" w:hAnsi="仿宋" w:eastAsia="仿宋"/>
          <w:sz w:val="48"/>
          <w:szCs w:val="48"/>
        </w:rPr>
      </w:pPr>
    </w:p>
    <w:p>
      <w:pPr>
        <w:spacing w:line="700" w:lineRule="exact"/>
        <w:jc w:val="center"/>
        <w:rPr>
          <w:rFonts w:ascii="仿宋" w:hAnsi="仿宋" w:eastAsia="仿宋"/>
          <w:sz w:val="44"/>
          <w:szCs w:val="44"/>
        </w:rPr>
      </w:pPr>
    </w:p>
    <w:p>
      <w:pPr>
        <w:tabs>
          <w:tab w:val="left" w:pos="7020"/>
        </w:tabs>
        <w:jc w:val="center"/>
        <w:rPr>
          <w:rFonts w:ascii="仿宋" w:hAnsi="仿宋" w:eastAsia="仿宋"/>
          <w:b/>
          <w:sz w:val="72"/>
          <w:szCs w:val="72"/>
        </w:rPr>
      </w:pPr>
      <w:r>
        <w:rPr>
          <w:rFonts w:hint="eastAsia" w:ascii="仿宋" w:hAnsi="仿宋" w:eastAsia="仿宋"/>
          <w:b/>
          <w:sz w:val="72"/>
          <w:szCs w:val="72"/>
        </w:rPr>
        <w:t>招标文件</w:t>
      </w:r>
    </w:p>
    <w:p>
      <w:pPr>
        <w:tabs>
          <w:tab w:val="left" w:pos="7020"/>
        </w:tabs>
        <w:jc w:val="center"/>
        <w:rPr>
          <w:rFonts w:ascii="仿宋" w:hAnsi="仿宋" w:eastAsia="仿宋"/>
          <w:b/>
          <w:sz w:val="52"/>
          <w:szCs w:val="52"/>
        </w:rPr>
      </w:pPr>
    </w:p>
    <w:p>
      <w:pPr>
        <w:spacing w:line="840" w:lineRule="auto"/>
        <w:rPr>
          <w:rFonts w:hint="eastAsia" w:ascii="仿宋" w:hAnsi="仿宋" w:eastAsia="仿宋" w:cs="仿宋_GB2312"/>
          <w:b/>
          <w:bCs/>
          <w:sz w:val="32"/>
          <w:szCs w:val="32"/>
        </w:rPr>
      </w:pPr>
    </w:p>
    <w:p>
      <w:pPr>
        <w:spacing w:line="840" w:lineRule="auto"/>
        <w:rPr>
          <w:rFonts w:hint="default" w:ascii="仿宋" w:hAnsi="仿宋" w:eastAsia="仿宋" w:cs="仿宋_GB2312"/>
          <w:b/>
          <w:bCs/>
          <w:sz w:val="32"/>
          <w:szCs w:val="32"/>
          <w:u w:val="single" w:color="auto"/>
          <w:lang w:val="en-US" w:eastAsia="zh-CN"/>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color="auto"/>
          <w:lang w:val="en-US" w:eastAsia="zh-CN"/>
        </w:rPr>
        <w:t>TGJA-JX-2021-07</w:t>
      </w:r>
    </w:p>
    <w:p>
      <w:pPr>
        <w:spacing w:line="840" w:lineRule="auto"/>
        <w:rPr>
          <w:rFonts w:hint="eastAsia" w:ascii="仿宋" w:hAnsi="仿宋" w:eastAsia="仿宋" w:cs="仿宋_GB2312"/>
          <w:b/>
          <w:bCs/>
          <w:sz w:val="32"/>
          <w:szCs w:val="32"/>
          <w:u w:val="single" w:color="auto"/>
        </w:rPr>
      </w:pPr>
      <w:r>
        <w:rPr>
          <w:rFonts w:hint="eastAsia" w:ascii="仿宋" w:hAnsi="仿宋" w:eastAsia="仿宋" w:cs="仿宋_GB2312"/>
          <w:b/>
          <w:bCs/>
          <w:sz w:val="32"/>
          <w:szCs w:val="32"/>
        </w:rPr>
        <w:t>招标内容：</w:t>
      </w:r>
      <w:r>
        <w:rPr>
          <w:rFonts w:hint="eastAsia" w:ascii="仿宋" w:hAnsi="仿宋" w:eastAsia="仿宋" w:cs="仿宋_GB2312"/>
          <w:b/>
          <w:bCs/>
          <w:sz w:val="32"/>
          <w:szCs w:val="32"/>
          <w:u w:val="single" w:color="auto"/>
        </w:rPr>
        <w:t>240*190*115</w:t>
      </w:r>
      <w:r>
        <w:rPr>
          <w:rFonts w:hint="eastAsia" w:ascii="仿宋" w:hAnsi="仿宋" w:eastAsia="仿宋" w:cs="仿宋_GB2312"/>
          <w:b/>
          <w:bCs/>
          <w:sz w:val="32"/>
          <w:szCs w:val="32"/>
          <w:u w:val="single" w:color="auto"/>
          <w:lang w:val="en-US" w:eastAsia="zh-CN"/>
        </w:rPr>
        <w:t xml:space="preserve"> -10W</w:t>
      </w:r>
      <w:r>
        <w:rPr>
          <w:rFonts w:hint="eastAsia" w:ascii="仿宋" w:hAnsi="仿宋" w:eastAsia="仿宋" w:cs="仿宋_GB2312"/>
          <w:b/>
          <w:bCs/>
          <w:sz w:val="32"/>
          <w:szCs w:val="32"/>
          <w:u w:val="single" w:color="auto"/>
        </w:rPr>
        <w:t>盲孔砖模具总成</w:t>
      </w:r>
    </w:p>
    <w:p>
      <w:pPr>
        <w:spacing w:line="840" w:lineRule="auto"/>
        <w:rPr>
          <w:rFonts w:hint="eastAsia" w:ascii="仿宋" w:hAnsi="仿宋" w:eastAsia="仿宋" w:cs="仿宋_GB2312"/>
          <w:b/>
          <w:bCs/>
          <w:sz w:val="32"/>
          <w:szCs w:val="32"/>
          <w:u w:val="single" w:color="auto"/>
        </w:rPr>
      </w:pPr>
      <w:r>
        <w:rPr>
          <w:rFonts w:hint="eastAsia" w:ascii="仿宋" w:hAnsi="仿宋" w:eastAsia="仿宋" w:cs="仿宋_GB2312"/>
          <w:b/>
          <w:bCs/>
          <w:sz w:val="32"/>
          <w:szCs w:val="32"/>
        </w:rPr>
        <w:t>招标人：</w:t>
      </w:r>
      <w:r>
        <w:rPr>
          <w:rFonts w:hint="eastAsia" w:ascii="仿宋" w:hAnsi="仿宋" w:eastAsia="仿宋" w:cs="仿宋_GB2312"/>
          <w:b/>
          <w:bCs/>
          <w:sz w:val="32"/>
          <w:szCs w:val="32"/>
          <w:u w:val="single" w:color="auto"/>
        </w:rPr>
        <w:t>铜陵铜冠建安新型环保建材科技有限公司</w:t>
      </w:r>
    </w:p>
    <w:p>
      <w:pPr>
        <w:spacing w:line="840" w:lineRule="auto"/>
        <w:rPr>
          <w:rFonts w:hint="eastAsia" w:ascii="仿宋" w:hAnsi="仿宋" w:eastAsia="仿宋" w:cs="仿宋_GB2312"/>
          <w:b/>
          <w:bCs/>
          <w:sz w:val="32"/>
          <w:szCs w:val="32"/>
          <w:u w:val="single" w:color="auto"/>
        </w:rPr>
      </w:pPr>
      <w:r>
        <w:rPr>
          <w:rFonts w:hint="eastAsia" w:ascii="仿宋" w:hAnsi="仿宋" w:eastAsia="仿宋" w:cs="仿宋_GB2312"/>
          <w:b/>
          <w:bCs/>
          <w:sz w:val="32"/>
          <w:szCs w:val="32"/>
        </w:rPr>
        <w:t>联系人：</w:t>
      </w:r>
      <w:r>
        <w:rPr>
          <w:rFonts w:hint="eastAsia" w:ascii="仿宋" w:hAnsi="仿宋" w:eastAsia="仿宋" w:cs="仿宋_GB2312"/>
          <w:b/>
          <w:bCs/>
          <w:sz w:val="32"/>
          <w:szCs w:val="32"/>
          <w:u w:val="single" w:color="auto"/>
          <w:lang w:eastAsia="zh-CN"/>
        </w:rPr>
        <w:t>汪红平</w:t>
      </w:r>
      <w:r>
        <w:rPr>
          <w:rFonts w:hint="eastAsia" w:ascii="仿宋" w:hAnsi="仿宋" w:eastAsia="仿宋" w:cs="仿宋_GB2312"/>
          <w:b/>
          <w:bCs/>
          <w:sz w:val="32"/>
          <w:szCs w:val="32"/>
          <w:u w:val="single" w:color="auto"/>
          <w:lang w:val="en-US" w:eastAsia="zh-CN"/>
        </w:rPr>
        <w:t>13965233059  章浩18705628595</w:t>
      </w:r>
    </w:p>
    <w:p>
      <w:pPr>
        <w:spacing w:line="840" w:lineRule="auto"/>
        <w:rPr>
          <w:rFonts w:ascii="仿宋" w:hAnsi="仿宋" w:eastAsia="仿宋" w:cs="仿宋_GB2312"/>
          <w:b/>
          <w:bCs/>
          <w:sz w:val="32"/>
          <w:szCs w:val="32"/>
          <w:u w:val="single" w:color="auto"/>
        </w:rPr>
      </w:pPr>
      <w:r>
        <w:rPr>
          <w:rFonts w:hint="eastAsia" w:ascii="仿宋" w:hAnsi="仿宋" w:eastAsia="仿宋" w:cs="仿宋_GB2312"/>
          <w:b/>
          <w:bCs/>
          <w:sz w:val="32"/>
          <w:szCs w:val="32"/>
        </w:rPr>
        <w:t>投标截止时间：</w:t>
      </w:r>
      <w:r>
        <w:rPr>
          <w:rFonts w:hint="eastAsia" w:ascii="仿宋" w:hAnsi="仿宋" w:eastAsia="仿宋" w:cs="仿宋_GB2312"/>
          <w:b/>
          <w:bCs/>
          <w:sz w:val="32"/>
          <w:szCs w:val="32"/>
          <w:u w:val="single" w:color="auto"/>
        </w:rPr>
        <w:t xml:space="preserve"> 2021年</w:t>
      </w:r>
      <w:r>
        <w:rPr>
          <w:rFonts w:hint="eastAsia" w:ascii="仿宋" w:hAnsi="仿宋" w:eastAsia="仿宋" w:cs="仿宋_GB2312"/>
          <w:b/>
          <w:bCs/>
          <w:sz w:val="32"/>
          <w:szCs w:val="32"/>
          <w:u w:val="single" w:color="auto"/>
          <w:lang w:val="en-US" w:eastAsia="zh-CN"/>
        </w:rPr>
        <w:t>6</w:t>
      </w:r>
      <w:r>
        <w:rPr>
          <w:rFonts w:hint="eastAsia" w:ascii="仿宋" w:hAnsi="仿宋" w:eastAsia="仿宋" w:cs="仿宋_GB2312"/>
          <w:b/>
          <w:bCs/>
          <w:sz w:val="32"/>
          <w:szCs w:val="32"/>
          <w:u w:val="single" w:color="auto"/>
        </w:rPr>
        <w:t>月</w:t>
      </w:r>
      <w:r>
        <w:rPr>
          <w:rFonts w:hint="eastAsia" w:ascii="仿宋" w:hAnsi="仿宋" w:eastAsia="仿宋" w:cs="仿宋_GB2312"/>
          <w:b/>
          <w:bCs/>
          <w:sz w:val="32"/>
          <w:szCs w:val="32"/>
          <w:u w:val="single" w:color="auto"/>
          <w:lang w:val="en-US" w:eastAsia="zh-CN"/>
        </w:rPr>
        <w:t>30</w:t>
      </w:r>
      <w:r>
        <w:rPr>
          <w:rFonts w:hint="eastAsia" w:ascii="仿宋" w:hAnsi="仿宋" w:eastAsia="仿宋" w:cs="仿宋_GB2312"/>
          <w:b/>
          <w:bCs/>
          <w:sz w:val="32"/>
          <w:szCs w:val="32"/>
          <w:u w:val="single" w:color="auto"/>
        </w:rPr>
        <w:t xml:space="preserve">日   9：00   </w:t>
      </w:r>
    </w:p>
    <w:p>
      <w:pPr>
        <w:rPr>
          <w:rFonts w:ascii="仿宋" w:hAnsi="仿宋" w:eastAsia="仿宋" w:cs="仿宋_GB2312"/>
          <w:b/>
          <w:bCs/>
          <w:sz w:val="32"/>
          <w:szCs w:val="32"/>
          <w:u w:val="single" w:color="auto"/>
        </w:rPr>
      </w:pPr>
    </w:p>
    <w:p>
      <w:pPr>
        <w:rPr>
          <w:rFonts w:ascii="仿宋" w:hAnsi="仿宋" w:eastAsia="仿宋" w:cs="仿宋_GB2312"/>
          <w:b/>
          <w:bCs/>
          <w:sz w:val="32"/>
          <w:szCs w:val="32"/>
          <w:u w:val="single" w:color="auto"/>
        </w:rPr>
      </w:pPr>
    </w:p>
    <w:p>
      <w:pPr>
        <w:rPr>
          <w:rFonts w:ascii="仿宋" w:hAnsi="仿宋" w:eastAsia="仿宋" w:cs="仿宋_GB2312"/>
          <w:b/>
          <w:bCs/>
          <w:sz w:val="32"/>
          <w:szCs w:val="32"/>
          <w:u w:val="single" w:color="auto"/>
        </w:rPr>
      </w:pPr>
    </w:p>
    <w:p>
      <w:pPr>
        <w:rPr>
          <w:rFonts w:ascii="仿宋" w:hAnsi="仿宋" w:eastAsia="仿宋" w:cs="仿宋_GB2312"/>
          <w:b/>
          <w:bCs/>
          <w:sz w:val="32"/>
          <w:szCs w:val="32"/>
          <w:u w:val="single" w:color="auto"/>
        </w:rPr>
      </w:pPr>
    </w:p>
    <w:p>
      <w:pPr>
        <w:rPr>
          <w:rFonts w:hint="eastAsia" w:ascii="仿宋" w:hAnsi="仿宋" w:eastAsia="仿宋" w:cs="仿宋_GB2312"/>
          <w:b/>
          <w:bCs/>
          <w:sz w:val="28"/>
          <w:szCs w:val="28"/>
        </w:rPr>
      </w:pPr>
    </w:p>
    <w:p>
      <w:pPr>
        <w:rPr>
          <w:rFonts w:ascii="仿宋" w:hAnsi="仿宋" w:eastAsia="仿宋" w:cs="仿宋_GB2312"/>
          <w:b/>
          <w:bCs/>
          <w:sz w:val="28"/>
          <w:szCs w:val="28"/>
        </w:rPr>
      </w:pPr>
      <w:r>
        <w:rPr>
          <w:rFonts w:hint="eastAsia" w:ascii="仿宋" w:hAnsi="仿宋" w:eastAsia="仿宋" w:cs="仿宋_GB2312"/>
          <w:b/>
          <w:bCs/>
          <w:sz w:val="28"/>
          <w:szCs w:val="28"/>
        </w:rPr>
        <w:t>【声明】</w:t>
      </w:r>
    </w:p>
    <w:p>
      <w:pPr>
        <w:ind w:firstLine="560"/>
        <w:rPr>
          <w:rFonts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1、公开招标（竞价）是铜冠建安公司为规范自主采购管理，推进阳光工程而采取的公开竞争性采购方式，公司工程部根据阳光工程相关规定通过招标平台进行公开招标（竞价）。</w:t>
      </w:r>
    </w:p>
    <w:p>
      <w:pPr>
        <w:ind w:firstLine="560"/>
        <w:rPr>
          <w:rFonts w:hint="eastAsia" w:ascii="仿宋" w:hAnsi="仿宋" w:eastAsia="仿宋" w:cs="仿宋_GB2312"/>
          <w:b/>
          <w:sz w:val="36"/>
          <w:szCs w:val="36"/>
        </w:rPr>
      </w:pPr>
      <w:r>
        <w:rPr>
          <w:rFonts w:hint="eastAsia" w:ascii="仿宋" w:hAnsi="仿宋" w:eastAsia="仿宋" w:cs="仿宋_GB2312"/>
          <w:sz w:val="28"/>
          <w:szCs w:val="28"/>
        </w:rPr>
        <w:t>2、公开招标（竞价）在铜冠建安公司纪委监督下进行。</w:t>
      </w:r>
    </w:p>
    <w:p>
      <w:pPr>
        <w:spacing w:before="313" w:after="157"/>
        <w:jc w:val="center"/>
        <w:rPr>
          <w:rFonts w:ascii="仿宋" w:hAnsi="仿宋" w:eastAsia="仿宋" w:cs="仿宋_GB2312"/>
          <w:b/>
          <w:sz w:val="36"/>
          <w:szCs w:val="36"/>
        </w:rPr>
      </w:pPr>
      <w:r>
        <w:rPr>
          <w:rFonts w:hint="eastAsia" w:ascii="仿宋" w:hAnsi="仿宋" w:eastAsia="仿宋" w:cs="仿宋_GB2312"/>
          <w:b/>
          <w:sz w:val="36"/>
          <w:szCs w:val="36"/>
        </w:rPr>
        <w:t>一、招标日程安排</w:t>
      </w:r>
    </w:p>
    <w:p>
      <w:pPr>
        <w:ind w:firstLine="560"/>
        <w:rPr>
          <w:rFonts w:ascii="仿宋" w:hAnsi="仿宋" w:eastAsia="仿宋" w:cs="仿宋_GB2312"/>
          <w:sz w:val="28"/>
          <w:szCs w:val="28"/>
          <w:u w:val="single" w:color="auto"/>
        </w:rPr>
      </w:pPr>
      <w:r>
        <w:rPr>
          <w:rFonts w:hint="eastAsia" w:ascii="仿宋" w:hAnsi="仿宋" w:eastAsia="仿宋" w:cs="仿宋_GB2312"/>
          <w:sz w:val="28"/>
          <w:szCs w:val="28"/>
        </w:rPr>
        <w:t>1、招标公告发布日期：</w:t>
      </w:r>
      <w:r>
        <w:rPr>
          <w:rFonts w:hint="eastAsia" w:ascii="仿宋" w:hAnsi="仿宋" w:eastAsia="仿宋" w:cs="仿宋_GB2312"/>
          <w:sz w:val="28"/>
          <w:szCs w:val="28"/>
          <w:u w:val="single" w:color="auto"/>
        </w:rPr>
        <w:t>2021年</w:t>
      </w:r>
      <w:r>
        <w:rPr>
          <w:rFonts w:hint="eastAsia" w:ascii="仿宋" w:hAnsi="仿宋" w:eastAsia="仿宋" w:cs="仿宋_GB2312"/>
          <w:sz w:val="28"/>
          <w:szCs w:val="28"/>
          <w:u w:val="single" w:color="auto"/>
          <w:lang w:val="en-US" w:eastAsia="zh-CN"/>
        </w:rPr>
        <w:t>6</w:t>
      </w:r>
      <w:r>
        <w:rPr>
          <w:rFonts w:hint="eastAsia" w:ascii="仿宋" w:hAnsi="仿宋" w:eastAsia="仿宋" w:cs="仿宋_GB2312"/>
          <w:sz w:val="28"/>
          <w:szCs w:val="28"/>
          <w:u w:val="single" w:color="auto"/>
        </w:rPr>
        <w:t>月</w:t>
      </w:r>
      <w:r>
        <w:rPr>
          <w:rFonts w:hint="eastAsia" w:ascii="仿宋" w:hAnsi="仿宋" w:eastAsia="仿宋" w:cs="仿宋_GB2312"/>
          <w:sz w:val="28"/>
          <w:szCs w:val="28"/>
          <w:u w:val="single" w:color="auto"/>
          <w:lang w:val="en-US" w:eastAsia="zh-CN"/>
        </w:rPr>
        <w:t>23</w:t>
      </w:r>
      <w:r>
        <w:rPr>
          <w:rFonts w:hint="eastAsia" w:ascii="仿宋" w:hAnsi="仿宋" w:eastAsia="仿宋" w:cs="仿宋_GB2312"/>
          <w:sz w:val="28"/>
          <w:szCs w:val="28"/>
          <w:u w:val="single" w:color="auto"/>
        </w:rPr>
        <w:t>日</w:t>
      </w:r>
    </w:p>
    <w:p>
      <w:pPr>
        <w:ind w:firstLine="560"/>
        <w:rPr>
          <w:rFonts w:ascii="仿宋" w:hAnsi="仿宋" w:eastAsia="仿宋" w:cs="仿宋_GB2312"/>
          <w:sz w:val="28"/>
          <w:szCs w:val="28"/>
          <w:u w:val="single" w:color="auto"/>
        </w:rPr>
      </w:pPr>
      <w:r>
        <w:rPr>
          <w:rFonts w:hint="eastAsia" w:ascii="仿宋" w:hAnsi="仿宋" w:eastAsia="仿宋" w:cs="仿宋_GB2312"/>
          <w:sz w:val="28"/>
          <w:szCs w:val="28"/>
        </w:rPr>
        <w:t>2、投标截止时间：</w:t>
      </w:r>
      <w:r>
        <w:rPr>
          <w:rFonts w:hint="eastAsia" w:ascii="仿宋" w:hAnsi="仿宋" w:eastAsia="仿宋" w:cs="仿宋_GB2312"/>
          <w:sz w:val="28"/>
          <w:szCs w:val="28"/>
          <w:u w:val="single" w:color="auto"/>
        </w:rPr>
        <w:t xml:space="preserve">2021年 </w:t>
      </w:r>
      <w:r>
        <w:rPr>
          <w:rFonts w:hint="eastAsia" w:ascii="仿宋" w:hAnsi="仿宋" w:eastAsia="仿宋" w:cs="仿宋_GB2312"/>
          <w:sz w:val="28"/>
          <w:szCs w:val="28"/>
          <w:u w:val="single" w:color="auto"/>
          <w:lang w:val="en-US" w:eastAsia="zh-CN"/>
        </w:rPr>
        <w:t>6</w:t>
      </w:r>
      <w:r>
        <w:rPr>
          <w:rFonts w:hint="eastAsia" w:ascii="仿宋" w:hAnsi="仿宋" w:eastAsia="仿宋" w:cs="仿宋_GB2312"/>
          <w:sz w:val="28"/>
          <w:szCs w:val="28"/>
          <w:u w:val="single" w:color="auto"/>
        </w:rPr>
        <w:t>月</w:t>
      </w:r>
      <w:r>
        <w:rPr>
          <w:rFonts w:hint="eastAsia" w:ascii="仿宋" w:hAnsi="仿宋" w:eastAsia="仿宋" w:cs="仿宋_GB2312"/>
          <w:sz w:val="28"/>
          <w:szCs w:val="28"/>
          <w:u w:val="single" w:color="auto"/>
          <w:lang w:val="en-US" w:eastAsia="zh-CN"/>
        </w:rPr>
        <w:t>30</w:t>
      </w:r>
      <w:r>
        <w:rPr>
          <w:rFonts w:hint="eastAsia" w:ascii="仿宋" w:hAnsi="仿宋" w:eastAsia="仿宋" w:cs="仿宋_GB2312"/>
          <w:sz w:val="28"/>
          <w:szCs w:val="28"/>
          <w:u w:val="single" w:color="auto"/>
        </w:rPr>
        <w:t>日9:00</w:t>
      </w:r>
    </w:p>
    <w:p>
      <w:pPr>
        <w:ind w:firstLine="560"/>
        <w:rPr>
          <w:rFonts w:ascii="仿宋" w:hAnsi="仿宋" w:eastAsia="仿宋" w:cs="仿宋_GB2312"/>
          <w:sz w:val="28"/>
          <w:szCs w:val="28"/>
        </w:rPr>
      </w:pPr>
      <w:r>
        <w:rPr>
          <w:rFonts w:hint="eastAsia" w:ascii="仿宋" w:hAnsi="仿宋" w:eastAsia="仿宋" w:cs="仿宋_GB2312"/>
          <w:sz w:val="28"/>
          <w:szCs w:val="28"/>
        </w:rPr>
        <w:t>3、投标文件递交地点：</w:t>
      </w:r>
      <w:r>
        <w:rPr>
          <w:rFonts w:hint="eastAsia" w:ascii="仿宋" w:hAnsi="仿宋" w:eastAsia="仿宋" w:cs="仿宋_GB2312"/>
          <w:sz w:val="28"/>
          <w:szCs w:val="28"/>
          <w:u w:val="single" w:color="auto"/>
        </w:rPr>
        <w:t>铜陵有色金属集团铜冠建筑安装股份有限公司经营部（长江西路2571号主楼三楼）</w:t>
      </w:r>
    </w:p>
    <w:p>
      <w:pPr>
        <w:ind w:firstLine="560"/>
        <w:rPr>
          <w:rFonts w:ascii="仿宋" w:hAnsi="仿宋" w:eastAsia="仿宋" w:cs="仿宋_GB2312"/>
          <w:sz w:val="28"/>
          <w:szCs w:val="28"/>
          <w:u w:val="single" w:color="auto"/>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color="auto"/>
        </w:rPr>
        <w:t>黄赟（18656211500）</w:t>
      </w:r>
    </w:p>
    <w:p>
      <w:pPr>
        <w:ind w:firstLine="560"/>
        <w:rPr>
          <w:rFonts w:ascii="仿宋" w:hAnsi="仿宋" w:eastAsia="仿宋" w:cs="仿宋_GB2312"/>
          <w:sz w:val="28"/>
          <w:szCs w:val="28"/>
          <w:u w:val="single" w:color="auto"/>
        </w:rPr>
      </w:pPr>
      <w:r>
        <w:rPr>
          <w:rFonts w:hint="eastAsia" w:ascii="仿宋" w:hAnsi="仿宋" w:eastAsia="仿宋" w:cs="仿宋_GB2312"/>
          <w:sz w:val="28"/>
          <w:szCs w:val="28"/>
        </w:rPr>
        <w:t>5、开标时间：</w:t>
      </w:r>
      <w:r>
        <w:rPr>
          <w:rFonts w:hint="eastAsia" w:ascii="仿宋" w:hAnsi="仿宋" w:eastAsia="仿宋" w:cs="仿宋_GB2312"/>
          <w:sz w:val="28"/>
          <w:szCs w:val="28"/>
          <w:u w:val="single" w:color="auto"/>
        </w:rPr>
        <w:t>2021年</w:t>
      </w:r>
      <w:r>
        <w:rPr>
          <w:rFonts w:hint="eastAsia" w:ascii="仿宋" w:hAnsi="仿宋" w:eastAsia="仿宋" w:cs="仿宋_GB2312"/>
          <w:sz w:val="28"/>
          <w:szCs w:val="28"/>
          <w:u w:val="single" w:color="auto"/>
          <w:lang w:val="en-US" w:eastAsia="zh-CN"/>
        </w:rPr>
        <w:t>6</w:t>
      </w:r>
      <w:r>
        <w:rPr>
          <w:rFonts w:hint="eastAsia" w:ascii="仿宋" w:hAnsi="仿宋" w:eastAsia="仿宋" w:cs="仿宋_GB2312"/>
          <w:sz w:val="28"/>
          <w:szCs w:val="28"/>
          <w:u w:val="single" w:color="auto"/>
        </w:rPr>
        <w:t>月</w:t>
      </w:r>
      <w:r>
        <w:rPr>
          <w:rFonts w:hint="eastAsia" w:ascii="仿宋" w:hAnsi="仿宋" w:eastAsia="仿宋" w:cs="仿宋_GB2312"/>
          <w:sz w:val="28"/>
          <w:szCs w:val="28"/>
          <w:u w:val="single" w:color="auto"/>
          <w:lang w:val="en-US" w:eastAsia="zh-CN"/>
        </w:rPr>
        <w:t>30</w:t>
      </w:r>
      <w:r>
        <w:rPr>
          <w:rFonts w:hint="eastAsia" w:ascii="仿宋" w:hAnsi="仿宋" w:eastAsia="仿宋" w:cs="仿宋_GB2312"/>
          <w:sz w:val="28"/>
          <w:szCs w:val="28"/>
          <w:u w:val="single" w:color="auto"/>
        </w:rPr>
        <w:t>日9:00</w:t>
      </w:r>
    </w:p>
    <w:p>
      <w:pPr>
        <w:ind w:firstLine="560"/>
        <w:rPr>
          <w:rFonts w:ascii="仿宋" w:hAnsi="仿宋" w:eastAsia="仿宋" w:cs="仿宋_GB2312"/>
          <w:sz w:val="28"/>
          <w:szCs w:val="28"/>
        </w:rPr>
      </w:pPr>
      <w:r>
        <w:rPr>
          <w:rFonts w:hint="eastAsia" w:ascii="仿宋" w:hAnsi="仿宋" w:eastAsia="仿宋" w:cs="仿宋_GB2312"/>
          <w:sz w:val="28"/>
          <w:szCs w:val="28"/>
        </w:rPr>
        <w:t>6、发中标通知书时间：另行通知</w:t>
      </w:r>
    </w:p>
    <w:p>
      <w:pPr>
        <w:ind w:firstLine="560"/>
        <w:rPr>
          <w:rFonts w:ascii="仿宋" w:hAnsi="仿宋" w:eastAsia="仿宋" w:cs="仿宋_GB2312"/>
          <w:sz w:val="28"/>
          <w:szCs w:val="28"/>
        </w:rPr>
      </w:pPr>
      <w:r>
        <w:rPr>
          <w:rFonts w:hint="eastAsia" w:ascii="仿宋" w:hAnsi="仿宋" w:eastAsia="仿宋" w:cs="仿宋_GB2312"/>
          <w:sz w:val="28"/>
          <w:szCs w:val="28"/>
        </w:rPr>
        <w:t>7、签订合同时间：另行通知</w:t>
      </w:r>
    </w:p>
    <w:p>
      <w:pPr>
        <w:spacing w:before="313" w:after="157"/>
        <w:jc w:val="center"/>
        <w:rPr>
          <w:rFonts w:hint="eastAsia" w:ascii="仿宋" w:hAnsi="仿宋" w:eastAsia="仿宋" w:cs="仿宋_GB2312"/>
          <w:b/>
          <w:sz w:val="36"/>
          <w:szCs w:val="36"/>
        </w:rPr>
      </w:pPr>
      <w:r>
        <w:rPr>
          <w:rFonts w:hint="eastAsia" w:ascii="仿宋" w:hAnsi="仿宋" w:eastAsia="仿宋" w:cs="仿宋_GB2312"/>
          <w:b/>
          <w:sz w:val="36"/>
          <w:szCs w:val="36"/>
        </w:rPr>
        <w:t>二、招标内容</w:t>
      </w:r>
    </w:p>
    <w:p>
      <w:pPr>
        <w:ind w:firstLine="560"/>
        <w:rPr>
          <w:rFonts w:hint="eastAsia" w:ascii="仿宋" w:hAnsi="仿宋" w:eastAsia="仿宋" w:cs="仿宋_GB2312"/>
          <w:sz w:val="28"/>
          <w:szCs w:val="28"/>
        </w:rPr>
      </w:pPr>
      <w:r>
        <w:rPr>
          <w:rFonts w:hint="eastAsia" w:ascii="仿宋" w:hAnsi="仿宋" w:eastAsia="仿宋" w:cs="仿宋_GB2312"/>
          <w:sz w:val="28"/>
          <w:szCs w:val="28"/>
        </w:rPr>
        <w:t>本次招标模具的技术指标：（报价单见附件）</w:t>
      </w:r>
    </w:p>
    <w:tbl>
      <w:tblPr>
        <w:tblStyle w:val="2"/>
        <w:tblW w:w="9031" w:type="dxa"/>
        <w:tblInd w:w="-108" w:type="dxa"/>
        <w:tblLayout w:type="autofit"/>
        <w:tblCellMar>
          <w:top w:w="0" w:type="dxa"/>
          <w:left w:w="10" w:type="dxa"/>
          <w:bottom w:w="0" w:type="dxa"/>
          <w:right w:w="10" w:type="dxa"/>
        </w:tblCellMar>
      </w:tblPr>
      <w:tblGrid>
        <w:gridCol w:w="2812"/>
        <w:gridCol w:w="6219"/>
      </w:tblGrid>
      <w:tr>
        <w:tblPrEx>
          <w:tblCellMar>
            <w:top w:w="0" w:type="dxa"/>
            <w:left w:w="10" w:type="dxa"/>
            <w:bottom w:w="0" w:type="dxa"/>
            <w:right w:w="10" w:type="dxa"/>
          </w:tblCellMar>
        </w:tblPrEx>
        <w:trPr>
          <w:trHeight w:val="454" w:hRule="exact"/>
        </w:trPr>
        <w:tc>
          <w:tcPr>
            <w:tcW w:w="28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jc w:val="center"/>
              <w:rPr>
                <w:rFonts w:hint="eastAsia" w:eastAsia="宋体"/>
                <w:kern w:val="0"/>
                <w:sz w:val="28"/>
                <w:szCs w:val="28"/>
                <w:lang w:val="en-US" w:eastAsia="zh-CN" w:bidi="ar-SA"/>
              </w:rPr>
            </w:pPr>
            <w:r>
              <w:rPr>
                <w:rFonts w:hint="eastAsia"/>
                <w:kern w:val="0"/>
                <w:sz w:val="28"/>
                <w:szCs w:val="28"/>
                <w:lang w:val="en-US" w:eastAsia="zh-CN" w:bidi="ar-SA"/>
              </w:rPr>
              <w:t>技术参数</w:t>
            </w:r>
          </w:p>
        </w:tc>
        <w:tc>
          <w:tcPr>
            <w:tcW w:w="62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jc w:val="left"/>
              <w:rPr>
                <w:kern w:val="0"/>
                <w:sz w:val="28"/>
                <w:szCs w:val="28"/>
                <w:lang w:val="en-US" w:eastAsia="zh-CN" w:bidi="ar-SA"/>
              </w:rPr>
            </w:pPr>
            <w:r>
              <w:rPr>
                <w:kern w:val="0"/>
                <w:sz w:val="28"/>
                <w:szCs w:val="28"/>
                <w:lang w:val="en-US" w:eastAsia="zh-CN" w:bidi="ar-SA"/>
              </w:rPr>
              <w:t>盲孔砖模具总成</w:t>
            </w:r>
          </w:p>
        </w:tc>
      </w:tr>
      <w:tr>
        <w:tblPrEx>
          <w:tblCellMar>
            <w:top w:w="0" w:type="dxa"/>
            <w:left w:w="10" w:type="dxa"/>
            <w:bottom w:w="0" w:type="dxa"/>
            <w:right w:w="10" w:type="dxa"/>
          </w:tblCellMar>
        </w:tblPrEx>
        <w:trPr>
          <w:trHeight w:val="454" w:hRule="exact"/>
        </w:trPr>
        <w:tc>
          <w:tcPr>
            <w:tcW w:w="28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jc w:val="left"/>
              <w:rPr>
                <w:rFonts w:hint="eastAsia" w:ascii="华文仿宋" w:hAnsi="华文仿宋" w:eastAsia="华文仿宋" w:cs="华文仿宋"/>
                <w:kern w:val="0"/>
                <w:sz w:val="28"/>
                <w:szCs w:val="28"/>
                <w:lang w:val="en-US" w:eastAsia="zh-CN" w:bidi="ar-SA"/>
              </w:rPr>
            </w:pPr>
            <w:r>
              <w:rPr>
                <w:rFonts w:hint="eastAsia" w:ascii="华文仿宋" w:hAnsi="华文仿宋" w:eastAsia="华文仿宋" w:cs="华文仿宋"/>
                <w:kern w:val="0"/>
                <w:sz w:val="28"/>
                <w:szCs w:val="28"/>
                <w:lang w:val="en-US" w:eastAsia="zh-CN" w:bidi="ar-SA"/>
              </w:rPr>
              <w:t>盲孔砖尺寸（单块）</w:t>
            </w:r>
          </w:p>
        </w:tc>
        <w:tc>
          <w:tcPr>
            <w:tcW w:w="62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jc w:val="left"/>
              <w:rPr>
                <w:rFonts w:hint="eastAsia" w:ascii="华文仿宋" w:hAnsi="华文仿宋" w:eastAsia="华文仿宋" w:cs="华文仿宋"/>
                <w:kern w:val="0"/>
                <w:sz w:val="28"/>
                <w:szCs w:val="28"/>
                <w:lang w:val="en-US" w:eastAsia="zh-CN" w:bidi="ar-SA"/>
              </w:rPr>
            </w:pPr>
            <w:r>
              <w:rPr>
                <w:rFonts w:hint="eastAsia" w:ascii="华文仿宋" w:hAnsi="华文仿宋" w:eastAsia="华文仿宋" w:cs="华文仿宋"/>
                <w:kern w:val="0"/>
                <w:sz w:val="28"/>
                <w:szCs w:val="28"/>
                <w:lang w:val="en-US" w:eastAsia="zh-CN" w:bidi="ar-SA"/>
              </w:rPr>
              <w:t>240*190*115-10W，见附件图</w:t>
            </w:r>
          </w:p>
        </w:tc>
      </w:tr>
      <w:tr>
        <w:tblPrEx>
          <w:tblCellMar>
            <w:top w:w="0" w:type="dxa"/>
            <w:left w:w="10" w:type="dxa"/>
            <w:bottom w:w="0" w:type="dxa"/>
            <w:right w:w="10" w:type="dxa"/>
          </w:tblCellMar>
        </w:tblPrEx>
        <w:trPr>
          <w:trHeight w:val="454" w:hRule="exact"/>
        </w:trPr>
        <w:tc>
          <w:tcPr>
            <w:tcW w:w="28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jc w:val="left"/>
              <w:rPr>
                <w:rFonts w:hint="eastAsia" w:ascii="华文仿宋" w:hAnsi="华文仿宋" w:eastAsia="华文仿宋" w:cs="华文仿宋"/>
                <w:kern w:val="0"/>
                <w:sz w:val="28"/>
                <w:szCs w:val="28"/>
                <w:lang w:val="en-US" w:eastAsia="zh-CN" w:bidi="ar-SA"/>
              </w:rPr>
            </w:pPr>
            <w:r>
              <w:rPr>
                <w:rFonts w:hint="eastAsia" w:ascii="华文仿宋" w:hAnsi="华文仿宋" w:eastAsia="华文仿宋" w:cs="华文仿宋"/>
                <w:kern w:val="0"/>
                <w:sz w:val="28"/>
                <w:szCs w:val="28"/>
                <w:lang w:val="en-US" w:eastAsia="zh-CN" w:bidi="ar-SA"/>
              </w:rPr>
              <w:t>成型要求</w:t>
            </w:r>
          </w:p>
        </w:tc>
        <w:tc>
          <w:tcPr>
            <w:tcW w:w="62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jc w:val="left"/>
              <w:rPr>
                <w:rFonts w:hint="eastAsia" w:ascii="华文仿宋" w:hAnsi="华文仿宋" w:eastAsia="华文仿宋" w:cs="华文仿宋"/>
                <w:kern w:val="0"/>
                <w:sz w:val="28"/>
                <w:szCs w:val="28"/>
                <w:lang w:val="en-US" w:eastAsia="zh-CN" w:bidi="ar-SA"/>
              </w:rPr>
            </w:pPr>
            <w:r>
              <w:rPr>
                <w:rFonts w:hint="eastAsia" w:ascii="华文仿宋" w:hAnsi="华文仿宋" w:eastAsia="华文仿宋" w:cs="华文仿宋"/>
                <w:kern w:val="0"/>
                <w:sz w:val="28"/>
                <w:szCs w:val="28"/>
                <w:lang w:val="en-US" w:eastAsia="zh-CN" w:bidi="ar-SA"/>
              </w:rPr>
              <w:t>一次成型10块</w:t>
            </w:r>
          </w:p>
        </w:tc>
      </w:tr>
      <w:tr>
        <w:tblPrEx>
          <w:tblCellMar>
            <w:top w:w="0" w:type="dxa"/>
            <w:left w:w="10" w:type="dxa"/>
            <w:bottom w:w="0" w:type="dxa"/>
            <w:right w:w="10" w:type="dxa"/>
          </w:tblCellMar>
        </w:tblPrEx>
        <w:trPr>
          <w:trHeight w:val="515" w:hRule="atLeast"/>
        </w:trPr>
        <w:tc>
          <w:tcPr>
            <w:tcW w:w="28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jc w:val="left"/>
              <w:rPr>
                <w:rFonts w:hint="eastAsia" w:ascii="华文仿宋" w:hAnsi="华文仿宋" w:eastAsia="华文仿宋" w:cs="华文仿宋"/>
                <w:kern w:val="0"/>
                <w:sz w:val="28"/>
                <w:szCs w:val="28"/>
                <w:lang w:val="en-US" w:eastAsia="zh-CN" w:bidi="ar-SA"/>
              </w:rPr>
            </w:pPr>
            <w:r>
              <w:rPr>
                <w:rFonts w:hint="eastAsia" w:ascii="华文仿宋" w:hAnsi="华文仿宋" w:eastAsia="华文仿宋" w:cs="华文仿宋"/>
                <w:kern w:val="0"/>
                <w:sz w:val="28"/>
                <w:szCs w:val="28"/>
                <w:lang w:val="en-US" w:eastAsia="zh-CN" w:bidi="ar-SA"/>
              </w:rPr>
              <w:t>材料</w:t>
            </w:r>
          </w:p>
        </w:tc>
        <w:tc>
          <w:tcPr>
            <w:tcW w:w="62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jc w:val="left"/>
              <w:rPr>
                <w:rFonts w:hint="eastAsia" w:ascii="华文仿宋" w:hAnsi="华文仿宋" w:eastAsia="华文仿宋" w:cs="华文仿宋"/>
                <w:kern w:val="0"/>
                <w:sz w:val="28"/>
                <w:szCs w:val="28"/>
                <w:lang w:val="en-US" w:eastAsia="zh-CN" w:bidi="ar-SA"/>
              </w:rPr>
            </w:pPr>
            <w:r>
              <w:rPr>
                <w:rFonts w:hint="eastAsia" w:ascii="华文仿宋" w:hAnsi="华文仿宋" w:eastAsia="华文仿宋" w:cs="华文仿宋"/>
                <w:kern w:val="0"/>
                <w:sz w:val="28"/>
                <w:szCs w:val="28"/>
                <w:lang w:val="en-US" w:eastAsia="zh-CN" w:bidi="ar-SA"/>
              </w:rPr>
              <w:t>模具专业钢</w:t>
            </w:r>
          </w:p>
        </w:tc>
      </w:tr>
      <w:tr>
        <w:tblPrEx>
          <w:tblCellMar>
            <w:top w:w="0" w:type="dxa"/>
            <w:left w:w="10" w:type="dxa"/>
            <w:bottom w:w="0" w:type="dxa"/>
            <w:right w:w="10" w:type="dxa"/>
          </w:tblCellMar>
        </w:tblPrEx>
        <w:trPr>
          <w:trHeight w:val="454" w:hRule="exact"/>
        </w:trPr>
        <w:tc>
          <w:tcPr>
            <w:tcW w:w="28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jc w:val="left"/>
              <w:rPr>
                <w:rFonts w:hint="eastAsia" w:ascii="华文仿宋" w:hAnsi="华文仿宋" w:eastAsia="华文仿宋" w:cs="华文仿宋"/>
                <w:kern w:val="0"/>
                <w:sz w:val="28"/>
                <w:szCs w:val="28"/>
                <w:lang w:val="en-US" w:eastAsia="zh-CN" w:bidi="ar-SA"/>
              </w:rPr>
            </w:pPr>
            <w:r>
              <w:rPr>
                <w:rFonts w:hint="eastAsia" w:ascii="华文仿宋" w:hAnsi="华文仿宋" w:eastAsia="华文仿宋" w:cs="华文仿宋"/>
                <w:kern w:val="0"/>
                <w:sz w:val="28"/>
                <w:szCs w:val="28"/>
                <w:lang w:val="en-US" w:eastAsia="zh-CN" w:bidi="ar-SA"/>
              </w:rPr>
              <w:t>模具拆卸安装要求</w:t>
            </w:r>
          </w:p>
        </w:tc>
        <w:tc>
          <w:tcPr>
            <w:tcW w:w="62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eastAsia="zh-CN"/>
              </w:rPr>
              <w:t>简便且模具之间更换安装不超过</w:t>
            </w:r>
            <w:r>
              <w:rPr>
                <w:rFonts w:hint="eastAsia" w:ascii="华文仿宋" w:hAnsi="华文仿宋" w:eastAsia="华文仿宋" w:cs="华文仿宋"/>
                <w:sz w:val="28"/>
                <w:szCs w:val="28"/>
                <w:lang w:val="en-US" w:eastAsia="zh-CN"/>
              </w:rPr>
              <w:t>48小时。</w:t>
            </w:r>
          </w:p>
        </w:tc>
      </w:tr>
      <w:tr>
        <w:tblPrEx>
          <w:tblCellMar>
            <w:top w:w="0" w:type="dxa"/>
            <w:left w:w="10" w:type="dxa"/>
            <w:bottom w:w="0" w:type="dxa"/>
            <w:right w:w="10" w:type="dxa"/>
          </w:tblCellMar>
        </w:tblPrEx>
        <w:trPr>
          <w:trHeight w:val="449" w:hRule="exact"/>
        </w:trPr>
        <w:tc>
          <w:tcPr>
            <w:tcW w:w="2812"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jc w:val="left"/>
              <w:rPr>
                <w:rFonts w:hint="eastAsia" w:ascii="华文仿宋" w:hAnsi="华文仿宋" w:eastAsia="华文仿宋" w:cs="华文仿宋"/>
                <w:kern w:val="0"/>
                <w:sz w:val="28"/>
                <w:szCs w:val="28"/>
                <w:lang w:val="en-US" w:eastAsia="zh-CN" w:bidi="ar-SA"/>
              </w:rPr>
            </w:pPr>
            <w:r>
              <w:rPr>
                <w:rFonts w:hint="eastAsia" w:ascii="华文仿宋" w:hAnsi="华文仿宋" w:eastAsia="华文仿宋" w:cs="华文仿宋"/>
                <w:kern w:val="0"/>
                <w:sz w:val="28"/>
                <w:szCs w:val="28"/>
                <w:lang w:val="en-US" w:eastAsia="zh-CN" w:bidi="ar-SA"/>
              </w:rPr>
              <w:t>压机设备型号</w:t>
            </w:r>
          </w:p>
        </w:tc>
        <w:tc>
          <w:tcPr>
            <w:tcW w:w="62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jc w:val="left"/>
              <w:rPr>
                <w:rFonts w:hint="eastAsia" w:ascii="华文仿宋" w:hAnsi="华文仿宋" w:eastAsia="华文仿宋" w:cs="华文仿宋"/>
                <w:kern w:val="0"/>
                <w:sz w:val="28"/>
                <w:szCs w:val="28"/>
                <w:lang w:val="en-US" w:eastAsia="zh-CN" w:bidi="ar-SA"/>
              </w:rPr>
            </w:pPr>
            <w:r>
              <w:rPr>
                <w:rFonts w:hint="eastAsia" w:ascii="华文仿宋" w:hAnsi="华文仿宋" w:eastAsia="华文仿宋" w:cs="华文仿宋"/>
                <w:kern w:val="0"/>
                <w:sz w:val="28"/>
                <w:szCs w:val="28"/>
                <w:lang w:val="en-US" w:eastAsia="zh-CN" w:bidi="ar-SA"/>
              </w:rPr>
              <w:t>洛阳中冶重工机械有限公司</w:t>
            </w:r>
          </w:p>
        </w:tc>
      </w:tr>
      <w:tr>
        <w:tblPrEx>
          <w:tblCellMar>
            <w:top w:w="0" w:type="dxa"/>
            <w:left w:w="10" w:type="dxa"/>
            <w:bottom w:w="0" w:type="dxa"/>
            <w:right w:w="10" w:type="dxa"/>
          </w:tblCellMar>
        </w:tblPrEx>
        <w:trPr>
          <w:trHeight w:val="454" w:hRule="exact"/>
        </w:trPr>
        <w:tc>
          <w:tcPr>
            <w:tcW w:w="281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hint="eastAsia" w:ascii="华文仿宋" w:hAnsi="华文仿宋" w:eastAsia="华文仿宋" w:cs="华文仿宋"/>
                <w:sz w:val="28"/>
                <w:szCs w:val="28"/>
              </w:rPr>
            </w:pPr>
          </w:p>
        </w:tc>
        <w:tc>
          <w:tcPr>
            <w:tcW w:w="62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jc w:val="left"/>
              <w:rPr>
                <w:rFonts w:hint="eastAsia" w:ascii="华文仿宋" w:hAnsi="华文仿宋" w:eastAsia="华文仿宋" w:cs="华文仿宋"/>
                <w:kern w:val="0"/>
                <w:sz w:val="28"/>
                <w:szCs w:val="28"/>
                <w:lang w:val="en-US" w:eastAsia="zh-CN" w:bidi="ar-SA"/>
              </w:rPr>
            </w:pPr>
            <w:r>
              <w:rPr>
                <w:rFonts w:hint="eastAsia" w:ascii="华文仿宋" w:hAnsi="华文仿宋" w:eastAsia="华文仿宋" w:cs="华文仿宋"/>
                <w:kern w:val="0"/>
                <w:sz w:val="28"/>
                <w:szCs w:val="28"/>
                <w:lang w:val="en-US" w:eastAsia="zh-CN" w:bidi="ar-SA"/>
              </w:rPr>
              <w:t>ZY1200A</w:t>
            </w:r>
          </w:p>
        </w:tc>
      </w:tr>
      <w:tr>
        <w:tblPrEx>
          <w:tblCellMar>
            <w:top w:w="0" w:type="dxa"/>
            <w:left w:w="10" w:type="dxa"/>
            <w:bottom w:w="0" w:type="dxa"/>
            <w:right w:w="10" w:type="dxa"/>
          </w:tblCellMar>
        </w:tblPrEx>
        <w:trPr>
          <w:trHeight w:val="454" w:hRule="exact"/>
        </w:trPr>
        <w:tc>
          <w:tcPr>
            <w:tcW w:w="28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jc w:val="left"/>
              <w:rPr>
                <w:rFonts w:hint="eastAsia" w:ascii="华文仿宋" w:hAnsi="华文仿宋" w:eastAsia="华文仿宋" w:cs="华文仿宋"/>
                <w:kern w:val="0"/>
                <w:sz w:val="28"/>
                <w:szCs w:val="28"/>
                <w:lang w:val="en-US" w:eastAsia="zh-CN" w:bidi="ar-SA"/>
              </w:rPr>
            </w:pPr>
            <w:r>
              <w:rPr>
                <w:rFonts w:hint="eastAsia" w:ascii="华文仿宋" w:hAnsi="华文仿宋" w:eastAsia="华文仿宋" w:cs="华文仿宋"/>
                <w:kern w:val="0"/>
                <w:sz w:val="28"/>
                <w:szCs w:val="28"/>
                <w:lang w:val="en-US" w:eastAsia="zh-CN" w:bidi="ar-SA"/>
              </w:rPr>
              <w:t>整机功率</w:t>
            </w:r>
          </w:p>
        </w:tc>
        <w:tc>
          <w:tcPr>
            <w:tcW w:w="62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jc w:val="left"/>
              <w:rPr>
                <w:rFonts w:hint="eastAsia" w:ascii="华文仿宋" w:hAnsi="华文仿宋" w:eastAsia="华文仿宋" w:cs="华文仿宋"/>
                <w:kern w:val="0"/>
                <w:sz w:val="28"/>
                <w:szCs w:val="28"/>
                <w:lang w:val="en-US" w:eastAsia="zh-CN" w:bidi="ar-SA"/>
              </w:rPr>
            </w:pPr>
            <w:r>
              <w:rPr>
                <w:rFonts w:hint="eastAsia" w:ascii="华文仿宋" w:hAnsi="华文仿宋" w:eastAsia="华文仿宋" w:cs="华文仿宋"/>
                <w:kern w:val="0"/>
                <w:sz w:val="28"/>
                <w:szCs w:val="28"/>
                <w:lang w:val="en-US" w:eastAsia="zh-CN" w:bidi="ar-SA"/>
              </w:rPr>
              <w:t>137.65KW</w:t>
            </w:r>
          </w:p>
        </w:tc>
      </w:tr>
      <w:tr>
        <w:tblPrEx>
          <w:tblCellMar>
            <w:top w:w="0" w:type="dxa"/>
            <w:left w:w="10" w:type="dxa"/>
            <w:bottom w:w="0" w:type="dxa"/>
            <w:right w:w="10" w:type="dxa"/>
          </w:tblCellMar>
        </w:tblPrEx>
        <w:trPr>
          <w:trHeight w:val="454" w:hRule="exact"/>
        </w:trPr>
        <w:tc>
          <w:tcPr>
            <w:tcW w:w="28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jc w:val="left"/>
              <w:rPr>
                <w:rFonts w:hint="eastAsia" w:ascii="华文仿宋" w:hAnsi="华文仿宋" w:eastAsia="华文仿宋" w:cs="华文仿宋"/>
                <w:kern w:val="0"/>
                <w:sz w:val="28"/>
                <w:szCs w:val="28"/>
                <w:lang w:val="en-US" w:eastAsia="zh-CN" w:bidi="ar-SA"/>
              </w:rPr>
            </w:pPr>
            <w:r>
              <w:rPr>
                <w:rFonts w:hint="eastAsia" w:ascii="华文仿宋" w:hAnsi="华文仿宋" w:eastAsia="华文仿宋" w:cs="华文仿宋"/>
                <w:kern w:val="0"/>
                <w:sz w:val="28"/>
                <w:szCs w:val="28"/>
                <w:lang w:val="en-US" w:eastAsia="zh-CN" w:bidi="ar-SA"/>
              </w:rPr>
              <w:t>最大压制力</w:t>
            </w:r>
          </w:p>
        </w:tc>
        <w:tc>
          <w:tcPr>
            <w:tcW w:w="62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jc w:val="left"/>
              <w:rPr>
                <w:rFonts w:hint="eastAsia" w:ascii="华文仿宋" w:hAnsi="华文仿宋" w:eastAsia="华文仿宋" w:cs="华文仿宋"/>
                <w:kern w:val="0"/>
                <w:sz w:val="28"/>
                <w:szCs w:val="28"/>
                <w:lang w:val="en-US" w:eastAsia="zh-CN" w:bidi="ar-SA"/>
              </w:rPr>
            </w:pPr>
            <w:r>
              <w:rPr>
                <w:rFonts w:hint="eastAsia" w:ascii="华文仿宋" w:hAnsi="华文仿宋" w:eastAsia="华文仿宋" w:cs="华文仿宋"/>
                <w:kern w:val="0"/>
                <w:sz w:val="28"/>
                <w:szCs w:val="28"/>
                <w:lang w:val="en-US" w:eastAsia="zh-CN" w:bidi="ar-SA"/>
              </w:rPr>
              <w:t>12000KN</w:t>
            </w:r>
          </w:p>
        </w:tc>
      </w:tr>
      <w:tr>
        <w:tblPrEx>
          <w:tblCellMar>
            <w:top w:w="0" w:type="dxa"/>
            <w:left w:w="10" w:type="dxa"/>
            <w:bottom w:w="0" w:type="dxa"/>
            <w:right w:w="10" w:type="dxa"/>
          </w:tblCellMar>
        </w:tblPrEx>
        <w:trPr>
          <w:trHeight w:val="454" w:hRule="exact"/>
        </w:trPr>
        <w:tc>
          <w:tcPr>
            <w:tcW w:w="28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widowControl/>
              <w:jc w:val="left"/>
              <w:rPr>
                <w:rFonts w:hint="eastAsia" w:ascii="华文仿宋" w:hAnsi="华文仿宋" w:eastAsia="华文仿宋" w:cs="华文仿宋"/>
                <w:kern w:val="0"/>
                <w:sz w:val="28"/>
                <w:szCs w:val="28"/>
                <w:lang w:val="en-US" w:eastAsia="zh-CN" w:bidi="ar-SA"/>
              </w:rPr>
            </w:pPr>
            <w:r>
              <w:rPr>
                <w:rFonts w:hint="eastAsia" w:ascii="华文仿宋" w:hAnsi="华文仿宋" w:eastAsia="华文仿宋" w:cs="华文仿宋"/>
                <w:kern w:val="0"/>
                <w:sz w:val="28"/>
                <w:szCs w:val="28"/>
                <w:lang w:val="en-US" w:eastAsia="zh-CN" w:bidi="ar-SA"/>
              </w:rPr>
              <w:t>最大填料深度</w:t>
            </w:r>
          </w:p>
        </w:tc>
        <w:tc>
          <w:tcPr>
            <w:tcW w:w="62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jc w:val="left"/>
              <w:rPr>
                <w:rFonts w:hint="eastAsia" w:ascii="华文仿宋" w:hAnsi="华文仿宋" w:eastAsia="华文仿宋" w:cs="华文仿宋"/>
                <w:kern w:val="0"/>
                <w:sz w:val="28"/>
                <w:szCs w:val="28"/>
                <w:lang w:val="en-US" w:eastAsia="zh-CN" w:bidi="ar-SA"/>
              </w:rPr>
            </w:pPr>
            <w:r>
              <w:rPr>
                <w:rFonts w:hint="eastAsia" w:ascii="华文仿宋" w:hAnsi="华文仿宋" w:eastAsia="华文仿宋" w:cs="华文仿宋"/>
                <w:kern w:val="0"/>
                <w:sz w:val="28"/>
                <w:szCs w:val="28"/>
                <w:lang w:val="en-US" w:eastAsia="zh-CN" w:bidi="ar-SA"/>
              </w:rPr>
              <w:t>400mm</w:t>
            </w:r>
          </w:p>
        </w:tc>
      </w:tr>
      <w:tr>
        <w:tblPrEx>
          <w:tblCellMar>
            <w:top w:w="0" w:type="dxa"/>
            <w:left w:w="10" w:type="dxa"/>
            <w:bottom w:w="0" w:type="dxa"/>
            <w:right w:w="10" w:type="dxa"/>
          </w:tblCellMar>
        </w:tblPrEx>
        <w:trPr>
          <w:trHeight w:val="409" w:hRule="exact"/>
        </w:trPr>
        <w:tc>
          <w:tcPr>
            <w:tcW w:w="28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widowControl/>
              <w:jc w:val="left"/>
              <w:rPr>
                <w:rFonts w:hint="eastAsia" w:ascii="华文仿宋" w:hAnsi="华文仿宋" w:eastAsia="华文仿宋" w:cs="华文仿宋"/>
                <w:kern w:val="0"/>
                <w:sz w:val="28"/>
                <w:szCs w:val="28"/>
                <w:lang w:val="en-US" w:eastAsia="zh-CN" w:bidi="ar-SA"/>
              </w:rPr>
            </w:pPr>
            <w:r>
              <w:rPr>
                <w:rFonts w:hint="eastAsia" w:ascii="华文仿宋" w:hAnsi="华文仿宋" w:eastAsia="华文仿宋" w:cs="华文仿宋"/>
                <w:kern w:val="0"/>
                <w:sz w:val="28"/>
                <w:szCs w:val="28"/>
                <w:lang w:val="en-US" w:eastAsia="zh-CN" w:bidi="ar-SA"/>
              </w:rPr>
              <w:t>活动梁行程</w:t>
            </w:r>
          </w:p>
        </w:tc>
        <w:tc>
          <w:tcPr>
            <w:tcW w:w="62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hint="eastAsia" w:ascii="华文仿宋" w:hAnsi="华文仿宋" w:eastAsia="华文仿宋" w:cs="华文仿宋"/>
                <w:sz w:val="28"/>
                <w:szCs w:val="28"/>
              </w:rPr>
            </w:pPr>
            <w:r>
              <w:rPr>
                <w:rFonts w:hint="eastAsia" w:ascii="华文仿宋" w:hAnsi="华文仿宋" w:eastAsia="华文仿宋" w:cs="华文仿宋"/>
                <w:kern w:val="0"/>
                <w:sz w:val="28"/>
                <w:szCs w:val="28"/>
                <w:lang w:val="en-US" w:eastAsia="zh-CN" w:bidi="ar-SA"/>
              </w:rPr>
              <w:t>580mm</w:t>
            </w:r>
          </w:p>
        </w:tc>
      </w:tr>
      <w:tr>
        <w:tblPrEx>
          <w:tblCellMar>
            <w:top w:w="0" w:type="dxa"/>
            <w:left w:w="10" w:type="dxa"/>
            <w:bottom w:w="0" w:type="dxa"/>
            <w:right w:w="10" w:type="dxa"/>
          </w:tblCellMar>
        </w:tblPrEx>
        <w:trPr>
          <w:trHeight w:val="869" w:hRule="exact"/>
        </w:trPr>
        <w:tc>
          <w:tcPr>
            <w:tcW w:w="2812" w:type="dxa"/>
            <w:vMerge w:val="restart"/>
            <w:tcBorders>
              <w:top w:val="single" w:color="000000" w:sz="4" w:space="0"/>
              <w:left w:val="single" w:color="000000" w:sz="4" w:space="0"/>
              <w:right w:val="single" w:color="000000" w:sz="4" w:space="0"/>
            </w:tcBorders>
            <w:tcMar>
              <w:top w:w="0" w:type="dxa"/>
              <w:left w:w="108" w:type="dxa"/>
              <w:bottom w:w="0" w:type="dxa"/>
              <w:right w:w="108" w:type="dxa"/>
            </w:tcMar>
          </w:tcPr>
          <w:p>
            <w:pPr>
              <w:ind w:firstLine="840" w:firstLineChars="300"/>
              <w:jc w:val="both"/>
              <w:rPr>
                <w:rFonts w:hint="eastAsia" w:ascii="华文仿宋" w:hAnsi="华文仿宋" w:eastAsia="华文仿宋" w:cs="华文仿宋"/>
                <w:sz w:val="28"/>
                <w:szCs w:val="28"/>
                <w:lang w:eastAsia="zh-CN"/>
              </w:rPr>
            </w:pPr>
          </w:p>
          <w:p>
            <w:pPr>
              <w:ind w:firstLine="840" w:firstLineChars="300"/>
              <w:jc w:val="both"/>
              <w:rPr>
                <w:rFonts w:hint="eastAsia" w:ascii="华文仿宋" w:hAnsi="华文仿宋" w:eastAsia="华文仿宋" w:cs="华文仿宋"/>
                <w:sz w:val="28"/>
                <w:szCs w:val="28"/>
                <w:lang w:eastAsia="zh-CN"/>
              </w:rPr>
            </w:pPr>
          </w:p>
          <w:p>
            <w:pPr>
              <w:ind w:firstLine="840" w:firstLineChars="300"/>
              <w:jc w:val="both"/>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其他要求</w:t>
            </w:r>
          </w:p>
        </w:tc>
        <w:tc>
          <w:tcPr>
            <w:tcW w:w="62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hint="eastAsia" w:ascii="华文仿宋" w:hAnsi="华文仿宋" w:eastAsia="华文仿宋" w:cs="华文仿宋"/>
                <w:sz w:val="28"/>
                <w:szCs w:val="28"/>
                <w:lang w:val="en-US" w:eastAsia="zh-CN"/>
              </w:rPr>
            </w:pPr>
            <w:r>
              <w:rPr>
                <w:rFonts w:hint="eastAsia" w:ascii="华文仿宋" w:hAnsi="华文仿宋" w:eastAsia="华文仿宋" w:cs="华文仿宋"/>
                <w:color w:val="auto"/>
                <w:sz w:val="28"/>
                <w:szCs w:val="28"/>
                <w:lang w:val="en-US" w:eastAsia="zh-CN"/>
              </w:rPr>
              <w:t>1</w:t>
            </w:r>
            <w:r>
              <w:rPr>
                <w:rFonts w:hint="eastAsia" w:ascii="华文仿宋" w:hAnsi="华文仿宋" w:eastAsia="华文仿宋" w:cs="华文仿宋"/>
                <w:color w:val="auto"/>
                <w:kern w:val="0"/>
                <w:sz w:val="28"/>
                <w:szCs w:val="28"/>
                <w:lang w:val="en-US" w:eastAsia="zh-CN" w:bidi="ar-SA"/>
              </w:rPr>
              <w:t>模具与设备连接所需参数各厂家设计不同如有所需请自行现场量取。</w:t>
            </w:r>
          </w:p>
        </w:tc>
      </w:tr>
      <w:tr>
        <w:tblPrEx>
          <w:tblCellMar>
            <w:top w:w="0" w:type="dxa"/>
            <w:left w:w="10" w:type="dxa"/>
            <w:bottom w:w="0" w:type="dxa"/>
            <w:right w:w="10" w:type="dxa"/>
          </w:tblCellMar>
        </w:tblPrEx>
        <w:trPr>
          <w:trHeight w:val="839" w:hRule="exact"/>
        </w:trPr>
        <w:tc>
          <w:tcPr>
            <w:tcW w:w="2812" w:type="dxa"/>
            <w:vMerge w:val="continue"/>
            <w:tcBorders>
              <w:left w:val="single" w:color="000000" w:sz="4" w:space="0"/>
              <w:right w:val="single" w:color="000000" w:sz="4" w:space="0"/>
            </w:tcBorders>
            <w:tcMar>
              <w:top w:w="0" w:type="dxa"/>
              <w:left w:w="108" w:type="dxa"/>
              <w:bottom w:w="0" w:type="dxa"/>
              <w:right w:w="108" w:type="dxa"/>
            </w:tcMar>
          </w:tcPr>
          <w:p>
            <w:pPr>
              <w:rPr>
                <w:rFonts w:hint="eastAsia" w:ascii="华文仿宋" w:hAnsi="华文仿宋" w:eastAsia="华文仿宋" w:cs="华文仿宋"/>
                <w:sz w:val="28"/>
                <w:szCs w:val="28"/>
              </w:rPr>
            </w:pPr>
          </w:p>
        </w:tc>
        <w:tc>
          <w:tcPr>
            <w:tcW w:w="62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2物料</w:t>
            </w:r>
            <w:r>
              <w:rPr>
                <w:rFonts w:hint="eastAsia" w:ascii="华文仿宋" w:hAnsi="华文仿宋" w:eastAsia="华文仿宋" w:cs="华文仿宋"/>
                <w:kern w:val="0"/>
                <w:sz w:val="28"/>
                <w:szCs w:val="28"/>
                <w:lang w:val="en-US" w:eastAsia="zh-CN" w:bidi="ar-SA"/>
              </w:rPr>
              <w:t>粒径含水率及成型所需参数不宜公开，如有所需电话联系。</w:t>
            </w:r>
          </w:p>
        </w:tc>
      </w:tr>
      <w:tr>
        <w:tblPrEx>
          <w:tblCellMar>
            <w:top w:w="0" w:type="dxa"/>
            <w:left w:w="10" w:type="dxa"/>
            <w:bottom w:w="0" w:type="dxa"/>
            <w:right w:w="10" w:type="dxa"/>
          </w:tblCellMar>
        </w:tblPrEx>
        <w:trPr>
          <w:trHeight w:val="454" w:hRule="exact"/>
        </w:trPr>
        <w:tc>
          <w:tcPr>
            <w:tcW w:w="2812" w:type="dxa"/>
            <w:vMerge w:val="continue"/>
            <w:tcBorders>
              <w:left w:val="single" w:color="000000" w:sz="4" w:space="0"/>
              <w:right w:val="single" w:color="000000" w:sz="4" w:space="0"/>
            </w:tcBorders>
            <w:tcMar>
              <w:top w:w="0" w:type="dxa"/>
              <w:left w:w="108" w:type="dxa"/>
              <w:bottom w:w="0" w:type="dxa"/>
              <w:right w:w="108" w:type="dxa"/>
            </w:tcMar>
          </w:tcPr>
          <w:p/>
        </w:tc>
        <w:tc>
          <w:tcPr>
            <w:tcW w:w="62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hint="default" w:eastAsia="宋体"/>
                <w:lang w:val="en-US" w:eastAsia="zh-CN"/>
              </w:rPr>
            </w:pPr>
            <w:r>
              <w:rPr>
                <w:rFonts w:hint="eastAsia" w:ascii="华文仿宋" w:hAnsi="华文仿宋" w:eastAsia="华文仿宋" w:cs="华文仿宋"/>
                <w:sz w:val="28"/>
                <w:szCs w:val="28"/>
                <w:lang w:val="en-US" w:eastAsia="zh-CN"/>
              </w:rPr>
              <w:t>3 模具图纸由投标人设计和提供。</w:t>
            </w:r>
          </w:p>
        </w:tc>
      </w:tr>
      <w:tr>
        <w:tblPrEx>
          <w:tblCellMar>
            <w:top w:w="0" w:type="dxa"/>
            <w:left w:w="10" w:type="dxa"/>
            <w:bottom w:w="0" w:type="dxa"/>
            <w:right w:w="10" w:type="dxa"/>
          </w:tblCellMar>
        </w:tblPrEx>
        <w:trPr>
          <w:trHeight w:val="454" w:hRule="exact"/>
        </w:trPr>
        <w:tc>
          <w:tcPr>
            <w:tcW w:w="2812" w:type="dxa"/>
            <w:tcBorders>
              <w:left w:val="single" w:color="000000" w:sz="4" w:space="0"/>
              <w:bottom w:val="single" w:color="000000" w:sz="4" w:space="0"/>
              <w:right w:val="single" w:color="000000" w:sz="4" w:space="0"/>
            </w:tcBorders>
            <w:tcMar>
              <w:top w:w="0" w:type="dxa"/>
              <w:left w:w="108" w:type="dxa"/>
              <w:bottom w:w="0" w:type="dxa"/>
              <w:right w:w="108" w:type="dxa"/>
            </w:tcMar>
          </w:tcPr>
          <w:p/>
        </w:tc>
        <w:tc>
          <w:tcPr>
            <w:tcW w:w="62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4配合中冶重工做好机械手调试工作。</w:t>
            </w:r>
          </w:p>
        </w:tc>
      </w:tr>
    </w:tbl>
    <w:p>
      <w:pPr>
        <w:rPr>
          <w:rFonts w:hint="eastAsia" w:ascii="仿宋" w:hAnsi="仿宋" w:eastAsia="仿宋" w:cs="仿宋_GB2312"/>
          <w:sz w:val="28"/>
          <w:szCs w:val="28"/>
        </w:rPr>
      </w:pPr>
      <w:r>
        <w:rPr>
          <w:rFonts w:hint="eastAsia" w:ascii="仿宋" w:hAnsi="仿宋" w:eastAsia="仿宋" w:cs="仿宋_GB2312"/>
          <w:sz w:val="28"/>
          <w:szCs w:val="28"/>
          <w:lang w:eastAsia="zh-CN"/>
        </w:rPr>
        <w:t>附</w:t>
      </w:r>
      <w:r>
        <w:rPr>
          <w:rFonts w:hint="eastAsia" w:ascii="仿宋" w:hAnsi="仿宋" w:eastAsia="仿宋" w:cs="仿宋_GB2312"/>
          <w:sz w:val="28"/>
          <w:szCs w:val="28"/>
        </w:rPr>
        <w:t>盲孔砖图</w:t>
      </w:r>
    </w:p>
    <w:p>
      <w:pPr>
        <w:rPr>
          <w:rFonts w:hint="eastAsia" w:ascii="仿宋" w:hAnsi="仿宋" w:eastAsia="仿宋" w:cs="仿宋_GB2312"/>
          <w:sz w:val="28"/>
          <w:szCs w:val="28"/>
        </w:rPr>
      </w:pPr>
    </w:p>
    <w:p>
      <w:pPr>
        <w:spacing w:before="157" w:after="157"/>
        <w:jc w:val="center"/>
        <w:rPr>
          <w:rFonts w:hint="eastAsia" w:ascii="仿宋" w:hAnsi="仿宋" w:eastAsia="仿宋" w:cs="仿宋_GB2312"/>
          <w:b/>
          <w:sz w:val="36"/>
          <w:szCs w:val="36"/>
        </w:rPr>
      </w:pPr>
      <w:r>
        <w:rPr>
          <w:rFonts w:hint="eastAsia" w:ascii="仿宋" w:hAnsi="仿宋" w:eastAsia="仿宋" w:cs="仿宋_GB2312"/>
          <w:b/>
          <w:sz w:val="36"/>
          <w:szCs w:val="36"/>
        </w:rPr>
        <w:drawing>
          <wp:inline distT="0" distB="0" distL="114300" distR="114300">
            <wp:extent cx="5595620" cy="7408545"/>
            <wp:effectExtent l="0" t="0" r="5080" b="1905"/>
            <wp:docPr id="4" name="图片 4" descr="6f1159bcad70e4a4b5d0ba3e207f0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f1159bcad70e4a4b5d0ba3e207f0fd"/>
                    <pic:cNvPicPr>
                      <a:picLocks noChangeAspect="1"/>
                    </pic:cNvPicPr>
                  </pic:nvPicPr>
                  <pic:blipFill>
                    <a:blip r:embed="rId8"/>
                    <a:stretch>
                      <a:fillRect/>
                    </a:stretch>
                  </pic:blipFill>
                  <pic:spPr>
                    <a:xfrm>
                      <a:off x="0" y="0"/>
                      <a:ext cx="5595620" cy="7408545"/>
                    </a:xfrm>
                    <a:prstGeom prst="rect">
                      <a:avLst/>
                    </a:prstGeom>
                  </pic:spPr>
                </pic:pic>
              </a:graphicData>
            </a:graphic>
          </wp:inline>
        </w:drawing>
      </w:r>
      <w:r>
        <w:rPr>
          <w:rFonts w:hint="eastAsia" w:ascii="仿宋" w:hAnsi="仿宋" w:eastAsia="仿宋" w:cs="仿宋_GB2312"/>
          <w:b/>
          <w:sz w:val="36"/>
          <w:szCs w:val="36"/>
        </w:rPr>
        <w:t xml:space="preserve"> </w:t>
      </w:r>
    </w:p>
    <w:p>
      <w:pPr>
        <w:spacing w:before="157" w:after="157"/>
        <w:jc w:val="center"/>
        <w:rPr>
          <w:rFonts w:hint="eastAsia" w:ascii="仿宋" w:hAnsi="仿宋" w:eastAsia="仿宋" w:cs="仿宋_GB2312"/>
          <w:b/>
          <w:sz w:val="36"/>
          <w:szCs w:val="36"/>
        </w:rPr>
      </w:pPr>
      <w:r>
        <w:br w:type="page"/>
      </w:r>
    </w:p>
    <w:p>
      <w:pPr>
        <w:spacing w:before="313" w:after="157"/>
        <w:jc w:val="center"/>
        <w:rPr>
          <w:rFonts w:hint="eastAsia" w:ascii="仿宋" w:hAnsi="仿宋" w:eastAsia="仿宋" w:cs="仿宋_GB2312"/>
          <w:b/>
          <w:sz w:val="36"/>
          <w:szCs w:val="36"/>
        </w:rPr>
      </w:pPr>
      <w:r>
        <w:rPr>
          <w:rFonts w:hint="eastAsia" w:ascii="仿宋" w:hAnsi="仿宋" w:eastAsia="仿宋" w:cs="仿宋_GB2312"/>
          <w:b/>
          <w:sz w:val="36"/>
          <w:szCs w:val="36"/>
        </w:rPr>
        <w:t>三、投标人资格要求</w:t>
      </w:r>
    </w:p>
    <w:p>
      <w:pPr>
        <w:ind w:firstLine="560"/>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ind w:firstLine="560"/>
        <w:rPr>
          <w:rFonts w:ascii="仿宋" w:hAnsi="仿宋" w:eastAsia="仿宋" w:cs="仿宋_GB2312"/>
          <w:sz w:val="28"/>
          <w:szCs w:val="28"/>
        </w:rPr>
      </w:pPr>
      <w:r>
        <w:rPr>
          <w:rFonts w:hint="eastAsia" w:ascii="仿宋" w:hAnsi="仿宋" w:eastAsia="仿宋" w:cs="仿宋_GB2312"/>
          <w:sz w:val="28"/>
          <w:szCs w:val="28"/>
        </w:rPr>
        <w:t>2、投标人须为一般纳税人或小规模纳税人。</w:t>
      </w:r>
    </w:p>
    <w:p>
      <w:pPr>
        <w:ind w:firstLine="560"/>
        <w:rPr>
          <w:rFonts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ind w:firstLine="560"/>
        <w:rPr>
          <w:rFonts w:ascii="仿宋" w:hAnsi="仿宋" w:eastAsia="仿宋" w:cs="仿宋_GB2312"/>
          <w:sz w:val="28"/>
          <w:szCs w:val="28"/>
        </w:rPr>
      </w:pPr>
      <w:r>
        <w:rPr>
          <w:rFonts w:hint="eastAsia" w:ascii="仿宋" w:hAnsi="仿宋" w:eastAsia="仿宋" w:cs="仿宋_GB2312"/>
          <w:sz w:val="28"/>
          <w:szCs w:val="28"/>
        </w:rPr>
        <w:t>4、投标人营业执照所列示的经营范围必须涵盖本次招标内容。</w:t>
      </w:r>
    </w:p>
    <w:p>
      <w:pPr>
        <w:ind w:firstLine="560"/>
        <w:rPr>
          <w:rFonts w:ascii="仿宋" w:hAnsi="仿宋" w:eastAsia="仿宋" w:cs="仿宋_GB2312"/>
          <w:sz w:val="28"/>
          <w:szCs w:val="28"/>
        </w:rPr>
      </w:pPr>
      <w:r>
        <w:rPr>
          <w:rFonts w:hint="eastAsia" w:ascii="仿宋" w:hAnsi="仿宋" w:eastAsia="仿宋" w:cs="仿宋_GB2312"/>
          <w:sz w:val="28"/>
          <w:szCs w:val="28"/>
        </w:rPr>
        <w:t>5、有生产经营和安全许可要求的，必须有相应有效的许可证。</w:t>
      </w:r>
    </w:p>
    <w:p>
      <w:pPr>
        <w:ind w:firstLine="560"/>
        <w:rPr>
          <w:rFonts w:ascii="仿宋" w:hAnsi="仿宋" w:eastAsia="仿宋" w:cs="仿宋_GB2312"/>
          <w:sz w:val="28"/>
          <w:szCs w:val="28"/>
        </w:rPr>
      </w:pPr>
      <w:r>
        <w:rPr>
          <w:rFonts w:hint="eastAsia" w:ascii="仿宋" w:hAnsi="仿宋" w:eastAsia="仿宋" w:cs="仿宋_GB2312"/>
          <w:sz w:val="28"/>
          <w:szCs w:val="28"/>
        </w:rPr>
        <w:t>6、投标人近三年无重大失信和违法、违纪行为等不良记录。</w:t>
      </w:r>
    </w:p>
    <w:p>
      <w:pPr>
        <w:spacing w:before="313" w:after="157"/>
        <w:jc w:val="center"/>
        <w:rPr>
          <w:rFonts w:hint="eastAsia"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ind w:firstLine="56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w:t>
      </w:r>
      <w:r>
        <w:rPr>
          <w:rFonts w:ascii="仿宋" w:hAnsi="仿宋" w:eastAsia="仿宋" w:cs="仿宋_GB2312"/>
          <w:sz w:val="28"/>
          <w:szCs w:val="28"/>
        </w:rPr>
        <w:t>http://www.tltgja.com.cn/</w:t>
      </w:r>
      <w:r>
        <w:rPr>
          <w:rFonts w:hint="eastAsia" w:ascii="仿宋" w:hAnsi="仿宋" w:eastAsia="仿宋" w:cs="仿宋_GB2312"/>
          <w:sz w:val="28"/>
          <w:szCs w:val="28"/>
        </w:rPr>
        <w:t>）在线招标--机械运输招标上发布。招标公告请投标人自行下载。</w:t>
      </w:r>
    </w:p>
    <w:p>
      <w:pPr>
        <w:ind w:firstLine="560"/>
        <w:rPr>
          <w:rFonts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spacing w:before="313" w:after="157"/>
        <w:jc w:val="center"/>
        <w:rPr>
          <w:rFonts w:hint="eastAsia" w:ascii="仿宋" w:hAnsi="仿宋" w:eastAsia="仿宋" w:cs="仿宋_GB2312"/>
          <w:b/>
          <w:sz w:val="36"/>
          <w:szCs w:val="36"/>
        </w:rPr>
      </w:pPr>
      <w:r>
        <w:rPr>
          <w:rFonts w:hint="eastAsia" w:ascii="仿宋" w:hAnsi="仿宋" w:eastAsia="仿宋" w:cs="仿宋_GB2312"/>
          <w:b/>
          <w:sz w:val="36"/>
          <w:szCs w:val="36"/>
        </w:rPr>
        <w:t>五、 投标文件的递交</w:t>
      </w:r>
    </w:p>
    <w:p>
      <w:pPr>
        <w:ind w:firstLine="560"/>
        <w:rPr>
          <w:rFonts w:ascii="仿宋" w:hAnsi="仿宋" w:eastAsia="仿宋" w:cs="仿宋_GB2312"/>
          <w:sz w:val="28"/>
          <w:szCs w:val="28"/>
          <w:u w:val="single" w:color="auto"/>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u w:val="single" w:color="auto"/>
        </w:rPr>
        <w:t>2021年</w:t>
      </w:r>
      <w:r>
        <w:rPr>
          <w:rFonts w:hint="eastAsia" w:ascii="仿宋" w:hAnsi="仿宋" w:eastAsia="仿宋" w:cs="仿宋_GB2312"/>
          <w:sz w:val="28"/>
          <w:szCs w:val="28"/>
          <w:u w:val="single" w:color="auto"/>
          <w:lang w:val="en-US" w:eastAsia="zh-CN"/>
        </w:rPr>
        <w:t>6</w:t>
      </w:r>
      <w:r>
        <w:rPr>
          <w:rFonts w:hint="eastAsia" w:ascii="仿宋" w:hAnsi="仿宋" w:eastAsia="仿宋" w:cs="仿宋_GB2312"/>
          <w:sz w:val="28"/>
          <w:szCs w:val="28"/>
          <w:u w:val="single" w:color="auto"/>
        </w:rPr>
        <w:t>月</w:t>
      </w:r>
      <w:r>
        <w:rPr>
          <w:rFonts w:hint="eastAsia" w:ascii="仿宋" w:hAnsi="仿宋" w:eastAsia="仿宋" w:cs="仿宋_GB2312"/>
          <w:sz w:val="28"/>
          <w:szCs w:val="28"/>
          <w:u w:val="single" w:color="auto"/>
          <w:lang w:val="en-US" w:eastAsia="zh-CN"/>
        </w:rPr>
        <w:t>30</w:t>
      </w:r>
      <w:r>
        <w:rPr>
          <w:rFonts w:hint="eastAsia" w:ascii="仿宋" w:hAnsi="仿宋" w:eastAsia="仿宋" w:cs="仿宋_GB2312"/>
          <w:sz w:val="28"/>
          <w:szCs w:val="28"/>
          <w:u w:val="single" w:color="auto"/>
        </w:rPr>
        <w:t>日9:00</w:t>
      </w:r>
    </w:p>
    <w:p>
      <w:pPr>
        <w:ind w:firstLine="560"/>
        <w:rPr>
          <w:rFonts w:ascii="仿宋" w:hAnsi="仿宋" w:eastAsia="仿宋" w:cs="仿宋_GB2312"/>
          <w:sz w:val="28"/>
          <w:szCs w:val="28"/>
          <w:u w:val="single" w:color="auto"/>
        </w:rPr>
      </w:pPr>
      <w:r>
        <w:rPr>
          <w:rFonts w:hint="eastAsia" w:ascii="仿宋" w:hAnsi="仿宋" w:eastAsia="仿宋" w:cs="仿宋_GB2312"/>
          <w:sz w:val="28"/>
          <w:szCs w:val="28"/>
        </w:rPr>
        <w:t>2、投标文件递交地点：</w:t>
      </w:r>
      <w:r>
        <w:rPr>
          <w:rFonts w:hint="eastAsia" w:ascii="仿宋" w:hAnsi="仿宋" w:eastAsia="仿宋" w:cs="仿宋_GB2312"/>
          <w:sz w:val="28"/>
          <w:szCs w:val="28"/>
          <w:u w:val="single" w:color="auto"/>
        </w:rPr>
        <w:t>铜陵有色金属集团铜冠建筑安装股份有限公司经营部（铜陵市铜官区长江西路2571号主楼三楼）</w:t>
      </w:r>
    </w:p>
    <w:p>
      <w:pPr>
        <w:ind w:firstLine="560"/>
        <w:rPr>
          <w:rFonts w:ascii="仿宋" w:hAnsi="仿宋" w:eastAsia="仿宋" w:cs="仿宋_GB2312"/>
          <w:sz w:val="28"/>
          <w:szCs w:val="28"/>
          <w:u w:val="single" w:color="auto"/>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color="auto"/>
        </w:rPr>
        <w:t>黄赟（18656211500）</w:t>
      </w:r>
    </w:p>
    <w:p>
      <w:pPr>
        <w:ind w:firstLine="560"/>
        <w:rPr>
          <w:rFonts w:ascii="仿宋" w:hAnsi="仿宋" w:eastAsia="仿宋" w:cs="仿宋_GB2312"/>
          <w:sz w:val="28"/>
          <w:szCs w:val="28"/>
        </w:rPr>
      </w:pPr>
      <w:r>
        <w:rPr>
          <w:rFonts w:hint="eastAsia" w:ascii="仿宋" w:hAnsi="仿宋" w:eastAsia="仿宋" w:cs="仿宋_GB2312"/>
          <w:sz w:val="28"/>
          <w:szCs w:val="28"/>
        </w:rPr>
        <w:t>4、逾期送达的或未按规定送达指定地点的投标文件，招标人不予受理。</w:t>
      </w:r>
    </w:p>
    <w:p>
      <w:pPr>
        <w:spacing w:before="157" w:after="157"/>
        <w:rPr>
          <w:rFonts w:hint="eastAsia" w:ascii="仿宋" w:hAnsi="仿宋" w:eastAsia="仿宋" w:cs="仿宋_GB2312"/>
          <w:b/>
          <w:sz w:val="36"/>
          <w:szCs w:val="36"/>
        </w:rPr>
      </w:pPr>
    </w:p>
    <w:p>
      <w:pPr>
        <w:spacing w:before="313" w:after="157"/>
        <w:jc w:val="center"/>
        <w:rPr>
          <w:rFonts w:hint="eastAsia" w:ascii="仿宋" w:hAnsi="仿宋" w:eastAsia="仿宋" w:cs="仿宋_GB2312"/>
          <w:b/>
          <w:sz w:val="36"/>
          <w:szCs w:val="36"/>
        </w:rPr>
      </w:pPr>
      <w:r>
        <w:rPr>
          <w:rFonts w:hint="eastAsia" w:ascii="仿宋" w:hAnsi="仿宋" w:eastAsia="仿宋" w:cs="仿宋_GB2312"/>
          <w:b/>
          <w:sz w:val="36"/>
          <w:szCs w:val="36"/>
        </w:rPr>
        <w:t>六、投标人须知</w:t>
      </w:r>
    </w:p>
    <w:p>
      <w:pPr>
        <w:ind w:firstLine="638"/>
        <w:rPr>
          <w:rFonts w:ascii="仿宋" w:hAnsi="仿宋" w:eastAsia="仿宋" w:cs="仿宋_GB2312"/>
          <w:sz w:val="28"/>
          <w:szCs w:val="28"/>
        </w:rPr>
      </w:pPr>
      <w:r>
        <w:rPr>
          <w:rFonts w:hint="eastAsia" w:ascii="仿宋" w:hAnsi="仿宋" w:eastAsia="仿宋" w:cs="仿宋_GB2312"/>
          <w:sz w:val="28"/>
          <w:szCs w:val="28"/>
        </w:rPr>
        <w:t>（1）投标人如若中标，提供的设备必须符合技术指标要求。</w:t>
      </w:r>
    </w:p>
    <w:p>
      <w:pPr>
        <w:ind w:firstLine="638"/>
        <w:rPr>
          <w:rFonts w:ascii="仿宋" w:hAnsi="仿宋" w:eastAsia="仿宋" w:cs="仿宋_GB2312"/>
          <w:sz w:val="28"/>
          <w:szCs w:val="28"/>
        </w:rPr>
      </w:pPr>
      <w:r>
        <w:rPr>
          <w:rFonts w:hint="eastAsia" w:ascii="仿宋" w:hAnsi="仿宋" w:eastAsia="仿宋" w:cs="仿宋_GB2312"/>
          <w:sz w:val="28"/>
          <w:szCs w:val="28"/>
        </w:rPr>
        <w:t>（2）若达不到招标人要求的，中标人无条件将该批货物拉回且不计货款，动用招标人机械的收取相应费用。</w:t>
      </w:r>
    </w:p>
    <w:p>
      <w:pPr>
        <w:ind w:firstLine="560"/>
        <w:rPr>
          <w:rFonts w:hint="eastAsia" w:ascii="仿宋" w:hAnsi="仿宋" w:eastAsia="仿宋" w:cs="仿宋_GB2312"/>
          <w:color w:val="auto"/>
          <w:sz w:val="28"/>
          <w:szCs w:val="28"/>
          <w:u w:val="single" w:color="auto"/>
        </w:rPr>
      </w:pPr>
      <w:r>
        <w:rPr>
          <w:rFonts w:hint="eastAsia" w:ascii="仿宋" w:hAnsi="仿宋" w:eastAsia="仿宋" w:cs="仿宋_GB2312"/>
          <w:color w:val="auto"/>
          <w:sz w:val="28"/>
          <w:szCs w:val="28"/>
        </w:rPr>
        <w:t>（3）</w:t>
      </w:r>
      <w:r>
        <w:rPr>
          <w:rFonts w:hint="eastAsia" w:ascii="仿宋" w:hAnsi="仿宋" w:eastAsia="仿宋" w:cs="仿宋_GB2312"/>
          <w:color w:val="auto"/>
          <w:sz w:val="28"/>
          <w:szCs w:val="28"/>
          <w:u w:val="single" w:color="auto"/>
        </w:rPr>
        <w:t>报价为含税（税率必须注明）、含运费（至安徽铜陵指定地点）</w:t>
      </w:r>
      <w:r>
        <w:rPr>
          <w:rFonts w:hint="eastAsia" w:ascii="仿宋" w:hAnsi="仿宋" w:eastAsia="仿宋" w:cs="仿宋_GB2312"/>
          <w:color w:val="auto"/>
          <w:sz w:val="28"/>
          <w:szCs w:val="28"/>
          <w:u w:val="single" w:color="auto"/>
          <w:lang w:eastAsia="zh-CN"/>
        </w:rPr>
        <w:t>、含安装调试</w:t>
      </w:r>
      <w:r>
        <w:rPr>
          <w:rFonts w:hint="eastAsia" w:ascii="仿宋" w:hAnsi="仿宋" w:eastAsia="仿宋" w:cs="仿宋_GB2312"/>
          <w:color w:val="auto"/>
          <w:sz w:val="28"/>
          <w:szCs w:val="28"/>
          <w:u w:val="single" w:color="auto"/>
        </w:rPr>
        <w:t>。</w:t>
      </w:r>
    </w:p>
    <w:p>
      <w:pPr>
        <w:ind w:firstLine="560"/>
        <w:rPr>
          <w:rFonts w:ascii="仿宋" w:hAnsi="仿宋" w:eastAsia="仿宋" w:cs="仿宋_GB2312"/>
          <w:sz w:val="28"/>
          <w:szCs w:val="28"/>
        </w:rPr>
      </w:pPr>
      <w:r>
        <w:rPr>
          <w:rFonts w:hint="eastAsia" w:ascii="仿宋" w:hAnsi="仿宋" w:eastAsia="仿宋" w:cs="仿宋_GB2312"/>
          <w:sz w:val="28"/>
          <w:szCs w:val="28"/>
        </w:rPr>
        <w:t>（4）各投标单位在投标报价前应仔细审阅招标公告、报价表及报价说明等与此次报价相关的所有资料。报价要谨慎，一旦中标，视为理解并考虑了我公司一切要求的报价，不得以任何理由变更。</w:t>
      </w:r>
    </w:p>
    <w:p>
      <w:pPr>
        <w:ind w:firstLine="565"/>
        <w:rPr>
          <w:rFonts w:ascii="仿宋" w:hAnsi="仿宋" w:eastAsia="仿宋" w:cs="仿宋_GB2312"/>
          <w:sz w:val="28"/>
          <w:szCs w:val="28"/>
        </w:rPr>
      </w:pPr>
      <w:r>
        <w:rPr>
          <w:rFonts w:hint="eastAsia" w:ascii="仿宋" w:hAnsi="仿宋" w:eastAsia="仿宋" w:cs="仿宋_GB2312"/>
          <w:sz w:val="28"/>
          <w:szCs w:val="28"/>
        </w:rPr>
        <w:t>（5）投标人法定代表人应在报价单相应位置签字及加盖公章，如经办人不是法人代表，须提供本人身份证复印件、法人身份证复印件及有法人代表签字的《法人代表授权书》并加盖公章作为投标资料的一部分。以上事项不符合要求的视为无效投标。</w:t>
      </w:r>
    </w:p>
    <w:p>
      <w:pPr>
        <w:ind w:firstLine="565"/>
        <w:rPr>
          <w:rFonts w:ascii="仿宋" w:hAnsi="仿宋" w:eastAsia="仿宋" w:cs="仿宋_GB2312"/>
          <w:sz w:val="28"/>
          <w:szCs w:val="28"/>
        </w:rPr>
      </w:pPr>
      <w:r>
        <w:rPr>
          <w:rFonts w:hint="eastAsia" w:ascii="仿宋" w:hAnsi="仿宋" w:eastAsia="仿宋" w:cs="仿宋_GB2312"/>
          <w:sz w:val="28"/>
          <w:szCs w:val="28"/>
        </w:rPr>
        <w:t>（6）投标文件密封袋封口处应密封完整，加盖投标单位公章，并且注明招标编号及设备名称。因投标人制作、密封、寄送报价文件不符合要求的视为无效投标。</w:t>
      </w:r>
    </w:p>
    <w:p>
      <w:pPr>
        <w:ind w:firstLine="565"/>
        <w:rPr>
          <w:rFonts w:ascii="仿宋" w:hAnsi="仿宋" w:eastAsia="仿宋" w:cs="仿宋_GB2312"/>
          <w:b/>
          <w:sz w:val="36"/>
          <w:szCs w:val="36"/>
        </w:rPr>
      </w:pPr>
      <w:r>
        <w:rPr>
          <w:rFonts w:hint="eastAsia" w:ascii="仿宋" w:hAnsi="仿宋" w:eastAsia="仿宋" w:cs="仿宋_GB2312"/>
          <w:sz w:val="28"/>
          <w:szCs w:val="28"/>
        </w:rPr>
        <w:t>（7）投标人首次投标时需提供加盖公章的营业执照副本的复印件及其它资质资料。</w:t>
      </w:r>
    </w:p>
    <w:p>
      <w:pPr>
        <w:spacing w:before="313" w:after="157"/>
        <w:jc w:val="center"/>
        <w:rPr>
          <w:rFonts w:hint="eastAsia" w:ascii="仿宋" w:hAnsi="仿宋" w:eastAsia="仿宋" w:cs="仿宋_GB2312"/>
          <w:b/>
          <w:sz w:val="36"/>
          <w:szCs w:val="36"/>
        </w:rPr>
      </w:pPr>
      <w:r>
        <w:rPr>
          <w:rFonts w:hint="eastAsia" w:ascii="仿宋" w:hAnsi="仿宋" w:eastAsia="仿宋" w:cs="仿宋_GB2312"/>
          <w:b/>
          <w:sz w:val="36"/>
          <w:szCs w:val="36"/>
        </w:rPr>
        <w:t>七、评标及中标履约要求</w:t>
      </w:r>
    </w:p>
    <w:p>
      <w:pPr>
        <w:ind w:firstLine="638"/>
        <w:rPr>
          <w:rFonts w:hint="eastAsia" w:ascii="仿宋" w:hAnsi="仿宋" w:eastAsia="仿宋" w:cs="仿宋_GB2312"/>
          <w:sz w:val="28"/>
          <w:szCs w:val="28"/>
        </w:rPr>
      </w:pPr>
      <w:r>
        <w:rPr>
          <w:rFonts w:hint="eastAsia" w:ascii="仿宋" w:hAnsi="仿宋" w:eastAsia="仿宋" w:cs="仿宋_GB2312"/>
          <w:sz w:val="28"/>
          <w:szCs w:val="28"/>
        </w:rPr>
        <w:t>1、评标由审计监察室随机临时确定评委并组建的评标委员会负责。</w:t>
      </w:r>
    </w:p>
    <w:p>
      <w:pPr>
        <w:ind w:firstLine="638"/>
        <w:rPr>
          <w:rFonts w:hint="eastAsia"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ind w:firstLine="638"/>
        <w:rPr>
          <w:rFonts w:hint="eastAsia" w:ascii="仿宋" w:hAnsi="仿宋" w:eastAsia="仿宋" w:cs="仿宋_GB2312"/>
          <w:sz w:val="28"/>
          <w:szCs w:val="28"/>
        </w:rPr>
      </w:pPr>
      <w:r>
        <w:rPr>
          <w:rFonts w:hint="eastAsia" w:ascii="仿宋" w:hAnsi="仿宋" w:eastAsia="仿宋" w:cs="仿宋_GB2312"/>
          <w:sz w:val="28"/>
          <w:szCs w:val="28"/>
        </w:rPr>
        <w:t>3、评标：本次评标以价格为评标依据，采取“合理低价法”评标。即以经评委会审核，剔除偏离市场行情较大的恶意报价后的报价进行排序，其中价格最低的报价单位为预中标单位。</w:t>
      </w:r>
    </w:p>
    <w:p>
      <w:pPr>
        <w:ind w:firstLine="638"/>
        <w:rPr>
          <w:rFonts w:hint="eastAsia" w:ascii="仿宋" w:hAnsi="仿宋" w:eastAsia="仿宋" w:cs="仿宋_GB2312"/>
          <w:sz w:val="28"/>
          <w:szCs w:val="28"/>
        </w:rPr>
      </w:pPr>
      <w:r>
        <w:rPr>
          <w:rFonts w:hint="eastAsia" w:ascii="仿宋" w:hAnsi="仿宋" w:eastAsia="仿宋" w:cs="仿宋_GB2312"/>
          <w:sz w:val="28"/>
          <w:szCs w:val="28"/>
        </w:rPr>
        <w:t>4、中标候选人推荐：评标委员会依据评标结果推荐一名中标候选人。</w:t>
      </w:r>
    </w:p>
    <w:p>
      <w:pPr>
        <w:ind w:firstLine="638"/>
        <w:rPr>
          <w:rFonts w:hint="eastAsia"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ind w:firstLine="638"/>
        <w:rPr>
          <w:rFonts w:hint="eastAsia" w:ascii="仿宋" w:hAnsi="仿宋" w:eastAsia="仿宋" w:cs="仿宋_GB2312"/>
          <w:sz w:val="28"/>
          <w:szCs w:val="28"/>
        </w:rPr>
      </w:pPr>
      <w:r>
        <w:rPr>
          <w:rFonts w:hint="eastAsia" w:ascii="仿宋" w:hAnsi="仿宋" w:eastAsia="仿宋" w:cs="仿宋_GB2312"/>
          <w:sz w:val="28"/>
          <w:szCs w:val="28"/>
        </w:rPr>
        <w:t>6、招标人和中标人应当自中标通知书发出之日起三十日内，按照招标文件和中标人的投标文件订立书面合同，招标人和中标人不得再行订立背离本次招标实质性内容的其他协议。</w:t>
      </w:r>
    </w:p>
    <w:p>
      <w:pPr>
        <w:ind w:firstLine="638"/>
        <w:rPr>
          <w:rFonts w:hint="eastAsia" w:ascii="仿宋" w:hAnsi="仿宋" w:eastAsia="仿宋" w:cs="仿宋_GB2312"/>
          <w:sz w:val="28"/>
          <w:szCs w:val="28"/>
        </w:rPr>
      </w:pPr>
    </w:p>
    <w:p>
      <w:pPr>
        <w:spacing w:before="313" w:after="157"/>
        <w:jc w:val="center"/>
        <w:rPr>
          <w:rFonts w:hint="eastAsia" w:ascii="仿宋" w:hAnsi="仿宋" w:eastAsia="仿宋" w:cs="仿宋_GB2312"/>
          <w:b/>
          <w:sz w:val="36"/>
          <w:szCs w:val="36"/>
          <w:lang w:eastAsia="zh-CN"/>
        </w:rPr>
      </w:pPr>
      <w:r>
        <w:rPr>
          <w:rFonts w:hint="eastAsia" w:ascii="仿宋" w:hAnsi="仿宋" w:eastAsia="仿宋" w:cs="仿宋_GB2312"/>
          <w:b/>
          <w:sz w:val="36"/>
          <w:szCs w:val="36"/>
          <w:lang w:eastAsia="zh-CN"/>
        </w:rPr>
        <w:t>八、付款方式</w:t>
      </w:r>
    </w:p>
    <w:p>
      <w:pPr>
        <w:ind w:firstLine="638"/>
        <w:rPr>
          <w:rFonts w:hint="default" w:ascii="仿宋" w:hAnsi="仿宋" w:eastAsia="仿宋" w:cs="仿宋_GB2312"/>
          <w:color w:val="auto"/>
          <w:sz w:val="28"/>
          <w:szCs w:val="28"/>
          <w:lang w:val="en-US" w:eastAsia="zh-CN"/>
        </w:rPr>
      </w:pPr>
      <w:r>
        <w:rPr>
          <w:rFonts w:hint="eastAsia" w:ascii="仿宋" w:hAnsi="仿宋" w:eastAsia="仿宋" w:cs="仿宋_GB2312"/>
          <w:color w:val="auto"/>
          <w:sz w:val="28"/>
          <w:szCs w:val="28"/>
          <w:lang w:val="en-US" w:eastAsia="zh-CN"/>
        </w:rPr>
        <w:t>合同双方签字盖章后立即生效，招标方向中标方预付合同总价20%货款，模具到厂安装调试验收合格后，招标方向中标方支付合同总额的60%验收款，余20%货款为质保金，质保期满后付清。</w:t>
      </w:r>
    </w:p>
    <w:p>
      <w:pPr>
        <w:numPr>
          <w:ilvl w:val="0"/>
          <w:numId w:val="0"/>
        </w:numPr>
        <w:rPr>
          <w:rFonts w:hint="eastAsia" w:ascii="仿宋" w:hAnsi="仿宋" w:eastAsia="仿宋" w:cs="仿宋_GB2312"/>
          <w:sz w:val="28"/>
          <w:szCs w:val="28"/>
          <w:lang w:eastAsia="zh-CN"/>
        </w:rPr>
      </w:pPr>
    </w:p>
    <w:p>
      <w:pPr>
        <w:spacing w:before="313" w:after="157"/>
        <w:jc w:val="center"/>
        <w:rPr>
          <w:rFonts w:hint="eastAsia" w:ascii="仿宋" w:hAnsi="仿宋" w:eastAsia="仿宋" w:cs="仿宋_GB2312"/>
          <w:b/>
          <w:sz w:val="36"/>
          <w:szCs w:val="36"/>
        </w:rPr>
      </w:pPr>
      <w:r>
        <w:rPr>
          <w:rFonts w:hint="eastAsia" w:ascii="仿宋" w:hAnsi="仿宋" w:eastAsia="仿宋" w:cs="仿宋_GB2312"/>
          <w:b/>
          <w:sz w:val="36"/>
          <w:szCs w:val="36"/>
          <w:lang w:eastAsia="zh-CN"/>
        </w:rPr>
        <w:t>九</w:t>
      </w:r>
      <w:r>
        <w:rPr>
          <w:rFonts w:hint="eastAsia" w:ascii="仿宋" w:hAnsi="仿宋" w:eastAsia="仿宋" w:cs="仿宋_GB2312"/>
          <w:b/>
          <w:sz w:val="36"/>
          <w:szCs w:val="36"/>
        </w:rPr>
        <w:t>、纪律和监督</w:t>
      </w:r>
    </w:p>
    <w:p>
      <w:pPr>
        <w:ind w:firstLine="638"/>
        <w:rPr>
          <w:rFonts w:hint="eastAsia"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ind w:firstLine="638"/>
        <w:rPr>
          <w:rFonts w:hint="eastAsia" w:ascii="仿宋" w:hAnsi="仿宋" w:eastAsia="仿宋" w:cs="仿宋_GB2312"/>
          <w:sz w:val="28"/>
          <w:szCs w:val="28"/>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一经确认将取消其今后参加我公司招标的资格，列入供应商黑名单。</w:t>
      </w:r>
    </w:p>
    <w:p>
      <w:pPr>
        <w:spacing w:line="600" w:lineRule="exact"/>
        <w:ind w:firstLine="560"/>
        <w:rPr>
          <w:rFonts w:ascii="仿宋" w:hAnsi="仿宋" w:eastAsia="仿宋" w:cs="仿宋_GB2312"/>
          <w:sz w:val="28"/>
          <w:szCs w:val="28"/>
          <w:u w:val="single" w:color="auto"/>
        </w:rPr>
      </w:pPr>
    </w:p>
    <w:p>
      <w:pPr>
        <w:sectPr>
          <w:headerReference r:id="rId3" w:type="default"/>
          <w:footerReference r:id="rId4" w:type="default"/>
          <w:footnotePr>
            <w:numFmt w:val="decimal"/>
          </w:footnotePr>
          <w:endnotePr>
            <w:numFmt w:val="decimal"/>
          </w:endnotePr>
          <w:pgSz w:w="11906" w:h="16838"/>
          <w:pgMar w:top="312" w:right="1469" w:bottom="709" w:left="1338" w:header="851" w:footer="273" w:gutter="284"/>
          <w:cols w:space="720" w:num="1"/>
        </w:sectPr>
      </w:pPr>
    </w:p>
    <w:p>
      <w:pPr>
        <w:jc w:val="left"/>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color w:val="333333"/>
          <w:sz w:val="30"/>
          <w:szCs w:val="30"/>
        </w:rPr>
        <w:t>附件：报价单（</w:t>
      </w:r>
      <w:r>
        <w:rPr>
          <w:rFonts w:hint="eastAsia" w:ascii="仿宋" w:hAnsi="仿宋" w:eastAsia="仿宋" w:cs="仿宋_GB2312"/>
          <w:b/>
          <w:bCs/>
          <w:sz w:val="32"/>
          <w:szCs w:val="32"/>
          <w:lang w:val="en-US" w:eastAsia="zh-CN"/>
        </w:rPr>
        <w:t>TGJA-JX-2021-07）</w:t>
      </w:r>
    </w:p>
    <w:p>
      <w:pPr>
        <w:spacing w:line="34" w:lineRule="exact"/>
        <w:rPr>
          <w:szCs w:val="21"/>
        </w:rPr>
      </w:pPr>
    </w:p>
    <w:p>
      <w:pPr>
        <w:spacing w:line="600" w:lineRule="exact"/>
        <w:rPr>
          <w:rFonts w:ascii="仿宋" w:hAnsi="仿宋" w:eastAsia="仿宋" w:cs="仿宋_GB2312"/>
          <w:sz w:val="28"/>
          <w:szCs w:val="28"/>
          <w:u w:val="single" w:color="auto"/>
        </w:rPr>
      </w:pPr>
      <w:r>
        <mc:AlternateContent>
          <mc:Choice Requires="wps">
            <w:drawing>
              <wp:anchor distT="0" distB="0" distL="114300" distR="114300" simplePos="0" relativeHeight="251659264" behindDoc="0" locked="0" layoutInCell="0" allowOverlap="1">
                <wp:simplePos x="0" y="0"/>
                <wp:positionH relativeFrom="page">
                  <wp:posOffset>1046480</wp:posOffset>
                </wp:positionH>
                <wp:positionV relativeFrom="paragraph">
                  <wp:posOffset>88900</wp:posOffset>
                </wp:positionV>
                <wp:extent cx="8869680" cy="3551555"/>
                <wp:effectExtent l="0" t="0" r="0" b="0"/>
                <wp:wrapSquare wrapText="bothSides"/>
                <wp:docPr id="2" name="文本框1"/>
                <wp:cNvGraphicFramePr/>
                <a:graphic xmlns:a="http://schemas.openxmlformats.org/drawingml/2006/main">
                  <a:graphicData uri="http://schemas.microsoft.com/office/word/2010/wordprocessingShape">
                    <wps:wsp>
                      <wps:cNvSpPr txBox="1"/>
                      <wps:spPr>
                        <a:xfrm>
                          <a:off x="0" y="0"/>
                          <a:ext cx="8869680" cy="3551555"/>
                        </a:xfrm>
                        <a:prstGeom prst="rect">
                          <a:avLst/>
                        </a:prstGeom>
                        <a:noFill/>
                        <a:ln w="12700">
                          <a:noFill/>
                        </a:ln>
                      </wps:spPr>
                      <wps:txbx>
                        <w:txbxContent>
                          <w:p/>
                        </w:txbxContent>
                      </wps:txbx>
                      <wps:bodyPr spcFirstLastPara="1" vertOverflow="clip" horzOverflow="clip" wrap="none" lIns="0" tIns="0" rIns="6985" bIns="6985">
                        <a:spAutoFit/>
                      </wps:bodyPr>
                    </wps:wsp>
                  </a:graphicData>
                </a:graphic>
              </wp:anchor>
            </w:drawing>
          </mc:Choice>
          <mc:Fallback>
            <w:pict>
              <v:shape id="文本框1" o:spid="_x0000_s1026" o:spt="202" type="#_x0000_t202" style="position:absolute;left:0pt;margin-left:82.4pt;margin-top:7pt;height:279.65pt;width:698.4pt;mso-position-horizontal-relative:page;mso-wrap-distance-bottom:0pt;mso-wrap-distance-left:9pt;mso-wrap-distance-right:9pt;mso-wrap-distance-top:0pt;mso-wrap-style:none;z-index:251659264;mso-width-relative:page;mso-height-relative:page;" filled="f" stroked="f" coordsize="21600,21600" o:allowincell="f" o:gfxdata="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4Et2oNgAAAALAQAADwAAAAAAAAABACAAAAAiAAAAZHJzL2Rvd25yZXYueG1sUEsB&#10;AhQAFAAAAAgAh07iQNMSwtr1AQAA2QMAAA4AAAAAAAAAAQAgAAAAJwEAAGRycy9lMm9Eb2MueG1s&#10;UEsFBgAAAAAGAAYAWQEAAI4FAAAAAA==&#10;">
                <v:fill on="f" focussize="0,0"/>
                <v:stroke on="f" weight="1pt"/>
                <v:imagedata o:title=""/>
                <o:lock v:ext="edit" aspectratio="f"/>
                <v:textbox inset="0mm,0mm,11,11" style="mso-fit-shape-to-text:t;">
                  <w:txbxContent>
                    <w:p/>
                  </w:txbxContent>
                </v:textbox>
                <w10:wrap type="square"/>
              </v:shape>
            </w:pict>
          </mc:Fallback>
        </mc:AlternateContent>
      </w:r>
    </w:p>
    <w:tbl>
      <w:tblPr>
        <w:tblStyle w:val="2"/>
        <w:tblW w:w="13524" w:type="dxa"/>
        <w:jc w:val="center"/>
        <w:tblLayout w:type="autofit"/>
        <w:tblCellMar>
          <w:top w:w="0" w:type="dxa"/>
          <w:left w:w="10" w:type="dxa"/>
          <w:bottom w:w="0" w:type="dxa"/>
          <w:right w:w="10" w:type="dxa"/>
        </w:tblCellMar>
      </w:tblPr>
      <w:tblGrid>
        <w:gridCol w:w="659"/>
        <w:gridCol w:w="2115"/>
        <w:gridCol w:w="1718"/>
        <w:gridCol w:w="478"/>
        <w:gridCol w:w="709"/>
        <w:gridCol w:w="1265"/>
        <w:gridCol w:w="112"/>
        <w:gridCol w:w="1268"/>
        <w:gridCol w:w="1200"/>
        <w:gridCol w:w="1245"/>
        <w:gridCol w:w="2755"/>
      </w:tblGrid>
      <w:tr>
        <w:tblPrEx>
          <w:tblCellMar>
            <w:top w:w="0" w:type="dxa"/>
            <w:left w:w="10" w:type="dxa"/>
            <w:bottom w:w="0" w:type="dxa"/>
            <w:right w:w="10" w:type="dxa"/>
          </w:tblCellMar>
        </w:tblPrEx>
        <w:trPr>
          <w:trHeight w:val="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2115" w:type="dxa"/>
            <w:tcBorders>
              <w:top w:val="single" w:color="000000" w:sz="4" w:space="0"/>
              <w:left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设备名称</w:t>
            </w:r>
          </w:p>
        </w:tc>
        <w:tc>
          <w:tcPr>
            <w:tcW w:w="1718" w:type="dxa"/>
            <w:tcBorders>
              <w:top w:val="single" w:color="000000" w:sz="4" w:space="0"/>
              <w:left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规格型号</w:t>
            </w:r>
          </w:p>
        </w:tc>
        <w:tc>
          <w:tcPr>
            <w:tcW w:w="478" w:type="dxa"/>
            <w:tcBorders>
              <w:top w:val="single" w:color="000000" w:sz="4" w:space="0"/>
              <w:left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单位</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数量</w:t>
            </w:r>
          </w:p>
        </w:tc>
        <w:tc>
          <w:tcPr>
            <w:tcW w:w="1377" w:type="dxa"/>
            <w:gridSpan w:val="2"/>
            <w:tcBorders>
              <w:top w:val="single" w:color="000000" w:sz="4" w:space="0"/>
              <w:left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单价＊</w:t>
            </w:r>
          </w:p>
        </w:tc>
        <w:tc>
          <w:tcPr>
            <w:tcW w:w="1268" w:type="dxa"/>
            <w:tcBorders>
              <w:top w:val="single" w:color="000000" w:sz="4" w:space="0"/>
              <w:left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总价＊</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税率＊</w:t>
            </w:r>
          </w:p>
        </w:tc>
        <w:tc>
          <w:tcPr>
            <w:tcW w:w="4000" w:type="dxa"/>
            <w:gridSpan w:val="2"/>
            <w:tcBorders>
              <w:top w:val="single" w:color="000000" w:sz="4" w:space="0"/>
              <w:left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备注</w:t>
            </w:r>
          </w:p>
        </w:tc>
      </w:tr>
      <w:tr>
        <w:tblPrEx>
          <w:tblCellMar>
            <w:top w:w="0" w:type="dxa"/>
            <w:left w:w="10" w:type="dxa"/>
            <w:bottom w:w="0" w:type="dxa"/>
            <w:right w:w="10" w:type="dxa"/>
          </w:tblCellMar>
        </w:tblPrEx>
        <w:trPr>
          <w:trHeight w:val="98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21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cs="宋体"/>
                <w:b/>
                <w:sz w:val="24"/>
              </w:rPr>
            </w:pPr>
            <w:r>
              <w:rPr>
                <w:rFonts w:hint="eastAsia" w:ascii="宋体" w:hAnsi="宋体" w:cs="宋体"/>
                <w:b/>
                <w:sz w:val="24"/>
              </w:rPr>
              <w:t>盲孔砖模具总成</w:t>
            </w:r>
          </w:p>
        </w:tc>
        <w:tc>
          <w:tcPr>
            <w:tcW w:w="17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cs="宋体"/>
                <w:b/>
                <w:sz w:val="24"/>
              </w:rPr>
            </w:pPr>
            <w:r>
              <w:rPr>
                <w:rFonts w:hint="eastAsia" w:ascii="宋体" w:hAnsi="宋体" w:cs="宋体"/>
                <w:b/>
                <w:sz w:val="24"/>
              </w:rPr>
              <w:t>240*190*115</w:t>
            </w:r>
          </w:p>
        </w:tc>
        <w:tc>
          <w:tcPr>
            <w:tcW w:w="4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cs="宋体"/>
                <w:b/>
                <w:sz w:val="24"/>
              </w:rPr>
            </w:pPr>
            <w:r>
              <w:rPr>
                <w:rFonts w:hint="eastAsia" w:ascii="宋体" w:hAnsi="宋体" w:cs="宋体"/>
                <w:b/>
                <w:sz w:val="24"/>
              </w:rPr>
              <w:t>套</w:t>
            </w: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cs="宋体"/>
                <w:b/>
                <w:sz w:val="24"/>
              </w:rPr>
            </w:pPr>
            <w:r>
              <w:rPr>
                <w:rFonts w:hint="eastAsia" w:ascii="宋体" w:hAnsi="宋体" w:cs="宋体"/>
                <w:b/>
                <w:sz w:val="24"/>
              </w:rPr>
              <w:t>壹</w:t>
            </w:r>
          </w:p>
        </w:tc>
        <w:tc>
          <w:tcPr>
            <w:tcW w:w="137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b/>
                <w:sz w:val="24"/>
              </w:rPr>
            </w:pPr>
          </w:p>
        </w:tc>
        <w:tc>
          <w:tcPr>
            <w:tcW w:w="126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b/>
                <w:sz w:val="24"/>
              </w:rPr>
            </w:pPr>
          </w:p>
        </w:tc>
        <w:tc>
          <w:tcPr>
            <w:tcW w:w="12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b/>
                <w:sz w:val="24"/>
              </w:rPr>
            </w:pPr>
          </w:p>
        </w:tc>
        <w:tc>
          <w:tcPr>
            <w:tcW w:w="400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ascii="宋体" w:hAnsi="宋体" w:cs="宋体"/>
                <w:b/>
                <w:sz w:val="24"/>
              </w:rPr>
            </w:pPr>
          </w:p>
        </w:tc>
      </w:tr>
      <w:tr>
        <w:tblPrEx>
          <w:tblCellMar>
            <w:top w:w="0" w:type="dxa"/>
            <w:left w:w="10" w:type="dxa"/>
            <w:bottom w:w="0" w:type="dxa"/>
            <w:right w:w="10" w:type="dxa"/>
          </w:tblCellMar>
        </w:tblPrEx>
        <w:trPr>
          <w:trHeight w:val="2328" w:hRule="atLeast"/>
          <w:jc w:val="center"/>
        </w:trPr>
        <w:tc>
          <w:tcPr>
            <w:tcW w:w="13524" w:type="dxa"/>
            <w:gridSpan w:val="11"/>
            <w:tcBorders>
              <w:top w:val="single" w:color="000000" w:sz="4" w:space="0"/>
              <w:left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说明：1、此报价表中带 ＊ 号为必填项；</w:t>
            </w:r>
          </w:p>
          <w:p>
            <w:pPr>
              <w:spacing w:line="360" w:lineRule="auto"/>
              <w:ind w:firstLine="720"/>
              <w:rPr>
                <w:rFonts w:ascii="仿宋_GB2312" w:hAnsi="仿宋_GB2312" w:eastAsia="仿宋_GB2312" w:cs="仿宋_GB2312"/>
                <w:sz w:val="24"/>
              </w:rPr>
            </w:pPr>
            <w:r>
              <w:rPr>
                <w:rFonts w:hint="eastAsia" w:ascii="仿宋_GB2312" w:hAnsi="仿宋_GB2312" w:eastAsia="仿宋_GB2312" w:cs="仿宋_GB2312"/>
                <w:sz w:val="24"/>
              </w:rPr>
              <w:t>2、税率栏填写时要具体明确税率且为增值税专用发票；</w:t>
            </w:r>
          </w:p>
          <w:p>
            <w:pPr>
              <w:spacing w:line="360" w:lineRule="auto"/>
              <w:ind w:firstLine="720"/>
              <w:rPr>
                <w:rFonts w:hint="eastAsia" w:ascii="仿宋_GB2312" w:hAnsi="仿宋_GB2312" w:eastAsia="仿宋_GB2312" w:cs="仿宋_GB2312"/>
                <w:sz w:val="24"/>
              </w:rPr>
            </w:pPr>
            <w:r>
              <w:rPr>
                <w:rFonts w:hint="eastAsia" w:ascii="仿宋_GB2312" w:hAnsi="仿宋_GB2312" w:eastAsia="仿宋_GB2312" w:cs="仿宋_GB2312"/>
                <w:sz w:val="24"/>
              </w:rPr>
              <w:t>3、报价均为含税（税率必须注明）、含运费</w:t>
            </w:r>
            <w:r>
              <w:rPr>
                <w:rFonts w:hint="eastAsia" w:ascii="仿宋_GB2312" w:hAnsi="仿宋_GB2312" w:eastAsia="仿宋_GB2312" w:cs="仿宋_GB2312"/>
                <w:sz w:val="24"/>
                <w:lang w:eastAsia="zh-CN"/>
              </w:rPr>
              <w:t>，含安装调试</w:t>
            </w:r>
            <w:r>
              <w:rPr>
                <w:rFonts w:hint="eastAsia" w:ascii="仿宋_GB2312" w:hAnsi="仿宋_GB2312" w:eastAsia="仿宋_GB2312" w:cs="仿宋_GB2312"/>
                <w:sz w:val="24"/>
              </w:rPr>
              <w:t>；</w:t>
            </w:r>
          </w:p>
          <w:p>
            <w:pPr>
              <w:spacing w:line="360" w:lineRule="auto"/>
              <w:ind w:firstLine="720"/>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4、付款方式：合同签订后招标方向中标方预付20%货款，模具到厂安装调试验收合格后支付合同总额的60%，余20%货款为质保金，质保期满后付清；</w:t>
            </w:r>
          </w:p>
          <w:p>
            <w:pPr>
              <w:spacing w:line="360" w:lineRule="auto"/>
              <w:ind w:firstLine="720"/>
              <w:rPr>
                <w:rFonts w:ascii="仿宋_GB2312" w:hAnsi="仿宋_GB2312" w:eastAsia="仿宋_GB2312" w:cs="仿宋_GB2312"/>
                <w:sz w:val="24"/>
              </w:rPr>
            </w:pPr>
            <w:r>
              <w:rPr>
                <w:rFonts w:hint="eastAsia" w:ascii="仿宋_GB2312" w:hAnsi="仿宋_GB2312" w:eastAsia="仿宋_GB2312" w:cs="仿宋_GB2312"/>
                <w:sz w:val="24"/>
                <w:lang w:val="en-US" w:eastAsia="zh-CN"/>
              </w:rPr>
              <w:t>5</w:t>
            </w: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需</w:t>
            </w:r>
            <w:r>
              <w:rPr>
                <w:rFonts w:hint="eastAsia" w:ascii="仿宋_GB2312" w:hAnsi="仿宋_GB2312" w:eastAsia="仿宋_GB2312" w:cs="仿宋_GB2312"/>
                <w:sz w:val="24"/>
              </w:rPr>
              <w:t>如有疑问，请与</w:t>
            </w:r>
            <w:r>
              <w:rPr>
                <w:rFonts w:hint="eastAsia" w:ascii="仿宋_GB2312" w:hAnsi="仿宋_GB2312" w:eastAsia="仿宋_GB2312" w:cs="仿宋_GB2312"/>
                <w:sz w:val="24"/>
                <w:lang w:eastAsia="zh-CN"/>
              </w:rPr>
              <w:t>汪红平</w:t>
            </w:r>
            <w:r>
              <w:rPr>
                <w:rFonts w:hint="eastAsia" w:ascii="仿宋_GB2312" w:hAnsi="仿宋_GB2312" w:eastAsia="仿宋_GB2312" w:cs="仿宋_GB2312"/>
                <w:sz w:val="24"/>
                <w:lang w:val="en-US" w:eastAsia="zh-CN"/>
              </w:rPr>
              <w:t>13965233059  章浩18705628595</w:t>
            </w:r>
            <w:r>
              <w:rPr>
                <w:rFonts w:hint="eastAsia" w:ascii="仿宋_GB2312" w:hAnsi="仿宋_GB2312" w:eastAsia="仿宋_GB2312" w:cs="仿宋_GB2312"/>
                <w:sz w:val="24"/>
              </w:rPr>
              <w:t>联系。</w:t>
            </w:r>
          </w:p>
          <w:p>
            <w:pPr>
              <w:rPr>
                <w:rFonts w:ascii="仿宋_GB2312" w:hAnsi="仿宋_GB2312" w:eastAsia="仿宋_GB2312" w:cs="仿宋_GB2312"/>
                <w:sz w:val="24"/>
              </w:rPr>
            </w:pPr>
          </w:p>
        </w:tc>
      </w:tr>
      <w:tr>
        <w:tblPrEx>
          <w:tblCellMar>
            <w:top w:w="0" w:type="dxa"/>
            <w:left w:w="10" w:type="dxa"/>
            <w:bottom w:w="0" w:type="dxa"/>
            <w:right w:w="10" w:type="dxa"/>
          </w:tblCellMar>
        </w:tblPrEx>
        <w:trPr>
          <w:trHeight w:val="567" w:hRule="atLeast"/>
          <w:jc w:val="center"/>
        </w:trPr>
        <w:tc>
          <w:tcPr>
            <w:tcW w:w="6944" w:type="dxa"/>
            <w:gridSpan w:val="6"/>
            <w:vMerge w:val="restart"/>
            <w:tcBorders>
              <w:top w:val="single" w:color="000000" w:sz="4" w:space="0"/>
              <w:left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pPr>
              <w:rPr>
                <w:rFonts w:ascii="仿宋_GB2312" w:hAnsi="仿宋_GB2312" w:eastAsia="仿宋_GB2312" w:cs="仿宋_GB2312"/>
                <w:sz w:val="24"/>
              </w:rPr>
            </w:pPr>
            <w:r>
              <w:rPr>
                <w:rFonts w:hint="eastAsia" w:ascii="仿宋_GB2312" w:hAnsi="仿宋_GB2312" w:eastAsia="仿宋_GB2312" w:cs="仿宋_GB2312"/>
                <w:sz w:val="24"/>
              </w:rPr>
              <w:t>投标人单位（公章）</w:t>
            </w:r>
            <w:bookmarkStart w:id="0" w:name="_GoBack"/>
            <w:bookmarkEnd w:id="0"/>
          </w:p>
        </w:tc>
        <w:tc>
          <w:tcPr>
            <w:tcW w:w="3825" w:type="dxa"/>
            <w:gridSpan w:val="4"/>
            <w:tcBorders>
              <w:top w:val="single" w:color="000000" w:sz="4" w:space="0"/>
              <w:left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pPr>
              <w:rPr>
                <w:rFonts w:ascii="仿宋_GB2312" w:hAnsi="仿宋_GB2312" w:eastAsia="仿宋_GB2312" w:cs="仿宋_GB2312"/>
                <w:sz w:val="24"/>
              </w:rPr>
            </w:pPr>
            <w:r>
              <w:rPr>
                <w:rFonts w:hint="eastAsia" w:ascii="仿宋_GB2312" w:hAnsi="仿宋_GB2312" w:eastAsia="仿宋_GB2312" w:cs="仿宋_GB2312"/>
                <w:sz w:val="24"/>
              </w:rPr>
              <w:t>法定代表人或授权代理人</w:t>
            </w:r>
          </w:p>
        </w:tc>
        <w:tc>
          <w:tcPr>
            <w:tcW w:w="2755" w:type="dxa"/>
            <w:tcBorders>
              <w:top w:val="single" w:color="000000" w:sz="4" w:space="0"/>
              <w:left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pPr>
              <w:rPr>
                <w:rFonts w:ascii="仿宋_GB2312" w:hAnsi="仿宋_GB2312" w:eastAsia="仿宋_GB2312" w:cs="仿宋_GB2312"/>
                <w:sz w:val="24"/>
              </w:rPr>
            </w:pPr>
          </w:p>
        </w:tc>
      </w:tr>
      <w:tr>
        <w:tblPrEx>
          <w:tblCellMar>
            <w:top w:w="0" w:type="dxa"/>
            <w:left w:w="10" w:type="dxa"/>
            <w:bottom w:w="0" w:type="dxa"/>
            <w:right w:w="10" w:type="dxa"/>
          </w:tblCellMar>
        </w:tblPrEx>
        <w:trPr>
          <w:trHeight w:val="567" w:hRule="atLeast"/>
          <w:jc w:val="center"/>
        </w:trPr>
        <w:tc>
          <w:tcPr>
            <w:tcW w:w="6944" w:type="dxa"/>
            <w:gridSpan w:val="6"/>
            <w:vMerge w:val="continue"/>
            <w:tcBorders>
              <w:top w:val="single" w:color="000000" w:sz="4" w:space="0"/>
              <w:left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tc>
        <w:tc>
          <w:tcPr>
            <w:tcW w:w="3825" w:type="dxa"/>
            <w:gridSpan w:val="4"/>
            <w:vMerge w:val="restart"/>
            <w:tcBorders>
              <w:top w:val="single" w:color="000000" w:sz="4" w:space="0"/>
              <w:left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pPr>
              <w:rPr>
                <w:rFonts w:ascii="仿宋_GB2312" w:hAnsi="仿宋_GB2312" w:eastAsia="仿宋_GB2312" w:cs="仿宋_GB2312"/>
                <w:sz w:val="24"/>
              </w:rPr>
            </w:pPr>
            <w:r>
              <w:rPr>
                <w:rFonts w:hint="eastAsia" w:ascii="仿宋_GB2312" w:hAnsi="仿宋_GB2312" w:eastAsia="仿宋_GB2312" w:cs="仿宋_GB2312"/>
                <w:sz w:val="24"/>
              </w:rPr>
              <w:t>联系方式</w:t>
            </w:r>
          </w:p>
        </w:tc>
        <w:tc>
          <w:tcPr>
            <w:tcW w:w="2755" w:type="dxa"/>
            <w:tcBorders>
              <w:top w:val="single" w:color="000000" w:sz="4" w:space="0"/>
              <w:left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pPr>
              <w:rPr>
                <w:rFonts w:ascii="仿宋_GB2312" w:hAnsi="仿宋_GB2312" w:eastAsia="仿宋_GB2312" w:cs="仿宋_GB2312"/>
                <w:sz w:val="24"/>
              </w:rPr>
            </w:pPr>
            <w:r>
              <w:rPr>
                <w:rFonts w:hint="eastAsia" w:ascii="仿宋_GB2312" w:hAnsi="仿宋_GB2312" w:eastAsia="仿宋_GB2312" w:cs="仿宋_GB2312"/>
                <w:sz w:val="24"/>
              </w:rPr>
              <w:t>电话：</w:t>
            </w:r>
          </w:p>
        </w:tc>
      </w:tr>
      <w:tr>
        <w:tblPrEx>
          <w:tblCellMar>
            <w:top w:w="0" w:type="dxa"/>
            <w:left w:w="10" w:type="dxa"/>
            <w:bottom w:w="0" w:type="dxa"/>
            <w:right w:w="10" w:type="dxa"/>
          </w:tblCellMar>
        </w:tblPrEx>
        <w:trPr>
          <w:trHeight w:val="567" w:hRule="atLeast"/>
          <w:jc w:val="center"/>
        </w:trPr>
        <w:tc>
          <w:tcPr>
            <w:tcW w:w="6944" w:type="dxa"/>
            <w:gridSpan w:val="6"/>
            <w:vMerge w:val="continue"/>
            <w:tcBorders>
              <w:top w:val="single" w:color="000000" w:sz="4" w:space="0"/>
              <w:left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tc>
        <w:tc>
          <w:tcPr>
            <w:tcW w:w="3825" w:type="dxa"/>
            <w:gridSpan w:val="4"/>
            <w:vMerge w:val="continue"/>
            <w:tcBorders>
              <w:top w:val="single" w:color="000000" w:sz="4" w:space="0"/>
              <w:left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tc>
        <w:tc>
          <w:tcPr>
            <w:tcW w:w="2755" w:type="dxa"/>
            <w:tcBorders>
              <w:top w:val="single" w:color="000000" w:sz="4" w:space="0"/>
              <w:left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pPr>
              <w:rPr>
                <w:rFonts w:ascii="仿宋_GB2312" w:hAnsi="仿宋_GB2312" w:eastAsia="仿宋_GB2312" w:cs="仿宋_GB2312"/>
                <w:sz w:val="24"/>
              </w:rPr>
            </w:pPr>
            <w:r>
              <w:rPr>
                <w:rFonts w:hint="eastAsia" w:ascii="仿宋_GB2312" w:hAnsi="仿宋_GB2312" w:eastAsia="仿宋_GB2312" w:cs="仿宋_GB2312"/>
                <w:sz w:val="24"/>
              </w:rPr>
              <w:t>邮箱：</w:t>
            </w:r>
          </w:p>
        </w:tc>
      </w:tr>
    </w:tbl>
    <w:p/>
    <w:sectPr>
      <w:headerReference r:id="rId5" w:type="default"/>
      <w:footerReference r:id="rId6" w:type="default"/>
      <w:footnotePr>
        <w:numFmt w:val="decimal"/>
      </w:footnotePr>
      <w:endnotePr>
        <w:numFmt w:val="decimal"/>
      </w:endnotePr>
      <w:pgSz w:w="16838" w:h="11906" w:orient="landscape"/>
      <w:pgMar w:top="1797" w:right="1440" w:bottom="1797" w:left="144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p>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p>
    <w:pPr>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u w:val="single" w:color="auto"/>
      </w:rPr>
    </w:pPr>
    <w:r>
      <w:rPr>
        <w:u w:val="single" w:color="auto"/>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u w:val="single" w:color="auto"/>
      </w:rPr>
    </w:pPr>
    <w:r>
      <w:rPr>
        <w:u w:val="single" w:color="auto"/>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D348AC"/>
    <w:rsid w:val="07E5680F"/>
    <w:rsid w:val="34D348AC"/>
    <w:rsid w:val="6BBE4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1"/>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2021-06-21T00:09:00Z</dcterms:created>
  <dc:creator>章浩</dc:creator>
  <cp:lastModifiedBy>章浩</cp:lastModifiedBy>
  <dcterms:modified xsi:type="dcterms:W3CDTF">2021-06-21T06:58:52Z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E6668A6867DA495F85EE22E9E7486BEE</vt:lpwstr>
  </property>
</Properties>
</file>