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宋体" w:hAnsi="宋体" w:cs="宋体"/>
          <w:b/>
          <w:bCs/>
          <w:color w:val="FF0000"/>
          <w:sz w:val="44"/>
          <w:szCs w:val="44"/>
          <w:u w:val="single"/>
        </w:rPr>
      </w:pPr>
      <w:r>
        <w:rPr>
          <w:rFonts w:hint="eastAsia" w:ascii="宋体" w:hAnsi="宋体" w:cs="宋体"/>
          <w:b/>
          <w:bCs/>
          <w:sz w:val="44"/>
          <w:szCs w:val="44"/>
          <w:u w:val="single"/>
        </w:rPr>
        <w:t>第二事业部池州</w:t>
      </w:r>
      <w:r>
        <w:rPr>
          <w:rFonts w:hint="eastAsia" w:ascii="宋体" w:hAnsi="宋体" w:cs="宋体"/>
          <w:b/>
          <w:bCs/>
          <w:sz w:val="44"/>
          <w:szCs w:val="44"/>
          <w:u w:val="single"/>
          <w:lang w:eastAsia="zh-CN"/>
        </w:rPr>
        <w:t>铜冠映湖园</w:t>
      </w:r>
      <w:r>
        <w:rPr>
          <w:rFonts w:hint="eastAsia" w:ascii="宋体" w:hAnsi="宋体" w:cs="宋体"/>
          <w:b/>
          <w:bCs/>
          <w:sz w:val="44"/>
          <w:szCs w:val="44"/>
          <w:u w:val="single"/>
        </w:rPr>
        <w:t>项目-</w:t>
      </w:r>
      <w:r>
        <w:rPr>
          <w:rFonts w:hint="eastAsia" w:ascii="宋体" w:hAnsi="宋体" w:cs="宋体"/>
          <w:b/>
          <w:bCs/>
          <w:sz w:val="44"/>
          <w:szCs w:val="44"/>
          <w:u w:val="single"/>
          <w:lang w:val="en-US" w:eastAsia="zh-CN"/>
        </w:rPr>
        <w:t>-</w:t>
      </w:r>
      <w:r>
        <w:rPr>
          <w:rFonts w:hint="eastAsia" w:ascii="宋体" w:hAnsi="宋体" w:cs="宋体"/>
          <w:b/>
          <w:bCs/>
          <w:sz w:val="44"/>
          <w:szCs w:val="44"/>
          <w:u w:val="single"/>
        </w:rPr>
        <w:t>预拌砂浆</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000000" w:themeColor="text1"/>
          <w:sz w:val="32"/>
          <w:szCs w:val="32"/>
          <w:u w:val="single"/>
          <w:lang w:val="en-US" w:eastAsia="zh-CN"/>
          <w14:textFill>
            <w14:solidFill>
              <w14:schemeClr w14:val="tx1"/>
            </w14:solidFill>
          </w14:textFill>
        </w:rPr>
      </w:pPr>
      <w:r>
        <w:rPr>
          <w:rFonts w:hint="eastAsia" w:ascii="仿宋" w:hAnsi="仿宋" w:eastAsia="仿宋" w:cs="仿宋_GB2312"/>
          <w:b/>
          <w:bCs/>
          <w:sz w:val="32"/>
          <w:szCs w:val="32"/>
        </w:rPr>
        <w:t>招标编号：</w:t>
      </w:r>
      <w:r>
        <w:rPr>
          <w:rFonts w:hint="eastAsia" w:ascii="仿宋" w:hAnsi="仿宋" w:eastAsia="仿宋" w:cs="仿宋_GB2312"/>
          <w:b/>
          <w:bCs/>
          <w:color w:val="000000" w:themeColor="text1"/>
          <w:sz w:val="32"/>
          <w:szCs w:val="32"/>
          <w:u w:val="single"/>
          <w14:textFill>
            <w14:solidFill>
              <w14:schemeClr w14:val="tx1"/>
            </w14:solidFill>
          </w14:textFill>
        </w:rPr>
        <w:t>TGJA-WZ-2021</w:t>
      </w:r>
      <w:r>
        <w:rPr>
          <w:rFonts w:hint="eastAsia" w:ascii="仿宋" w:hAnsi="仿宋" w:eastAsia="仿宋" w:cs="仿宋_GB2312"/>
          <w:b/>
          <w:bCs/>
          <w:color w:val="000000" w:themeColor="text1"/>
          <w:sz w:val="32"/>
          <w:szCs w:val="32"/>
          <w:u w:val="single"/>
          <w:lang w:val="en-US" w:eastAsia="zh-CN"/>
          <w14:textFill>
            <w14:solidFill>
              <w14:schemeClr w14:val="tx1"/>
            </w14:solidFill>
          </w14:textFill>
        </w:rPr>
        <w:t>61</w:t>
      </w:r>
    </w:p>
    <w:p>
      <w:pPr>
        <w:rPr>
          <w:rFonts w:ascii="仿宋" w:hAnsi="仿宋" w:eastAsia="仿宋" w:cs="仿宋_GB2312"/>
          <w:b/>
          <w:bCs/>
          <w:color w:val="000000" w:themeColor="text1"/>
          <w:sz w:val="32"/>
          <w:szCs w:val="32"/>
          <w:highlight w:val="cyan"/>
          <w:u w:val="single"/>
          <w14:textFill>
            <w14:solidFill>
              <w14:schemeClr w14:val="tx1"/>
            </w14:solidFill>
          </w14:textFill>
        </w:rPr>
      </w:pPr>
      <w:r>
        <w:rPr>
          <w:rFonts w:hint="eastAsia" w:ascii="仿宋" w:hAnsi="仿宋" w:eastAsia="仿宋" w:cs="仿宋_GB2312"/>
          <w:b/>
          <w:bCs/>
          <w:sz w:val="32"/>
          <w:szCs w:val="32"/>
        </w:rPr>
        <w:t>招标公告发布日期：</w:t>
      </w:r>
      <w:r>
        <w:rPr>
          <w:rFonts w:hint="eastAsia" w:ascii="仿宋" w:hAnsi="仿宋" w:eastAsia="仿宋" w:cs="仿宋_GB2312"/>
          <w:b/>
          <w:bCs/>
          <w:color w:val="000000" w:themeColor="text1"/>
          <w:sz w:val="32"/>
          <w:szCs w:val="32"/>
          <w:u w:val="single"/>
          <w14:textFill>
            <w14:solidFill>
              <w14:schemeClr w14:val="tx1"/>
            </w14:solidFill>
          </w14:textFill>
        </w:rPr>
        <w:t>2021年</w:t>
      </w:r>
      <w:r>
        <w:rPr>
          <w:rFonts w:hint="eastAsia" w:ascii="仿宋" w:hAnsi="仿宋" w:eastAsia="仿宋" w:cs="仿宋_GB2312"/>
          <w:b/>
          <w:bCs/>
          <w:color w:val="000000" w:themeColor="text1"/>
          <w:sz w:val="32"/>
          <w:szCs w:val="32"/>
          <w:u w:val="single"/>
          <w:lang w:val="en-US" w:eastAsia="zh-CN"/>
          <w14:textFill>
            <w14:solidFill>
              <w14:schemeClr w14:val="tx1"/>
            </w14:solidFill>
          </w14:textFill>
        </w:rPr>
        <w:t>8</w:t>
      </w:r>
      <w:r>
        <w:rPr>
          <w:rFonts w:hint="eastAsia" w:ascii="仿宋" w:hAnsi="仿宋" w:eastAsia="仿宋" w:cs="仿宋_GB2312"/>
          <w:b/>
          <w:bCs/>
          <w:color w:val="000000" w:themeColor="text1"/>
          <w:sz w:val="32"/>
          <w:szCs w:val="32"/>
          <w:u w:val="single"/>
          <w14:textFill>
            <w14:solidFill>
              <w14:schemeClr w14:val="tx1"/>
            </w14:solidFill>
          </w14:textFill>
        </w:rPr>
        <w:t>月1</w:t>
      </w:r>
      <w:r>
        <w:rPr>
          <w:rFonts w:hint="eastAsia" w:ascii="仿宋" w:hAnsi="仿宋" w:eastAsia="仿宋" w:cs="仿宋_GB2312"/>
          <w:b/>
          <w:bCs/>
          <w:color w:val="000000" w:themeColor="text1"/>
          <w:sz w:val="32"/>
          <w:szCs w:val="32"/>
          <w:u w:val="single"/>
          <w:lang w:val="en-US" w:eastAsia="zh-CN"/>
          <w14:textFill>
            <w14:solidFill>
              <w14:schemeClr w14:val="tx1"/>
            </w14:solidFill>
          </w14:textFill>
        </w:rPr>
        <w:t>2</w:t>
      </w:r>
      <w:r>
        <w:rPr>
          <w:rFonts w:hint="eastAsia" w:ascii="仿宋" w:hAnsi="仿宋" w:eastAsia="仿宋" w:cs="仿宋_GB2312"/>
          <w:b/>
          <w:bCs/>
          <w:color w:val="000000" w:themeColor="text1"/>
          <w:sz w:val="32"/>
          <w:szCs w:val="32"/>
          <w:u w:val="single"/>
          <w14:textFill>
            <w14:solidFill>
              <w14:schemeClr w14:val="tx1"/>
            </w14:solidFill>
          </w14:textFill>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贾杰（13965211845）、黄赟（18656211500）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000000" w:themeColor="text1"/>
          <w:sz w:val="28"/>
          <w:szCs w:val="28"/>
          <w:highlight w:val="cyan"/>
          <w:u w:val="single"/>
          <w:shd w:val="clear" w:color="FFFFFF" w:fill="D9D9D9"/>
          <w14:textFill>
            <w14:solidFill>
              <w14:schemeClr w14:val="tx1"/>
            </w14:solidFill>
          </w14:textFill>
        </w:rPr>
      </w:pPr>
      <w:r>
        <w:rPr>
          <w:rFonts w:hint="eastAsia" w:ascii="仿宋" w:hAnsi="仿宋" w:eastAsia="仿宋" w:cs="仿宋_GB2312"/>
          <w:sz w:val="28"/>
          <w:szCs w:val="28"/>
        </w:rPr>
        <w:t>1、招标公告发布日期：</w:t>
      </w:r>
      <w:r>
        <w:rPr>
          <w:rFonts w:hint="eastAsia" w:ascii="仿宋" w:hAnsi="仿宋" w:eastAsia="仿宋" w:cs="仿宋_GB2312"/>
          <w:color w:val="000000" w:themeColor="text1"/>
          <w:sz w:val="28"/>
          <w:szCs w:val="28"/>
          <w:u w:val="single"/>
          <w14:textFill>
            <w14:solidFill>
              <w14:schemeClr w14:val="tx1"/>
            </w14:solidFill>
          </w14:textFill>
        </w:rPr>
        <w:t>2021年</w:t>
      </w:r>
      <w:r>
        <w:rPr>
          <w:rFonts w:hint="eastAsia" w:ascii="仿宋" w:hAnsi="仿宋" w:eastAsia="仿宋" w:cs="仿宋_GB2312"/>
          <w:color w:val="000000" w:themeColor="text1"/>
          <w:sz w:val="28"/>
          <w:szCs w:val="28"/>
          <w:u w:val="single"/>
          <w:lang w:val="en-US" w:eastAsia="zh-CN"/>
          <w14:textFill>
            <w14:solidFill>
              <w14:schemeClr w14:val="tx1"/>
            </w14:solidFill>
          </w14:textFill>
        </w:rPr>
        <w:t>8</w:t>
      </w:r>
      <w:r>
        <w:rPr>
          <w:rFonts w:hint="eastAsia" w:ascii="仿宋" w:hAnsi="仿宋" w:eastAsia="仿宋" w:cs="仿宋_GB2312"/>
          <w:color w:val="000000" w:themeColor="text1"/>
          <w:sz w:val="28"/>
          <w:szCs w:val="28"/>
          <w:u w:val="single"/>
          <w14:textFill>
            <w14:solidFill>
              <w14:schemeClr w14:val="tx1"/>
            </w14:solidFill>
          </w14:textFill>
        </w:rPr>
        <w:t>月</w:t>
      </w:r>
      <w:r>
        <w:rPr>
          <w:rFonts w:hint="eastAsia" w:ascii="仿宋" w:hAnsi="仿宋" w:eastAsia="仿宋" w:cs="仿宋_GB2312"/>
          <w:color w:val="000000" w:themeColor="text1"/>
          <w:sz w:val="28"/>
          <w:szCs w:val="28"/>
          <w:u w:val="single"/>
          <w:lang w:val="en-US" w:eastAsia="zh-CN"/>
          <w14:textFill>
            <w14:solidFill>
              <w14:schemeClr w14:val="tx1"/>
            </w14:solidFill>
          </w14:textFill>
        </w:rPr>
        <w:t>12</w:t>
      </w:r>
      <w:r>
        <w:rPr>
          <w:rFonts w:hint="eastAsia" w:ascii="仿宋" w:hAnsi="仿宋" w:eastAsia="仿宋" w:cs="仿宋_GB2312"/>
          <w:color w:val="000000" w:themeColor="text1"/>
          <w:sz w:val="28"/>
          <w:szCs w:val="28"/>
          <w:u w:val="single"/>
          <w14:textFill>
            <w14:solidFill>
              <w14:schemeClr w14:val="tx1"/>
            </w14:solidFill>
          </w14:textFill>
        </w:rPr>
        <w:t>日</w:t>
      </w:r>
    </w:p>
    <w:p>
      <w:pPr>
        <w:ind w:firstLine="560" w:firstLineChars="200"/>
        <w:rPr>
          <w:rFonts w:ascii="仿宋" w:hAnsi="仿宋" w:eastAsia="仿宋" w:cs="仿宋_GB2312"/>
          <w:color w:val="000000" w:themeColor="text1"/>
          <w:sz w:val="28"/>
          <w:szCs w:val="28"/>
          <w:highlight w:val="cyan"/>
          <w:u w:val="single"/>
          <w14:textFill>
            <w14:solidFill>
              <w14:schemeClr w14:val="tx1"/>
            </w14:solidFill>
          </w14:textFill>
        </w:rPr>
      </w:pPr>
      <w:r>
        <w:rPr>
          <w:rFonts w:hint="eastAsia" w:ascii="仿宋" w:hAnsi="仿宋" w:eastAsia="仿宋" w:cs="仿宋_GB2312"/>
          <w:sz w:val="28"/>
          <w:szCs w:val="28"/>
        </w:rPr>
        <w:t>2、投标截止时间：</w:t>
      </w:r>
      <w:r>
        <w:rPr>
          <w:rFonts w:hint="eastAsia" w:ascii="仿宋" w:hAnsi="仿宋" w:eastAsia="仿宋" w:cs="仿宋_GB2312"/>
          <w:color w:val="000000" w:themeColor="text1"/>
          <w:sz w:val="28"/>
          <w:szCs w:val="28"/>
          <w:u w:val="single"/>
          <w14:textFill>
            <w14:solidFill>
              <w14:schemeClr w14:val="tx1"/>
            </w14:solidFill>
          </w14:textFill>
        </w:rPr>
        <w:t>2021年</w:t>
      </w:r>
      <w:r>
        <w:rPr>
          <w:rFonts w:hint="eastAsia" w:ascii="仿宋" w:hAnsi="仿宋" w:eastAsia="仿宋" w:cs="仿宋_GB2312"/>
          <w:color w:val="000000" w:themeColor="text1"/>
          <w:sz w:val="28"/>
          <w:szCs w:val="28"/>
          <w:u w:val="single"/>
          <w:lang w:val="en-US" w:eastAsia="zh-CN"/>
          <w14:textFill>
            <w14:solidFill>
              <w14:schemeClr w14:val="tx1"/>
            </w14:solidFill>
          </w14:textFill>
        </w:rPr>
        <w:t>8</w:t>
      </w:r>
      <w:r>
        <w:rPr>
          <w:rFonts w:hint="eastAsia" w:ascii="仿宋" w:hAnsi="仿宋" w:eastAsia="仿宋" w:cs="仿宋_GB2312"/>
          <w:color w:val="000000" w:themeColor="text1"/>
          <w:sz w:val="28"/>
          <w:szCs w:val="28"/>
          <w:u w:val="single"/>
          <w14:textFill>
            <w14:solidFill>
              <w14:schemeClr w14:val="tx1"/>
            </w14:solidFill>
          </w14:textFill>
        </w:rPr>
        <w:t>月</w:t>
      </w:r>
      <w:r>
        <w:rPr>
          <w:rFonts w:hint="eastAsia" w:ascii="仿宋" w:hAnsi="仿宋" w:eastAsia="仿宋" w:cs="仿宋_GB2312"/>
          <w:color w:val="000000" w:themeColor="text1"/>
          <w:sz w:val="28"/>
          <w:szCs w:val="28"/>
          <w:u w:val="single"/>
          <w:lang w:val="en-US" w:eastAsia="zh-CN"/>
          <w14:textFill>
            <w14:solidFill>
              <w14:schemeClr w14:val="tx1"/>
            </w14:solidFill>
          </w14:textFill>
        </w:rPr>
        <w:t>18</w:t>
      </w:r>
      <w:r>
        <w:rPr>
          <w:rFonts w:hint="eastAsia" w:ascii="仿宋" w:hAnsi="仿宋" w:eastAsia="仿宋" w:cs="仿宋_GB2312"/>
          <w:color w:val="000000" w:themeColor="text1"/>
          <w:sz w:val="28"/>
          <w:szCs w:val="28"/>
          <w:u w:val="single"/>
          <w14:textFill>
            <w14:solidFill>
              <w14:schemeClr w14:val="tx1"/>
            </w14:solidFill>
          </w14:textFill>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sz w:val="28"/>
          <w:szCs w:val="28"/>
        </w:rPr>
        <w:t>5、开标时间：</w:t>
      </w:r>
      <w:r>
        <w:rPr>
          <w:rFonts w:hint="eastAsia" w:ascii="仿宋" w:hAnsi="仿宋" w:eastAsia="仿宋" w:cs="仿宋_GB2312"/>
          <w:color w:val="000000" w:themeColor="text1"/>
          <w:sz w:val="28"/>
          <w:szCs w:val="28"/>
          <w:u w:val="single"/>
          <w14:textFill>
            <w14:solidFill>
              <w14:schemeClr w14:val="tx1"/>
            </w14:solidFill>
          </w14:textFill>
        </w:rPr>
        <w:t>2021年</w:t>
      </w:r>
      <w:r>
        <w:rPr>
          <w:rFonts w:hint="eastAsia" w:ascii="仿宋" w:hAnsi="仿宋" w:eastAsia="仿宋" w:cs="仿宋_GB2312"/>
          <w:color w:val="000000" w:themeColor="text1"/>
          <w:sz w:val="28"/>
          <w:szCs w:val="28"/>
          <w:u w:val="single"/>
          <w:lang w:val="en-US" w:eastAsia="zh-CN"/>
          <w14:textFill>
            <w14:solidFill>
              <w14:schemeClr w14:val="tx1"/>
            </w14:solidFill>
          </w14:textFill>
        </w:rPr>
        <w:t>8</w:t>
      </w:r>
      <w:r>
        <w:rPr>
          <w:rFonts w:hint="eastAsia" w:ascii="仿宋" w:hAnsi="仿宋" w:eastAsia="仿宋" w:cs="仿宋_GB2312"/>
          <w:color w:val="000000" w:themeColor="text1"/>
          <w:sz w:val="28"/>
          <w:szCs w:val="28"/>
          <w:u w:val="single"/>
          <w14:textFill>
            <w14:solidFill>
              <w14:schemeClr w14:val="tx1"/>
            </w14:solidFill>
          </w14:textFill>
        </w:rPr>
        <w:t>月</w:t>
      </w:r>
      <w:r>
        <w:rPr>
          <w:rFonts w:hint="eastAsia" w:ascii="仿宋" w:hAnsi="仿宋" w:eastAsia="仿宋" w:cs="仿宋_GB2312"/>
          <w:color w:val="000000" w:themeColor="text1"/>
          <w:sz w:val="28"/>
          <w:szCs w:val="28"/>
          <w:u w:val="single"/>
          <w:lang w:val="en-US" w:eastAsia="zh-CN"/>
          <w14:textFill>
            <w14:solidFill>
              <w14:schemeClr w14:val="tx1"/>
            </w14:solidFill>
          </w14:textFill>
        </w:rPr>
        <w:t>18</w:t>
      </w:r>
      <w:r>
        <w:rPr>
          <w:rFonts w:hint="eastAsia" w:ascii="仿宋" w:hAnsi="仿宋" w:eastAsia="仿宋" w:cs="仿宋_GB2312"/>
          <w:color w:val="000000" w:themeColor="text1"/>
          <w:sz w:val="28"/>
          <w:szCs w:val="28"/>
          <w:u w:val="single"/>
          <w14:textFill>
            <w14:solidFill>
              <w14:schemeClr w14:val="tx1"/>
            </w14:solidFill>
          </w14:textFill>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
          <w:sz w:val="28"/>
          <w:szCs w:val="28"/>
          <w:u w:val="single"/>
        </w:rPr>
      </w:pPr>
      <w:r>
        <w:rPr>
          <w:rFonts w:hint="eastAsia" w:ascii="仿宋" w:hAnsi="仿宋" w:eastAsia="仿宋" w:cs="仿宋"/>
          <w:sz w:val="28"/>
          <w:szCs w:val="28"/>
        </w:rPr>
        <w:t>本次招标的具体内容</w:t>
      </w:r>
      <w:r>
        <w:rPr>
          <w:rFonts w:hint="eastAsia" w:ascii="仿宋" w:hAnsi="仿宋" w:eastAsia="仿宋" w:cs="仿宋"/>
          <w:sz w:val="28"/>
          <w:szCs w:val="28"/>
          <w:u w:val="single"/>
        </w:rPr>
        <w:t>（详见报价单）：</w:t>
      </w:r>
    </w:p>
    <w:p>
      <w:pPr>
        <w:ind w:firstLine="1120" w:firstLineChars="400"/>
        <w:rPr>
          <w:rFonts w:ascii="仿宋" w:hAnsi="仿宋" w:eastAsia="仿宋" w:cs="仿宋"/>
          <w:sz w:val="28"/>
          <w:szCs w:val="28"/>
          <w:u w:val="single"/>
        </w:rPr>
      </w:pPr>
      <w:r>
        <w:rPr>
          <w:rFonts w:hint="eastAsia" w:ascii="仿宋" w:hAnsi="仿宋" w:eastAsia="仿宋" w:cs="仿宋"/>
          <w:sz w:val="28"/>
          <w:szCs w:val="28"/>
          <w:u w:val="single"/>
        </w:rPr>
        <w:t>1、约</w:t>
      </w:r>
      <w:r>
        <w:rPr>
          <w:rFonts w:hint="eastAsia" w:ascii="仿宋" w:hAnsi="仿宋" w:eastAsia="仿宋" w:cs="仿宋"/>
          <w:sz w:val="28"/>
          <w:szCs w:val="28"/>
          <w:highlight w:val="none"/>
          <w:u w:val="single"/>
        </w:rPr>
        <w:t>80</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u w:val="single"/>
        </w:rPr>
        <w:t>m³预拌砂浆 （本次招</w:t>
      </w:r>
      <w:r>
        <w:rPr>
          <w:rFonts w:hint="eastAsia" w:ascii="仿宋" w:hAnsi="仿宋" w:eastAsia="仿宋" w:cs="仿宋"/>
          <w:sz w:val="28"/>
          <w:szCs w:val="28"/>
          <w:u w:val="single"/>
        </w:rPr>
        <w:t>标数量为项目预估量，具体数量以实际需求量为准）</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2、投</w:t>
      </w:r>
      <w:r>
        <w:rPr>
          <w:rFonts w:hint="eastAsia" w:ascii="仿宋" w:hAnsi="仿宋" w:eastAsia="仿宋" w:cs="仿宋_GB2312"/>
          <w:sz w:val="28"/>
          <w:szCs w:val="28"/>
          <w:highlight w:val="none"/>
        </w:rPr>
        <w:t>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color w:val="000000" w:themeColor="text1"/>
          <w:sz w:val="28"/>
          <w:szCs w:val="28"/>
          <w:highlight w:val="cyan"/>
          <w14:textFill>
            <w14:solidFill>
              <w14:schemeClr w14:val="tx1"/>
            </w14:solidFill>
          </w14:textFill>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color w:val="000000" w:themeColor="text1"/>
          <w:sz w:val="28"/>
          <w:szCs w:val="28"/>
          <w:u w:val="single"/>
          <w14:textFill>
            <w14:solidFill>
              <w14:schemeClr w14:val="tx1"/>
            </w14:solidFill>
          </w14:textFill>
        </w:rPr>
        <w:t>2021年</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u w:val="single"/>
          <w14:textFill>
            <w14:solidFill>
              <w14:schemeClr w14:val="tx1"/>
            </w14:solidFill>
          </w14:textFill>
        </w:rPr>
        <w:t>月</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17</w:t>
      </w:r>
      <w:r>
        <w:rPr>
          <w:rFonts w:hint="eastAsia" w:ascii="仿宋_GB2312" w:hAnsi="仿宋_GB2312" w:eastAsia="仿宋_GB2312" w:cs="仿宋_GB2312"/>
          <w:color w:val="000000" w:themeColor="text1"/>
          <w:sz w:val="28"/>
          <w:szCs w:val="28"/>
          <w:u w:val="single"/>
          <w14:textFill>
            <w14:solidFill>
              <w14:schemeClr w14:val="tx1"/>
            </w14:solidFill>
          </w14:textFill>
        </w:rPr>
        <w:t>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rPr>
        <w:t>贾杰（13965211845）</w:t>
      </w:r>
    </w:p>
    <w:p>
      <w:pPr>
        <w:ind w:firstLine="560" w:firstLineChars="200"/>
        <w:rPr>
          <w:rFonts w:ascii="仿宋_GB2312" w:hAnsi="仿宋_GB2312" w:eastAsia="仿宋_GB2312" w:cs="仿宋_GB2312"/>
          <w:sz w:val="28"/>
          <w:szCs w:val="28"/>
          <w:u w:val="single"/>
        </w:rPr>
      </w:pPr>
    </w:p>
    <w:p>
      <w:pPr>
        <w:numPr>
          <w:ilvl w:val="0"/>
          <w:numId w:val="2"/>
        </w:numPr>
        <w:jc w:val="center"/>
        <w:rPr>
          <w:rFonts w:ascii="仿宋_GB2312" w:hAnsi="宋体" w:eastAsia="仿宋_GB2312" w:cs="仿宋_GB2312"/>
          <w:b/>
          <w:sz w:val="36"/>
          <w:szCs w:val="36"/>
        </w:rPr>
      </w:pPr>
      <w:r>
        <w:rPr>
          <w:rFonts w:hint="eastAsia" w:ascii="仿宋_GB2312" w:hAnsi="宋体" w:eastAsia="仿宋_GB2312" w:cs="仿宋_GB2312"/>
          <w:b/>
          <w:sz w:val="36"/>
          <w:szCs w:val="36"/>
        </w:rPr>
        <w:t>投标保证金</w:t>
      </w:r>
    </w:p>
    <w:p>
      <w:pPr>
        <w:rPr>
          <w:rFonts w:ascii="仿宋_GB2312" w:hAnsi="宋体" w:eastAsia="仿宋_GB2312" w:cs="仿宋_GB2312"/>
          <w:b/>
          <w:sz w:val="36"/>
          <w:szCs w:val="36"/>
        </w:rPr>
      </w:pPr>
    </w:p>
    <w:p>
      <w:pPr>
        <w:numPr>
          <w:ilvl w:val="0"/>
          <w:numId w:val="3"/>
        </w:numPr>
        <w:ind w:firstLine="560" w:firstLineChars="200"/>
        <w:jc w:val="left"/>
        <w:rPr>
          <w:rFonts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为严肃和规范投标行为，确保投标的顺利以及中标后合同的有效执行，投标人须向招标人交纳投标保证金</w:t>
      </w:r>
      <w:r>
        <w:rPr>
          <w:rFonts w:hint="eastAsia" w:ascii="仿宋_GB2312" w:hAnsi="仿宋_GB2312" w:eastAsia="仿宋_GB2312" w:cs="仿宋_GB2312"/>
          <w:b/>
          <w:bCs/>
          <w:sz w:val="28"/>
          <w:szCs w:val="28"/>
          <w:u w:val="single"/>
        </w:rPr>
        <w:t>伍万元</w:t>
      </w:r>
      <w:r>
        <w:rPr>
          <w:rFonts w:hint="eastAsia" w:ascii="仿宋_GB2312" w:hAnsi="仿宋_GB2312" w:eastAsia="仿宋_GB2312" w:cs="仿宋_GB2312"/>
          <w:sz w:val="28"/>
          <w:szCs w:val="28"/>
          <w:u w:val="single"/>
        </w:rPr>
        <w:t>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w:t>
      </w:r>
      <w:bookmarkStart w:id="0" w:name="_GoBack"/>
      <w:bookmarkEnd w:id="0"/>
      <w:r>
        <w:rPr>
          <w:rFonts w:hint="eastAsia" w:ascii="仿宋_GB2312" w:hAnsi="仿宋_GB2312" w:eastAsia="仿宋_GB2312" w:cs="仿宋_GB2312"/>
          <w:sz w:val="28"/>
          <w:szCs w:val="28"/>
          <w:u w:val="single"/>
        </w:rPr>
        <w:t>凭证复印件</w:t>
      </w:r>
      <w:r>
        <w:rPr>
          <w:rFonts w:hint="eastAsia" w:ascii="仿宋_GB2312" w:hAnsi="仿宋_GB2312" w:eastAsia="仿宋_GB2312" w:cs="仿宋_GB2312"/>
          <w:sz w:val="28"/>
          <w:szCs w:val="28"/>
        </w:rPr>
        <w:t>），无投标保证金的，</w:t>
      </w:r>
      <w:r>
        <w:rPr>
          <w:rFonts w:hint="eastAsia" w:ascii="仿宋_GB2312" w:hAnsi="仿宋_GB2312" w:eastAsia="仿宋_GB2312" w:cs="仿宋_GB2312"/>
          <w:b/>
          <w:bCs/>
          <w:sz w:val="28"/>
          <w:szCs w:val="28"/>
        </w:rPr>
        <w:t>视为无效投标</w:t>
      </w:r>
      <w:r>
        <w:rPr>
          <w:rFonts w:hint="eastAsia" w:ascii="仿宋_GB2312" w:hAnsi="仿宋_GB2312" w:eastAsia="仿宋_GB2312" w:cs="仿宋_GB2312"/>
          <w:sz w:val="28"/>
          <w:szCs w:val="28"/>
        </w:rPr>
        <w:t>。投标保证金须对公账户转账，不接受私人账户转账，同时要求注明</w:t>
      </w:r>
      <w:r>
        <w:rPr>
          <w:rFonts w:hint="eastAsia" w:ascii="仿宋_GB2312" w:hAnsi="仿宋_GB2312" w:eastAsia="仿宋_GB2312" w:cs="仿宋_GB2312"/>
          <w:b/>
          <w:bCs/>
          <w:sz w:val="28"/>
          <w:szCs w:val="28"/>
          <w:u w:val="single"/>
        </w:rPr>
        <w:t>第二事业部池</w:t>
      </w:r>
      <w:r>
        <w:rPr>
          <w:rFonts w:hint="eastAsia" w:ascii="仿宋_GB2312" w:hAnsi="仿宋_GB2312" w:eastAsia="仿宋_GB2312" w:cs="仿宋_GB2312"/>
          <w:b/>
          <w:bCs/>
          <w:sz w:val="28"/>
          <w:szCs w:val="28"/>
          <w:highlight w:val="none"/>
          <w:u w:val="single"/>
        </w:rPr>
        <w:t>州</w:t>
      </w:r>
      <w:r>
        <w:rPr>
          <w:rFonts w:hint="eastAsia" w:ascii="仿宋_GB2312" w:hAnsi="仿宋_GB2312" w:eastAsia="仿宋_GB2312" w:cs="仿宋_GB2312"/>
          <w:b/>
          <w:bCs/>
          <w:sz w:val="28"/>
          <w:szCs w:val="28"/>
          <w:highlight w:val="none"/>
          <w:u w:val="single"/>
          <w:lang w:eastAsia="zh-CN"/>
        </w:rPr>
        <w:t>铜冠映湖园</w:t>
      </w:r>
      <w:r>
        <w:rPr>
          <w:rFonts w:hint="eastAsia" w:ascii="仿宋_GB2312" w:hAnsi="仿宋_GB2312" w:eastAsia="仿宋_GB2312" w:cs="仿宋_GB2312"/>
          <w:b/>
          <w:bCs/>
          <w:sz w:val="28"/>
          <w:szCs w:val="28"/>
          <w:highlight w:val="none"/>
          <w:u w:val="single"/>
        </w:rPr>
        <w:t>项目</w:t>
      </w:r>
      <w:r>
        <w:rPr>
          <w:rFonts w:hint="eastAsia" w:ascii="仿宋_GB2312" w:hAnsi="仿宋_GB2312" w:eastAsia="仿宋_GB2312" w:cs="仿宋_GB2312"/>
          <w:b/>
          <w:bCs/>
          <w:sz w:val="28"/>
          <w:szCs w:val="28"/>
          <w:highlight w:val="none"/>
          <w:u w:val="single"/>
          <w:lang w:eastAsia="zh-CN"/>
        </w:rPr>
        <w:t>——</w:t>
      </w:r>
      <w:r>
        <w:rPr>
          <w:rFonts w:hint="eastAsia" w:ascii="仿宋" w:hAnsi="仿宋" w:eastAsia="仿宋" w:cs="仿宋_GB2312"/>
          <w:b/>
          <w:bCs/>
          <w:sz w:val="28"/>
          <w:szCs w:val="28"/>
          <w:highlight w:val="none"/>
          <w:u w:val="single"/>
        </w:rPr>
        <w:t>预拌砂浆</w:t>
      </w:r>
      <w:r>
        <w:rPr>
          <w:rFonts w:hint="eastAsia" w:ascii="仿宋" w:hAnsi="仿宋" w:eastAsia="仿宋" w:cs="仿宋_GB2312"/>
          <w:b/>
          <w:bCs/>
          <w:color w:val="000000" w:themeColor="text1"/>
          <w:sz w:val="28"/>
          <w:szCs w:val="28"/>
          <w:highlight w:val="none"/>
          <w:u w:val="single"/>
          <w14:textFill>
            <w14:solidFill>
              <w14:schemeClr w14:val="tx1"/>
            </w14:solidFill>
          </w14:textFill>
        </w:rPr>
        <w:t>TGJA-WZ-2021</w:t>
      </w:r>
      <w:r>
        <w:rPr>
          <w:rFonts w:hint="eastAsia" w:ascii="仿宋" w:hAnsi="仿宋" w:eastAsia="仿宋" w:cs="仿宋_GB2312"/>
          <w:b/>
          <w:bCs/>
          <w:color w:val="000000" w:themeColor="text1"/>
          <w:sz w:val="28"/>
          <w:szCs w:val="28"/>
          <w:highlight w:val="none"/>
          <w:u w:val="single"/>
          <w:lang w:val="en-US" w:eastAsia="zh-CN"/>
          <w14:textFill>
            <w14:solidFill>
              <w14:schemeClr w14:val="tx1"/>
            </w14:solidFill>
          </w14:textFill>
        </w:rPr>
        <w:t>61</w:t>
      </w:r>
      <w:r>
        <w:rPr>
          <w:rFonts w:hint="eastAsia" w:ascii="仿宋" w:hAnsi="仿宋" w:eastAsia="仿宋" w:cs="仿宋_GB2312"/>
          <w:b/>
          <w:bCs/>
          <w:color w:val="000000" w:themeColor="text1"/>
          <w:sz w:val="28"/>
          <w:szCs w:val="28"/>
          <w:highlight w:val="none"/>
          <w:u w:val="single"/>
          <w14:textFill>
            <w14:solidFill>
              <w14:schemeClr w14:val="tx1"/>
            </w14:solidFill>
          </w14:textFill>
        </w:rPr>
        <w:t>投</w:t>
      </w:r>
      <w:r>
        <w:rPr>
          <w:rFonts w:hint="eastAsia" w:ascii="仿宋" w:hAnsi="仿宋" w:eastAsia="仿宋" w:cs="仿宋_GB2312"/>
          <w:b/>
          <w:bCs/>
          <w:sz w:val="28"/>
          <w:szCs w:val="28"/>
          <w:highlight w:val="none"/>
          <w:u w:val="single"/>
        </w:rPr>
        <w:t>标保证金</w:t>
      </w:r>
      <w:r>
        <w:rPr>
          <w:rFonts w:hint="eastAsia" w:ascii="仿宋_GB2312" w:hAnsi="仿宋_GB2312" w:eastAsia="仿宋_GB2312" w:cs="仿宋_GB2312"/>
          <w:b/>
          <w:bCs/>
          <w:sz w:val="28"/>
          <w:szCs w:val="28"/>
          <w:highlight w:val="none"/>
          <w:u w:val="single"/>
        </w:rPr>
        <w:t>。</w:t>
      </w:r>
    </w:p>
    <w:p>
      <w:pPr>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2、下列任何情况发生时，投标保证金不予以退还： </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投标人在投标截止后至投标有效期内撤回投标文件的； </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 中标人未能在规定期限内按照招标文件签订合同协议；</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 签署合同后，未能在规定的时间内提供履约保证金。 </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 投标人在招标活动中存在违规和违法行为的。</w:t>
      </w:r>
    </w:p>
    <w:p>
      <w:pPr>
        <w:ind w:left="420" w:firstLine="560" w:firstLineChars="200"/>
        <w:jc w:val="left"/>
        <w:rPr>
          <w:rFonts w:ascii="仿宋_GB2312" w:hAnsi="仿宋_GB2312" w:eastAsia="仿宋_GB2312" w:cs="仿宋_GB2312"/>
          <w:b/>
          <w:bCs/>
          <w:sz w:val="28"/>
          <w:szCs w:val="28"/>
          <w:u w:val="single"/>
        </w:rPr>
      </w:pPr>
      <w:r>
        <w:rPr>
          <w:rFonts w:hint="eastAsia" w:ascii="仿宋_GB2312" w:hAnsi="仿宋_GB2312" w:eastAsia="仿宋_GB2312" w:cs="仿宋_GB2312"/>
          <w:sz w:val="28"/>
          <w:szCs w:val="28"/>
        </w:rPr>
        <w:t>5） 投标人中标后因中标人自身原因放弃中标资格的。</w:t>
      </w:r>
    </w:p>
    <w:p>
      <w:pPr>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3、公司对公账户信息</w:t>
      </w:r>
    </w:p>
    <w:p>
      <w:pPr>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sz w:val="28"/>
          <w:szCs w:val="28"/>
        </w:rPr>
        <w:t>1、投标文件递交的截止时间：</w:t>
      </w:r>
      <w:r>
        <w:rPr>
          <w:rFonts w:hint="eastAsia" w:ascii="仿宋" w:hAnsi="仿宋" w:eastAsia="仿宋" w:cs="仿宋_GB2312"/>
          <w:color w:val="000000" w:themeColor="text1"/>
          <w:sz w:val="28"/>
          <w:szCs w:val="28"/>
          <w:u w:val="single"/>
          <w14:textFill>
            <w14:solidFill>
              <w14:schemeClr w14:val="tx1"/>
            </w14:solidFill>
          </w14:textFill>
        </w:rPr>
        <w:t>2021年</w:t>
      </w:r>
      <w:r>
        <w:rPr>
          <w:rFonts w:hint="eastAsia" w:ascii="仿宋" w:hAnsi="仿宋" w:eastAsia="仿宋" w:cs="仿宋_GB2312"/>
          <w:color w:val="000000" w:themeColor="text1"/>
          <w:sz w:val="28"/>
          <w:szCs w:val="28"/>
          <w:u w:val="single"/>
          <w:lang w:val="en-US" w:eastAsia="zh-CN"/>
          <w14:textFill>
            <w14:solidFill>
              <w14:schemeClr w14:val="tx1"/>
            </w14:solidFill>
          </w14:textFill>
        </w:rPr>
        <w:t>8</w:t>
      </w:r>
      <w:r>
        <w:rPr>
          <w:rFonts w:hint="eastAsia" w:ascii="仿宋" w:hAnsi="仿宋" w:eastAsia="仿宋" w:cs="仿宋_GB2312"/>
          <w:color w:val="000000" w:themeColor="text1"/>
          <w:sz w:val="28"/>
          <w:szCs w:val="28"/>
          <w:u w:val="single"/>
          <w14:textFill>
            <w14:solidFill>
              <w14:schemeClr w14:val="tx1"/>
            </w14:solidFill>
          </w14:textFill>
        </w:rPr>
        <w:t>月</w:t>
      </w:r>
      <w:r>
        <w:rPr>
          <w:rFonts w:hint="eastAsia" w:ascii="仿宋" w:hAnsi="仿宋" w:eastAsia="仿宋" w:cs="仿宋_GB2312"/>
          <w:color w:val="000000" w:themeColor="text1"/>
          <w:sz w:val="28"/>
          <w:szCs w:val="28"/>
          <w:u w:val="single"/>
          <w:lang w:val="en-US" w:eastAsia="zh-CN"/>
          <w14:textFill>
            <w14:solidFill>
              <w14:schemeClr w14:val="tx1"/>
            </w14:solidFill>
          </w14:textFill>
        </w:rPr>
        <w:t>18</w:t>
      </w:r>
      <w:r>
        <w:rPr>
          <w:rFonts w:hint="eastAsia" w:ascii="仿宋" w:hAnsi="仿宋" w:eastAsia="仿宋" w:cs="仿宋_GB2312"/>
          <w:color w:val="000000" w:themeColor="text1"/>
          <w:sz w:val="28"/>
          <w:szCs w:val="28"/>
          <w:u w:val="single"/>
          <w14:textFill>
            <w14:solidFill>
              <w14:schemeClr w14:val="tx1"/>
            </w14:solidFill>
          </w14:textFill>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w:t>
      </w:r>
      <w:r>
        <w:rPr>
          <w:rFonts w:hint="eastAsia" w:ascii="仿宋" w:hAnsi="仿宋" w:eastAsia="仿宋" w:cs="仿宋_GB2312"/>
          <w:color w:val="000000" w:themeColor="text1"/>
          <w:sz w:val="28"/>
          <w:szCs w:val="28"/>
          <w:u w:val="single"/>
          <w14:textFill>
            <w14:solidFill>
              <w14:schemeClr w14:val="tx1"/>
            </w14:solidFill>
          </w14:textFill>
        </w:rPr>
        <w:t>符合</w:t>
      </w:r>
      <w:r>
        <w:rPr>
          <w:rFonts w:ascii="仿宋" w:hAnsi="仿宋" w:eastAsia="仿宋" w:cs="仿宋_GB2312"/>
          <w:color w:val="000000" w:themeColor="text1"/>
          <w:sz w:val="28"/>
          <w:szCs w:val="28"/>
          <w:u w:val="single"/>
          <w14:textFill>
            <w14:solidFill>
              <w14:schemeClr w14:val="tx1"/>
            </w14:solidFill>
          </w14:textFill>
        </w:rPr>
        <w:t>《预拌</w:t>
      </w:r>
      <w:r>
        <w:rPr>
          <w:rFonts w:hint="eastAsia" w:ascii="仿宋" w:hAnsi="仿宋" w:eastAsia="仿宋" w:cs="仿宋_GB2312"/>
          <w:color w:val="000000" w:themeColor="text1"/>
          <w:sz w:val="28"/>
          <w:szCs w:val="28"/>
          <w:u w:val="single"/>
          <w14:textFill>
            <w14:solidFill>
              <w14:schemeClr w14:val="tx1"/>
            </w14:solidFill>
          </w14:textFill>
        </w:rPr>
        <w:t>砂浆</w:t>
      </w:r>
      <w:r>
        <w:rPr>
          <w:rFonts w:ascii="仿宋" w:hAnsi="仿宋" w:eastAsia="仿宋" w:cs="仿宋_GB2312"/>
          <w:color w:val="000000" w:themeColor="text1"/>
          <w:sz w:val="28"/>
          <w:szCs w:val="28"/>
          <w:u w:val="single"/>
          <w14:textFill>
            <w14:solidFill>
              <w14:schemeClr w14:val="tx1"/>
            </w14:solidFill>
          </w14:textFill>
        </w:rPr>
        <w:t>》GB/T</w:t>
      </w:r>
      <w:r>
        <w:rPr>
          <w:rFonts w:hint="eastAsia" w:ascii="仿宋" w:hAnsi="仿宋" w:eastAsia="仿宋" w:cs="仿宋_GB2312"/>
          <w:color w:val="000000" w:themeColor="text1"/>
          <w:sz w:val="28"/>
          <w:szCs w:val="28"/>
          <w:u w:val="single"/>
          <w14:textFill>
            <w14:solidFill>
              <w14:schemeClr w14:val="tx1"/>
            </w14:solidFill>
          </w14:textFill>
        </w:rPr>
        <w:t>25181-2019</w:t>
      </w:r>
      <w:r>
        <w:rPr>
          <w:rFonts w:ascii="仿宋" w:hAnsi="仿宋" w:eastAsia="仿宋" w:cs="仿宋_GB2312"/>
          <w:color w:val="000000" w:themeColor="text1"/>
          <w:sz w:val="28"/>
          <w:szCs w:val="28"/>
          <w:u w:val="single"/>
          <w14:textFill>
            <w14:solidFill>
              <w14:schemeClr w14:val="tx1"/>
            </w14:solidFill>
          </w14:textFill>
        </w:rPr>
        <w:t>标准相关</w:t>
      </w:r>
      <w:r>
        <w:rPr>
          <w:rFonts w:ascii="仿宋" w:hAnsi="仿宋" w:eastAsia="仿宋" w:cs="仿宋_GB2312"/>
          <w:sz w:val="28"/>
          <w:szCs w:val="28"/>
          <w:u w:val="single"/>
        </w:rPr>
        <w:t>规定</w:t>
      </w:r>
      <w:r>
        <w:rPr>
          <w:rFonts w:hint="eastAsia" w:ascii="仿宋" w:hAnsi="仿宋" w:eastAsia="仿宋" w:cs="仿宋_GB2312"/>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（4）</w:t>
      </w:r>
      <w:r>
        <w:rPr>
          <w:rFonts w:hint="eastAsia" w:ascii="仿宋" w:hAnsi="仿宋" w:eastAsia="仿宋" w:cs="仿宋_GB2312"/>
          <w:sz w:val="28"/>
          <w:szCs w:val="28"/>
          <w:u w:val="single"/>
        </w:rPr>
        <w:t>投标人如若中标，</w:t>
      </w:r>
      <w:r>
        <w:rPr>
          <w:rFonts w:hint="eastAsia" w:ascii="仿宋_GB2312" w:hAnsi="仿宋_GB2312" w:eastAsia="仿宋_GB2312" w:cs="仿宋_GB2312"/>
          <w:sz w:val="28"/>
          <w:szCs w:val="28"/>
          <w:u w:val="single"/>
        </w:rPr>
        <w:t>须向招标人交纳</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200000</w:t>
      </w:r>
      <w:r>
        <w:rPr>
          <w:rFonts w:hint="eastAsia" w:ascii="仿宋_GB2312" w:hAnsi="仿宋_GB2312" w:eastAsia="仿宋_GB2312" w:cs="仿宋_GB2312"/>
          <w:sz w:val="28"/>
          <w:szCs w:val="28"/>
          <w:u w:val="single"/>
        </w:rPr>
        <w:t>元人民币作为履约保证金。中标人如未能有效履行合同，如发生质量问题、工期延误、方量不实、安全事故等情况（包括但不限于以上情况）将全额扣除履约保证金。</w:t>
      </w:r>
      <w:r>
        <w:rPr>
          <w:rFonts w:hint="eastAsia" w:ascii="仿宋" w:hAnsi="仿宋" w:eastAsia="仿宋" w:cs="仿宋_GB2312"/>
          <w:sz w:val="28"/>
          <w:szCs w:val="28"/>
          <w:u w:val="single"/>
        </w:rPr>
        <w:t>同时因中标人的原因造成业主、监理等有关部门对招标人的处罚及相关损失，由中标人承担。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按月结算（池州</w:t>
      </w:r>
      <w:r>
        <w:rPr>
          <w:rFonts w:hint="eastAsia" w:ascii="仿宋" w:hAnsi="仿宋" w:eastAsia="仿宋" w:cs="仿宋_GB2312"/>
          <w:sz w:val="28"/>
          <w:szCs w:val="28"/>
          <w:u w:val="single"/>
          <w:lang w:eastAsia="zh-CN"/>
        </w:rPr>
        <w:t>市贵池区干拌砂浆</w:t>
      </w:r>
      <w:r>
        <w:rPr>
          <w:rFonts w:hint="eastAsia" w:ascii="仿宋" w:hAnsi="仿宋" w:eastAsia="仿宋" w:cs="仿宋_GB2312"/>
          <w:sz w:val="28"/>
          <w:szCs w:val="28"/>
          <w:u w:val="single"/>
        </w:rPr>
        <w:t>信息价出来后开具上月发票入账，次月支付，每月付进账额度70%），其余货款工程竣工后当年付清。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hint="eastAsia" w:ascii="仿宋" w:hAnsi="仿宋" w:eastAsia="仿宋" w:cs="仿宋_GB2312"/>
          <w:b/>
          <w:bCs/>
          <w:sz w:val="28"/>
          <w:szCs w:val="28"/>
          <w:u w:val="single"/>
        </w:rPr>
      </w:pPr>
      <w:r>
        <w:rPr>
          <w:rFonts w:hint="eastAsia" w:ascii="仿宋" w:hAnsi="仿宋" w:eastAsia="仿宋" w:cs="仿宋_GB2312"/>
          <w:sz w:val="28"/>
          <w:szCs w:val="28"/>
        </w:rPr>
        <w:t>（1）</w:t>
      </w:r>
      <w:r>
        <w:rPr>
          <w:rFonts w:hint="eastAsia" w:ascii="仿宋" w:hAnsi="仿宋" w:eastAsia="仿宋" w:cs="仿宋_GB2312"/>
          <w:b/>
          <w:bCs/>
          <w:sz w:val="28"/>
          <w:szCs w:val="28"/>
          <w:u w:val="single"/>
        </w:rPr>
        <w:t>本次报价按池</w:t>
      </w:r>
      <w:r>
        <w:rPr>
          <w:rFonts w:hint="eastAsia" w:ascii="仿宋" w:hAnsi="仿宋" w:eastAsia="仿宋" w:cs="仿宋_GB2312"/>
          <w:b/>
          <w:bCs/>
          <w:sz w:val="28"/>
          <w:szCs w:val="28"/>
          <w:highlight w:val="none"/>
          <w:u w:val="single"/>
        </w:rPr>
        <w:t>州市贵池区</w:t>
      </w:r>
      <w:r>
        <w:rPr>
          <w:rFonts w:hint="eastAsia" w:ascii="仿宋" w:hAnsi="仿宋" w:eastAsia="仿宋" w:cs="仿宋_GB2312"/>
          <w:b/>
          <w:bCs/>
          <w:sz w:val="28"/>
          <w:szCs w:val="28"/>
          <w:highlight w:val="none"/>
          <w:u w:val="single"/>
          <w:lang w:eastAsia="zh-CN"/>
        </w:rPr>
        <w:t>干拌砂浆</w:t>
      </w:r>
      <w:r>
        <w:rPr>
          <w:rFonts w:hint="eastAsia" w:ascii="仿宋" w:hAnsi="仿宋" w:eastAsia="仿宋" w:cs="仿宋_GB2312"/>
          <w:b/>
          <w:bCs/>
          <w:sz w:val="28"/>
          <w:szCs w:val="28"/>
          <w:highlight w:val="none"/>
          <w:u w:val="single"/>
        </w:rPr>
        <w:t>信息价下</w:t>
      </w:r>
      <w:r>
        <w:rPr>
          <w:rFonts w:hint="eastAsia" w:ascii="仿宋" w:hAnsi="仿宋" w:eastAsia="仿宋" w:cs="仿宋_GB2312"/>
          <w:b/>
          <w:bCs/>
          <w:sz w:val="28"/>
          <w:szCs w:val="28"/>
          <w:u w:val="single"/>
        </w:rPr>
        <w:t>浮百分数。</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w:t>
      </w:r>
      <w:r>
        <w:rPr>
          <w:rFonts w:hint="eastAsia" w:ascii="仿宋" w:hAnsi="仿宋" w:eastAsia="仿宋" w:cs="仿宋_GB2312"/>
          <w:b/>
          <w:bCs/>
          <w:sz w:val="28"/>
          <w:szCs w:val="28"/>
        </w:rPr>
        <w:t>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
          <w:sz w:val="28"/>
          <w:szCs w:val="28"/>
        </w:rPr>
        <w:t>以上事项不符合要求的视为无效投标。</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（2）投标文件密封袋封口处应密封严实、完整，加盖投标单位公章及法人章，并且注明招标编号及材料名称。</w:t>
      </w:r>
      <w:r>
        <w:rPr>
          <w:rFonts w:hint="eastAsia" w:ascii="仿宋" w:hAnsi="仿宋" w:eastAsia="仿宋" w:cs="仿宋_GB2312"/>
          <w:sz w:val="28"/>
          <w:szCs w:val="28"/>
        </w:rPr>
        <w:t>未按装订要求装订的，我公司不负责相关保密要求。</w:t>
      </w:r>
      <w:r>
        <w:rPr>
          <w:rFonts w:hint="eastAsia" w:ascii="仿宋_GB2312" w:hAnsi="仿宋_GB2312" w:eastAsia="仿宋_GB2312" w:cs="仿宋_GB2312"/>
          <w:b/>
          <w:bCs/>
          <w:sz w:val="28"/>
          <w:szCs w:val="28"/>
        </w:rPr>
        <w:t>因投标人制作、密封、寄送报价文件不符合要求的视为无效投标。</w:t>
      </w:r>
    </w:p>
    <w:p>
      <w:pPr>
        <w:ind w:firstLine="638" w:firstLineChars="228"/>
        <w:rPr>
          <w:rFonts w:ascii="仿宋_GB2312" w:hAnsi="仿宋_GB2312" w:eastAsia="仿宋_GB2312" w:cs="仿宋_GB2312"/>
          <w:b/>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Cs/>
          <w:sz w:val="28"/>
          <w:szCs w:val="28"/>
        </w:rPr>
        <w:t>无投标保证金或投标保证金汇款凭证复印件未内附在投标文件中的，</w:t>
      </w:r>
      <w:r>
        <w:rPr>
          <w:rFonts w:hint="eastAsia" w:ascii="仿宋_GB2312" w:hAnsi="仿宋_GB2312" w:eastAsia="仿宋_GB2312" w:cs="仿宋_GB2312"/>
          <w:b/>
          <w:sz w:val="28"/>
          <w:szCs w:val="28"/>
        </w:rPr>
        <w:t>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
          <w:sz w:val="28"/>
          <w:szCs w:val="28"/>
        </w:rPr>
        <w:t>以上事项不符合要求的视为无效投标。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（5）投标人投标时需提供加盖公章的营业执照副本的复印件及其它资质资料。</w:t>
      </w:r>
      <w:r>
        <w:rPr>
          <w:rFonts w:hint="eastAsia" w:ascii="仿宋" w:hAnsi="仿宋" w:eastAsia="仿宋" w:cs="仿宋_GB2312"/>
          <w:b/>
          <w:bCs/>
          <w:sz w:val="28"/>
          <w:szCs w:val="28"/>
        </w:rPr>
        <w:t>未提供的视为无效投标。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915" w:firstLineChars="327"/>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sz w:val="28"/>
          <w:szCs w:val="28"/>
          <w:u w:val="single"/>
        </w:rPr>
        <w:t>材料送至池州市贵池</w:t>
      </w:r>
      <w:r>
        <w:rPr>
          <w:rFonts w:hint="eastAsia" w:ascii="仿宋" w:hAnsi="仿宋" w:eastAsia="仿宋" w:cs="仿宋_GB2312"/>
          <w:sz w:val="28"/>
          <w:szCs w:val="28"/>
          <w:highlight w:val="none"/>
          <w:u w:val="single"/>
        </w:rPr>
        <w:t>区</w:t>
      </w:r>
      <w:r>
        <w:rPr>
          <w:rFonts w:hint="eastAsia" w:ascii="仿宋" w:hAnsi="仿宋" w:eastAsia="仿宋" w:cs="仿宋_GB2312"/>
          <w:sz w:val="28"/>
          <w:szCs w:val="28"/>
          <w:highlight w:val="none"/>
          <w:u w:val="single"/>
          <w:lang w:eastAsia="zh-CN"/>
        </w:rPr>
        <w:t>铜冠映湖园</w:t>
      </w:r>
      <w:r>
        <w:rPr>
          <w:rFonts w:hint="eastAsia" w:ascii="仿宋" w:hAnsi="仿宋" w:eastAsia="仿宋" w:cs="仿宋_GB2312"/>
          <w:sz w:val="28"/>
          <w:szCs w:val="28"/>
          <w:highlight w:val="none"/>
          <w:u w:val="single"/>
        </w:rPr>
        <w:t>项目施工场</w:t>
      </w:r>
      <w:r>
        <w:rPr>
          <w:rFonts w:hint="eastAsia" w:ascii="仿宋" w:hAnsi="仿宋" w:eastAsia="仿宋" w:cs="仿宋_GB2312"/>
          <w:sz w:val="28"/>
          <w:szCs w:val="28"/>
          <w:u w:val="single"/>
        </w:rPr>
        <w:t>所</w:t>
      </w:r>
      <w:r>
        <w:rPr>
          <w:rFonts w:hint="eastAsia" w:ascii="仿宋" w:hAnsi="仿宋" w:eastAsia="仿宋" w:cs="仿宋_GB2312"/>
          <w:color w:val="000000" w:themeColor="text1"/>
          <w:sz w:val="28"/>
          <w:szCs w:val="28"/>
          <w:u w:val="single"/>
          <w14:textFill>
            <w14:solidFill>
              <w14:schemeClr w14:val="tx1"/>
            </w14:solidFill>
          </w14:textFill>
        </w:rPr>
        <w:t>。</w:t>
      </w:r>
    </w:p>
    <w:p>
      <w:pPr>
        <w:adjustRightInd w:val="0"/>
        <w:snapToGrid w:val="0"/>
        <w:spacing w:line="520" w:lineRule="exact"/>
        <w:ind w:firstLine="560" w:firstLineChars="200"/>
        <w:jc w:val="left"/>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w:t>
      </w:r>
      <w:r>
        <w:rPr>
          <w:rFonts w:hint="eastAsia" w:ascii="仿宋" w:hAnsi="仿宋" w:eastAsia="仿宋" w:cs="仿宋"/>
          <w:bCs/>
          <w:sz w:val="28"/>
          <w:szCs w:val="28"/>
          <w:highlight w:val="none"/>
          <w:u w:val="single"/>
        </w:rPr>
        <w:t>需签订“安全环境管理协议”。在</w:t>
      </w:r>
      <w:r>
        <w:rPr>
          <w:rFonts w:hint="eastAsia" w:ascii="仿宋" w:hAnsi="仿宋" w:eastAsia="仿宋" w:cs="仿宋"/>
          <w:sz w:val="28"/>
          <w:szCs w:val="28"/>
          <w:highlight w:val="none"/>
          <w:u w:val="single"/>
        </w:rPr>
        <w:t>运输过程中，因未执行国家安全、环保等法律法规</w:t>
      </w:r>
      <w:r>
        <w:rPr>
          <w:rFonts w:hint="eastAsia" w:ascii="仿宋" w:hAnsi="仿宋" w:eastAsia="仿宋" w:cs="仿宋"/>
          <w:sz w:val="28"/>
          <w:szCs w:val="28"/>
          <w:u w:val="single"/>
        </w:rPr>
        <w:t>规定，所导致的一切责任均由供方承担，需方不承担任何责任。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adjustRightInd w:val="0"/>
        <w:snapToGrid w:val="0"/>
        <w:spacing w:line="520" w:lineRule="exact"/>
        <w:ind w:firstLine="560" w:firstLineChars="200"/>
        <w:jc w:val="left"/>
        <w:rPr>
          <w:rFonts w:ascii="仿宋" w:hAnsi="仿宋" w:eastAsia="仿宋" w:cs="仿宋"/>
          <w:sz w:val="28"/>
          <w:szCs w:val="28"/>
          <w:highlight w:val="none"/>
          <w:u w:val="single"/>
        </w:rPr>
      </w:pPr>
      <w:r>
        <w:rPr>
          <w:rFonts w:hint="eastAsia" w:ascii="仿宋" w:hAnsi="仿宋" w:eastAsia="仿宋" w:cs="仿宋_GB2312"/>
          <w:sz w:val="28"/>
          <w:szCs w:val="28"/>
          <w:highlight w:val="none"/>
          <w:u w:val="single"/>
        </w:rPr>
        <w:t>招标人按送货方单进行验收，</w:t>
      </w:r>
      <w:r>
        <w:rPr>
          <w:rFonts w:hint="eastAsia" w:ascii="仿宋_GB2312" w:hAnsi="仿宋_GB2312" w:eastAsia="仿宋_GB2312" w:cs="仿宋_GB2312"/>
          <w:sz w:val="28"/>
          <w:szCs w:val="28"/>
          <w:highlight w:val="none"/>
          <w:u w:val="single"/>
        </w:rPr>
        <w:t>并有权随时抽查,如抽查结果在负差2％以内的，属允许负差;如抽查结果在负差2%以上的，则当日所供所有预拌砂浆按抽查最大负差百分比扣除结算</w:t>
      </w:r>
      <w:r>
        <w:rPr>
          <w:rFonts w:hint="eastAsia" w:ascii="仿宋_GB2312" w:hAnsi="仿宋_GB2312" w:eastAsia="仿宋_GB2312" w:cs="仿宋_GB2312"/>
          <w:color w:val="000000" w:themeColor="text1"/>
          <w:sz w:val="28"/>
          <w:szCs w:val="28"/>
          <w:u w:val="single"/>
          <w14:textFill>
            <w14:solidFill>
              <w14:schemeClr w14:val="tx1"/>
            </w14:solidFill>
          </w14:textFill>
        </w:rPr>
        <w:t>。如当月数量抽查负差2％以上达三次的（含三次），招标人将按当月所供货物总金额的10%进行罚款并按抽查最大负差百分百比扣除结算当月预拌砂浆数量，同时有权解除合同。</w:t>
      </w:r>
      <w:r>
        <w:rPr>
          <w:rFonts w:hint="eastAsia" w:ascii="仿宋_GB2312" w:hAnsi="仿宋_GB2312" w:eastAsia="仿宋_GB2312" w:cs="仿宋_GB2312"/>
          <w:sz w:val="28"/>
          <w:szCs w:val="28"/>
          <w:u w:val="single"/>
        </w:rPr>
        <w:t>招标人提前24小时向中标人书面或电话通知，内容包括品种、规格型号、数量以及送货时间，中标人按招标人供货通知发货。</w:t>
      </w:r>
      <w:r>
        <w:rPr>
          <w:rFonts w:hint="eastAsia" w:ascii="仿宋" w:hAnsi="仿宋" w:eastAsia="仿宋" w:cs="仿宋"/>
          <w:sz w:val="28"/>
          <w:szCs w:val="28"/>
          <w:u w:val="single"/>
          <w:lang w:eastAsia="zh-CN"/>
        </w:rPr>
        <w:t>中标人</w:t>
      </w:r>
      <w:r>
        <w:rPr>
          <w:rFonts w:hint="eastAsia" w:ascii="仿宋" w:hAnsi="仿宋" w:eastAsia="仿宋" w:cs="仿宋"/>
          <w:sz w:val="28"/>
          <w:szCs w:val="28"/>
          <w:u w:val="single"/>
        </w:rPr>
        <w:t>应根据</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的通知要求，及时安排生产和发货，并应保证预拌砂浆运输的连续性。如遇特殊原因，预计无法按照需方要求供货时，必须在</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供货通知发出后2小时内通知</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，在征得</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同意后可暂停供货。如未征得</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同意，即视为延期交货。每延期交货一天，按照延误情况的轻重，对</w:t>
      </w:r>
      <w:r>
        <w:rPr>
          <w:rFonts w:hint="eastAsia" w:ascii="仿宋" w:hAnsi="仿宋" w:eastAsia="仿宋" w:cs="仿宋"/>
          <w:sz w:val="28"/>
          <w:szCs w:val="28"/>
          <w:u w:val="single"/>
          <w:lang w:eastAsia="zh-CN"/>
        </w:rPr>
        <w:t>投标人</w:t>
      </w:r>
      <w:r>
        <w:rPr>
          <w:rFonts w:hint="eastAsia" w:ascii="仿宋" w:hAnsi="仿宋" w:eastAsia="仿宋" w:cs="仿宋"/>
          <w:sz w:val="28"/>
          <w:szCs w:val="28"/>
          <w:u w:val="single"/>
        </w:rPr>
        <w:t>处以2000-5000元的罚款，累计计算。</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发现</w:t>
      </w:r>
      <w:r>
        <w:rPr>
          <w:rFonts w:hint="eastAsia" w:ascii="仿宋" w:hAnsi="仿宋" w:eastAsia="仿宋" w:cs="仿宋"/>
          <w:sz w:val="28"/>
          <w:szCs w:val="28"/>
          <w:u w:val="single"/>
          <w:lang w:eastAsia="zh-CN"/>
        </w:rPr>
        <w:t>投标人</w:t>
      </w:r>
      <w:r>
        <w:rPr>
          <w:rFonts w:hint="eastAsia" w:ascii="仿宋" w:hAnsi="仿宋" w:eastAsia="仿宋" w:cs="仿宋"/>
          <w:sz w:val="28"/>
          <w:szCs w:val="28"/>
          <w:u w:val="single"/>
        </w:rPr>
        <w:t>供货数量不足或提供不合格产品，均视同延期交货。对发生两次延期交货的，</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有权自行安排其他供应商供货，</w:t>
      </w:r>
      <w:r>
        <w:rPr>
          <w:rFonts w:hint="eastAsia" w:ascii="仿宋" w:hAnsi="仿宋" w:eastAsia="仿宋" w:cs="仿宋"/>
          <w:sz w:val="28"/>
          <w:szCs w:val="28"/>
          <w:u w:val="single"/>
          <w:lang w:eastAsia="zh-CN"/>
        </w:rPr>
        <w:t>投标人</w:t>
      </w:r>
      <w:r>
        <w:rPr>
          <w:rFonts w:hint="eastAsia" w:ascii="仿宋" w:hAnsi="仿宋" w:eastAsia="仿宋" w:cs="仿宋"/>
          <w:sz w:val="28"/>
          <w:szCs w:val="28"/>
          <w:u w:val="single"/>
        </w:rPr>
        <w:t>不得以任何理由阻拦或变相阻拦。因</w:t>
      </w:r>
      <w:r>
        <w:rPr>
          <w:rFonts w:hint="eastAsia" w:ascii="仿宋" w:hAnsi="仿宋" w:eastAsia="仿宋" w:cs="仿宋"/>
          <w:sz w:val="28"/>
          <w:szCs w:val="28"/>
          <w:highlight w:val="none"/>
          <w:u w:val="single"/>
        </w:rPr>
        <w:t>以上原因给</w:t>
      </w:r>
      <w:r>
        <w:rPr>
          <w:rFonts w:hint="eastAsia" w:ascii="仿宋" w:hAnsi="仿宋" w:eastAsia="仿宋" w:cs="仿宋"/>
          <w:sz w:val="28"/>
          <w:szCs w:val="28"/>
          <w:highlight w:val="none"/>
          <w:u w:val="single"/>
          <w:lang w:eastAsia="zh-CN"/>
        </w:rPr>
        <w:t>招标人</w:t>
      </w:r>
      <w:r>
        <w:rPr>
          <w:rFonts w:hint="eastAsia" w:ascii="仿宋" w:hAnsi="仿宋" w:eastAsia="仿宋" w:cs="仿宋"/>
          <w:sz w:val="28"/>
          <w:szCs w:val="28"/>
          <w:highlight w:val="none"/>
          <w:u w:val="single"/>
        </w:rPr>
        <w:t>造成的质量问题、工期延误、差价</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外协</w:t>
      </w:r>
      <w:r>
        <w:rPr>
          <w:rFonts w:hint="eastAsia" w:ascii="仿宋" w:hAnsi="仿宋" w:eastAsia="仿宋" w:cs="仿宋"/>
          <w:sz w:val="28"/>
          <w:szCs w:val="28"/>
          <w:highlight w:val="none"/>
          <w:u w:val="single"/>
          <w:lang w:eastAsia="zh-CN"/>
        </w:rPr>
        <w:t>及</w:t>
      </w:r>
      <w:r>
        <w:rPr>
          <w:rFonts w:hint="eastAsia" w:ascii="仿宋" w:hAnsi="仿宋" w:eastAsia="仿宋" w:cs="仿宋"/>
          <w:sz w:val="28"/>
          <w:szCs w:val="28"/>
          <w:highlight w:val="none"/>
          <w:u w:val="single"/>
        </w:rPr>
        <w:t>分包误工费、业主及监理等有关部门对</w:t>
      </w:r>
      <w:r>
        <w:rPr>
          <w:rFonts w:hint="eastAsia" w:ascii="仿宋" w:hAnsi="仿宋" w:eastAsia="仿宋" w:cs="仿宋"/>
          <w:sz w:val="28"/>
          <w:szCs w:val="28"/>
          <w:highlight w:val="none"/>
          <w:u w:val="single"/>
          <w:lang w:eastAsia="zh-CN"/>
        </w:rPr>
        <w:t>招标人</w:t>
      </w:r>
      <w:r>
        <w:rPr>
          <w:rFonts w:hint="eastAsia" w:ascii="仿宋" w:hAnsi="仿宋" w:eastAsia="仿宋" w:cs="仿宋"/>
          <w:sz w:val="28"/>
          <w:szCs w:val="28"/>
          <w:highlight w:val="none"/>
          <w:u w:val="single"/>
        </w:rPr>
        <w:t>的罚款等（包括但不限于以上情况）的所有损失均由</w:t>
      </w:r>
      <w:r>
        <w:rPr>
          <w:rFonts w:hint="eastAsia" w:ascii="仿宋" w:hAnsi="仿宋" w:eastAsia="仿宋" w:cs="仿宋"/>
          <w:sz w:val="28"/>
          <w:szCs w:val="28"/>
          <w:highlight w:val="none"/>
          <w:u w:val="single"/>
          <w:lang w:eastAsia="zh-CN"/>
        </w:rPr>
        <w:t>投标人</w:t>
      </w:r>
      <w:r>
        <w:rPr>
          <w:rFonts w:hint="eastAsia" w:ascii="仿宋" w:hAnsi="仿宋" w:eastAsia="仿宋" w:cs="仿宋"/>
          <w:sz w:val="28"/>
          <w:szCs w:val="28"/>
          <w:highlight w:val="none"/>
          <w:u w:val="single"/>
        </w:rPr>
        <w:t>承担。延期超过7天的，</w:t>
      </w:r>
      <w:r>
        <w:rPr>
          <w:rFonts w:hint="eastAsia" w:ascii="仿宋" w:hAnsi="仿宋" w:eastAsia="仿宋" w:cs="仿宋"/>
          <w:sz w:val="28"/>
          <w:szCs w:val="28"/>
          <w:highlight w:val="none"/>
          <w:u w:val="single"/>
          <w:lang w:eastAsia="zh-CN"/>
        </w:rPr>
        <w:t>招标人</w:t>
      </w:r>
      <w:r>
        <w:rPr>
          <w:rFonts w:hint="eastAsia" w:ascii="仿宋" w:hAnsi="仿宋" w:eastAsia="仿宋" w:cs="仿宋"/>
          <w:sz w:val="28"/>
          <w:szCs w:val="28"/>
          <w:highlight w:val="none"/>
          <w:u w:val="single"/>
        </w:rPr>
        <w:t>有权单方面解除合同。</w:t>
      </w:r>
    </w:p>
    <w:p>
      <w:pPr>
        <w:spacing w:line="312" w:lineRule="auto"/>
        <w:ind w:firstLine="840" w:firstLineChars="300"/>
        <w:rPr>
          <w:rFonts w:ascii="仿宋_GB2312" w:hAnsi="仿宋_GB2312" w:eastAsia="仿宋_GB2312" w:cs="仿宋_GB2312"/>
          <w:color w:val="FF0000"/>
          <w:sz w:val="28"/>
          <w:szCs w:val="28"/>
          <w:highlight w:val="none"/>
          <w:u w:val="single"/>
        </w:rPr>
      </w:pPr>
    </w:p>
    <w:p>
      <w:pPr>
        <w:ind w:firstLine="568" w:firstLineChars="202"/>
        <w:rPr>
          <w:rFonts w:ascii="仿宋" w:hAnsi="仿宋" w:eastAsia="仿宋" w:cs="仿宋_GB2312"/>
          <w:b/>
          <w:bCs/>
          <w:sz w:val="28"/>
          <w:szCs w:val="28"/>
        </w:rPr>
      </w:pPr>
      <w:r>
        <w:rPr>
          <w:rFonts w:hint="eastAsia" w:ascii="仿宋" w:hAnsi="仿宋" w:eastAsia="仿宋" w:cs="仿宋_GB2312"/>
          <w:b/>
          <w:bCs/>
          <w:sz w:val="28"/>
          <w:szCs w:val="28"/>
        </w:rPr>
        <w:t>8、供货时间为</w:t>
      </w:r>
      <w:r>
        <w:rPr>
          <w:rFonts w:hint="eastAsia" w:ascii="仿宋" w:hAnsi="仿宋" w:eastAsia="仿宋" w:cs="仿宋_GB2312"/>
          <w:b/>
          <w:bCs/>
          <w:color w:val="000000" w:themeColor="text1"/>
          <w:sz w:val="28"/>
          <w:szCs w:val="28"/>
          <w14:textFill>
            <w14:solidFill>
              <w14:schemeClr w14:val="tx1"/>
            </w14:solidFill>
          </w14:textFill>
        </w:rPr>
        <w:t>2021年9月15日至2021年12月30日（</w:t>
      </w:r>
      <w:r>
        <w:rPr>
          <w:rFonts w:hint="eastAsia" w:ascii="仿宋" w:hAnsi="仿宋" w:eastAsia="仿宋" w:cs="仿宋_GB2312"/>
          <w:b/>
          <w:bCs/>
          <w:sz w:val="28"/>
          <w:szCs w:val="28"/>
        </w:rPr>
        <w:t>供货时间参考</w:t>
      </w:r>
      <w:r>
        <w:rPr>
          <w:rFonts w:hint="eastAsia" w:ascii="仿宋" w:hAnsi="仿宋" w:eastAsia="仿宋" w:cs="仿宋_GB2312"/>
          <w:b/>
          <w:bCs/>
          <w:sz w:val="28"/>
          <w:szCs w:val="28"/>
          <w:lang w:eastAsia="zh-CN"/>
        </w:rPr>
        <w:t>招标人</w:t>
      </w:r>
      <w:r>
        <w:rPr>
          <w:rFonts w:hint="eastAsia" w:ascii="仿宋" w:hAnsi="仿宋" w:eastAsia="仿宋" w:cs="仿宋_GB2312"/>
          <w:b/>
          <w:bCs/>
          <w:sz w:val="28"/>
          <w:szCs w:val="28"/>
        </w:rPr>
        <w:t>与业主签订的工程施工合同，实际供货时间可能稍有偏差，以实际需求为准），具体到货时间以需方要求为准。</w:t>
      </w:r>
    </w:p>
    <w:p>
      <w:pPr>
        <w:ind w:firstLine="568" w:firstLineChars="202"/>
        <w:rPr>
          <w:rFonts w:ascii="仿宋" w:hAnsi="仿宋" w:eastAsia="仿宋" w:cs="仿宋_GB2312"/>
          <w:b/>
          <w:bCs/>
          <w:color w:val="000000" w:themeColor="text1"/>
          <w:sz w:val="28"/>
          <w:szCs w:val="28"/>
          <w:highlight w:val="none"/>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9、</w:t>
      </w:r>
      <w:r>
        <w:rPr>
          <w:rFonts w:hint="eastAsia" w:ascii="仿宋" w:hAnsi="仿宋" w:eastAsia="仿宋" w:cs="仿宋_GB2312"/>
          <w:b/>
          <w:bCs/>
          <w:color w:val="000000" w:themeColor="text1"/>
          <w:sz w:val="28"/>
          <w:szCs w:val="28"/>
          <w:highlight w:val="none"/>
          <w14:textFill>
            <w14:solidFill>
              <w14:schemeClr w14:val="tx1"/>
            </w14:solidFill>
          </w14:textFill>
        </w:rPr>
        <w:t>本次招标设最高控制价，凡高于控制价均视为无效投标。</w:t>
      </w: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highlight w:val="yellow"/>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color w:val="000000" w:themeColor="text1"/>
          <w:sz w:val="28"/>
          <w:szCs w:val="28"/>
          <w:u w:val="single"/>
          <w14:textFill>
            <w14:solidFill>
              <w14:schemeClr w14:val="tx1"/>
            </w14:solidFill>
          </w14:textFill>
        </w:rPr>
        <w:t>“合理低价法”评</w:t>
      </w:r>
      <w:r>
        <w:rPr>
          <w:rFonts w:hint="eastAsia" w:ascii="仿宋" w:hAnsi="仿宋" w:eastAsia="仿宋" w:cs="仿宋_GB2312"/>
          <w:sz w:val="28"/>
          <w:szCs w:val="28"/>
          <w:u w:val="single"/>
        </w:rPr>
        <w:t>标。即以经评委会审核，剔除偏离市场行情较大的恶意报价后的报价进行排序，确定预中标单位。</w:t>
      </w:r>
      <w:r>
        <w:rPr>
          <w:rFonts w:hint="eastAsia" w:ascii="仿宋" w:hAnsi="仿宋" w:eastAsia="仿宋" w:cs="仿宋_GB2312"/>
          <w:color w:val="000000" w:themeColor="text1"/>
          <w:sz w:val="28"/>
          <w:szCs w:val="28"/>
          <w:u w:val="single"/>
          <w14:textFill>
            <w14:solidFill>
              <w14:schemeClr w14:val="tx1"/>
            </w14:solidFill>
          </w14:textFill>
        </w:rPr>
        <w:t>需方设有最高限价，高于标底报价作废标处理。</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ascii="仿宋" w:hAnsi="仿宋" w:eastAsia="仿宋" w:cs="仿宋_GB2312"/>
          <w:sz w:val="28"/>
          <w:szCs w:val="28"/>
        </w:rPr>
      </w:pPr>
    </w:p>
    <w:p>
      <w:pPr>
        <w:spacing w:line="600" w:lineRule="exact"/>
        <w:rPr>
          <w:rFonts w:ascii="仿宋" w:hAnsi="仿宋" w:eastAsia="仿宋" w:cs="仿宋_GB2312"/>
          <w:b/>
          <w:sz w:val="36"/>
          <w:szCs w:val="36"/>
        </w:rPr>
      </w:pPr>
    </w:p>
    <w:p>
      <w:pPr>
        <w:spacing w:line="600" w:lineRule="exact"/>
        <w:ind w:firstLine="2891" w:firstLineChars="800"/>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十二、投标廉洁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4"/>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4"/>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4"/>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4"/>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4"/>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r>
        <w:rPr>
          <w:rFonts w:hint="eastAsia" w:ascii="仿宋_GB2312" w:hAnsi="仿宋_GB2312" w:eastAsia="仿宋_GB2312" w:cs="仿宋_GB2312"/>
          <w:sz w:val="28"/>
          <w:szCs w:val="28"/>
        </w:rPr>
        <w:t xml:space="preserve">                       日期：</w:t>
      </w:r>
    </w:p>
    <w:p>
      <w:pPr>
        <w:spacing w:line="600" w:lineRule="exact"/>
        <w:rPr>
          <w:rFonts w:ascii="仿宋_GB2312" w:hAnsi="仿宋_GB2312" w:eastAsia="仿宋_GB2312"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十三、报价单</w:t>
      </w:r>
    </w:p>
    <w:p>
      <w:pP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sz w:val="28"/>
          <w:szCs w:val="28"/>
        </w:rPr>
        <w:t>报价单</w:t>
      </w:r>
      <w:r>
        <w:rPr>
          <w:rFonts w:hint="eastAsia" w:ascii="仿宋_GB2312" w:eastAsia="仿宋_GB2312"/>
          <w:b/>
          <w:color w:val="000000" w:themeColor="text1"/>
          <w:sz w:val="28"/>
          <w:szCs w:val="28"/>
          <w14:textFill>
            <w14:solidFill>
              <w14:schemeClr w14:val="tx1"/>
            </w14:solidFill>
          </w14:textFill>
        </w:rPr>
        <w:t>（TGJA-WZ-2021</w:t>
      </w:r>
      <w:r>
        <w:rPr>
          <w:rFonts w:hint="eastAsia" w:ascii="仿宋_GB2312" w:eastAsia="仿宋_GB2312"/>
          <w:b/>
          <w:color w:val="000000" w:themeColor="text1"/>
          <w:sz w:val="28"/>
          <w:szCs w:val="28"/>
          <w:lang w:val="en-US" w:eastAsia="zh-CN"/>
          <w14:textFill>
            <w14:solidFill>
              <w14:schemeClr w14:val="tx1"/>
            </w14:solidFill>
          </w14:textFill>
        </w:rPr>
        <w:t>61</w:t>
      </w:r>
      <w:r>
        <w:rPr>
          <w:rFonts w:hint="eastAsia" w:ascii="仿宋_GB2312" w:eastAsia="仿宋_GB2312"/>
          <w:b/>
          <w:color w:val="000000" w:themeColor="text1"/>
          <w:sz w:val="28"/>
          <w:szCs w:val="28"/>
          <w14:textFill>
            <w14:solidFill>
              <w14:schemeClr w14:val="tx1"/>
            </w14:solidFill>
          </w14:textFill>
        </w:rPr>
        <w:t>）</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686"/>
        <w:gridCol w:w="1194"/>
        <w:gridCol w:w="1860"/>
        <w:gridCol w:w="720"/>
        <w:gridCol w:w="975"/>
        <w:gridCol w:w="2751"/>
        <w:gridCol w:w="1700"/>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686" w:type="dxa"/>
            <w:vAlign w:val="center"/>
          </w:tcPr>
          <w:p>
            <w:pPr>
              <w:jc w:val="center"/>
              <w:rPr>
                <w:rFonts w:ascii="仿宋_GB2312" w:eastAsia="仿宋_GB2312"/>
                <w:sz w:val="24"/>
              </w:rPr>
            </w:pPr>
            <w:r>
              <w:rPr>
                <w:rFonts w:hint="eastAsia" w:ascii="仿宋_GB2312" w:eastAsia="仿宋_GB2312"/>
                <w:sz w:val="24"/>
              </w:rPr>
              <w:t>物料名称</w:t>
            </w:r>
          </w:p>
        </w:tc>
        <w:tc>
          <w:tcPr>
            <w:tcW w:w="1194"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751" w:type="dxa"/>
            <w:vAlign w:val="center"/>
          </w:tcPr>
          <w:p>
            <w:pPr>
              <w:jc w:val="center"/>
              <w:rPr>
                <w:rFonts w:ascii="仿宋_GB2312" w:eastAsia="仿宋_GB2312"/>
                <w:b/>
                <w:bCs/>
                <w:sz w:val="24"/>
              </w:rPr>
            </w:pPr>
            <w:r>
              <w:rPr>
                <w:rFonts w:hint="eastAsia" w:ascii="仿宋_GB2312" w:eastAsia="仿宋_GB2312"/>
                <w:b/>
                <w:bCs/>
                <w:sz w:val="24"/>
              </w:rPr>
              <w:t>报价（按池州市贵池区信息价下浮百分数）＊</w:t>
            </w:r>
          </w:p>
        </w:tc>
        <w:tc>
          <w:tcPr>
            <w:tcW w:w="1700" w:type="dxa"/>
            <w:vAlign w:val="center"/>
          </w:tcPr>
          <w:p>
            <w:pPr>
              <w:jc w:val="center"/>
              <w:rPr>
                <w:rFonts w:ascii="仿宋_GB2312" w:eastAsia="仿宋_GB2312"/>
                <w:b/>
                <w:bCs/>
                <w:sz w:val="24"/>
              </w:rPr>
            </w:pPr>
            <w:r>
              <w:rPr>
                <w:rFonts w:hint="eastAsia" w:ascii="仿宋_GB2312" w:eastAsia="仿宋_GB2312"/>
                <w:b/>
                <w:bCs/>
                <w:sz w:val="24"/>
              </w:rPr>
              <w:t>税率＊</w:t>
            </w:r>
          </w:p>
        </w:tc>
        <w:tc>
          <w:tcPr>
            <w:tcW w:w="3850"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1686" w:type="dxa"/>
            <w:vAlign w:val="center"/>
          </w:tcPr>
          <w:p>
            <w:pPr>
              <w:widowControl/>
              <w:spacing w:line="360" w:lineRule="auto"/>
              <w:jc w:val="center"/>
              <w:textAlignment w:val="center"/>
              <w:rPr>
                <w:rFonts w:ascii="宋体" w:hAnsi="宋体" w:cs="宋体"/>
                <w:szCs w:val="21"/>
              </w:rPr>
            </w:pPr>
            <w:r>
              <w:rPr>
                <w:rFonts w:hint="eastAsia" w:ascii="宋体" w:hAnsi="宋体" w:cs="宋体"/>
                <w:color w:val="000000"/>
                <w:kern w:val="0"/>
                <w:szCs w:val="21"/>
                <w:lang w:bidi="ar"/>
              </w:rPr>
              <w:t>预拌混合砂浆</w:t>
            </w:r>
          </w:p>
        </w:tc>
        <w:tc>
          <w:tcPr>
            <w:tcW w:w="1194" w:type="dxa"/>
            <w:vAlign w:val="center"/>
          </w:tcPr>
          <w:p>
            <w:pPr>
              <w:widowControl/>
              <w:spacing w:line="360" w:lineRule="auto"/>
              <w:jc w:val="center"/>
              <w:textAlignment w:val="center"/>
              <w:rPr>
                <w:rFonts w:ascii="宋体" w:hAnsi="宋体" w:cs="宋体"/>
                <w:kern w:val="0"/>
                <w:szCs w:val="21"/>
                <w:highlight w:val="cyan"/>
              </w:rPr>
            </w:pPr>
            <w:r>
              <w:rPr>
                <w:rFonts w:hint="eastAsia" w:ascii="宋体" w:hAnsi="宋体" w:cs="宋体"/>
                <w:color w:val="000000"/>
                <w:kern w:val="0"/>
                <w:szCs w:val="21"/>
                <w:lang w:bidi="ar"/>
              </w:rPr>
              <w:t>M5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widowControl/>
              <w:spacing w:line="360" w:lineRule="auto"/>
              <w:jc w:val="center"/>
              <w:textAlignment w:val="center"/>
              <w:rPr>
                <w:rFonts w:hint="default" w:ascii="宋体" w:hAnsi="宋体" w:eastAsia="宋体" w:cs="宋体"/>
                <w:kern w:val="0"/>
                <w:szCs w:val="21"/>
                <w:lang w:val="en-US" w:eastAsia="zh-CN"/>
              </w:rPr>
            </w:pPr>
            <w:r>
              <w:rPr>
                <w:rFonts w:hint="eastAsia" w:ascii="宋体" w:hAnsi="宋体" w:cs="宋体"/>
                <w:color w:val="000000"/>
                <w:kern w:val="0"/>
                <w:szCs w:val="21"/>
                <w:lang w:eastAsia="zh-CN" w:bidi="ar"/>
              </w:rPr>
              <w:t>约</w:t>
            </w: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400</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2</w:t>
            </w:r>
          </w:p>
        </w:tc>
        <w:tc>
          <w:tcPr>
            <w:tcW w:w="1686"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color w:val="000000"/>
                <w:kern w:val="0"/>
                <w:szCs w:val="21"/>
                <w:lang w:bidi="ar"/>
              </w:rPr>
              <w:t>预拌混合砂浆</w:t>
            </w:r>
          </w:p>
        </w:tc>
        <w:tc>
          <w:tcPr>
            <w:tcW w:w="1194" w:type="dxa"/>
            <w:vAlign w:val="center"/>
          </w:tcPr>
          <w:p>
            <w:pPr>
              <w:widowControl/>
              <w:spacing w:line="360" w:lineRule="auto"/>
              <w:jc w:val="center"/>
              <w:textAlignment w:val="center"/>
              <w:rPr>
                <w:rFonts w:ascii="宋体" w:hAnsi="宋体" w:cs="宋体"/>
                <w:kern w:val="0"/>
                <w:szCs w:val="21"/>
                <w:highlight w:val="cyan"/>
              </w:rPr>
            </w:pPr>
            <w:r>
              <w:rPr>
                <w:rFonts w:hint="eastAsia" w:ascii="宋体" w:hAnsi="宋体" w:cs="宋体"/>
                <w:color w:val="000000"/>
                <w:kern w:val="0"/>
                <w:szCs w:val="21"/>
                <w:lang w:bidi="ar"/>
              </w:rPr>
              <w:t>M10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widowControl/>
              <w:spacing w:line="360" w:lineRule="auto"/>
              <w:jc w:val="center"/>
              <w:textAlignment w:val="center"/>
              <w:rPr>
                <w:rFonts w:hint="default" w:ascii="宋体" w:hAnsi="宋体" w:eastAsia="宋体" w:cs="宋体"/>
                <w:b/>
                <w:bCs/>
                <w:kern w:val="0"/>
                <w:szCs w:val="21"/>
                <w:lang w:val="en-US" w:eastAsia="zh-CN"/>
              </w:rPr>
            </w:pPr>
            <w:r>
              <w:rPr>
                <w:rFonts w:hint="eastAsia" w:ascii="宋体" w:hAnsi="宋体" w:cs="宋体"/>
                <w:color w:val="000000"/>
                <w:kern w:val="0"/>
                <w:szCs w:val="21"/>
                <w:lang w:eastAsia="zh-CN" w:bidi="ar"/>
              </w:rPr>
              <w:t>约</w:t>
            </w:r>
            <w:r>
              <w:rPr>
                <w:rFonts w:hint="eastAsia" w:ascii="宋体" w:hAnsi="宋体" w:cs="宋体"/>
                <w:color w:val="000000"/>
                <w:kern w:val="0"/>
                <w:szCs w:val="21"/>
                <w:lang w:val="en-US" w:eastAsia="zh-CN" w:bidi="ar"/>
              </w:rPr>
              <w:t>380</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lang w:eastAsia="zh-CN"/>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3</w:t>
            </w:r>
          </w:p>
        </w:tc>
        <w:tc>
          <w:tcPr>
            <w:tcW w:w="1686"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color w:val="000000"/>
                <w:kern w:val="0"/>
                <w:szCs w:val="21"/>
                <w:lang w:bidi="ar"/>
              </w:rPr>
              <w:t>预拌水泥砂浆</w:t>
            </w:r>
          </w:p>
        </w:tc>
        <w:tc>
          <w:tcPr>
            <w:tcW w:w="1194" w:type="dxa"/>
            <w:vAlign w:val="center"/>
          </w:tcPr>
          <w:p>
            <w:pPr>
              <w:widowControl/>
              <w:spacing w:line="360" w:lineRule="auto"/>
              <w:jc w:val="center"/>
              <w:textAlignment w:val="center"/>
              <w:rPr>
                <w:rFonts w:ascii="宋体" w:hAnsi="宋体" w:cs="宋体"/>
                <w:kern w:val="0"/>
                <w:szCs w:val="21"/>
                <w:highlight w:val="cyan"/>
              </w:rPr>
            </w:pPr>
            <w:r>
              <w:rPr>
                <w:rFonts w:hint="eastAsia" w:ascii="宋体" w:hAnsi="宋体" w:cs="宋体"/>
                <w:color w:val="000000"/>
                <w:kern w:val="0"/>
                <w:szCs w:val="21"/>
                <w:lang w:bidi="ar"/>
              </w:rPr>
              <w:t>M7.5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widowControl/>
              <w:spacing w:line="360" w:lineRule="auto"/>
              <w:jc w:val="center"/>
              <w:textAlignment w:val="center"/>
              <w:rPr>
                <w:rFonts w:hint="default" w:ascii="宋体" w:hAnsi="宋体" w:eastAsia="宋体" w:cs="宋体"/>
                <w:b/>
                <w:bCs/>
                <w:kern w:val="0"/>
                <w:szCs w:val="21"/>
                <w:lang w:val="en-US" w:eastAsia="zh-CN"/>
              </w:rPr>
            </w:pPr>
            <w:r>
              <w:rPr>
                <w:rFonts w:hint="eastAsia" w:ascii="宋体" w:hAnsi="宋体" w:cs="宋体"/>
                <w:color w:val="000000"/>
                <w:kern w:val="0"/>
                <w:szCs w:val="21"/>
                <w:lang w:eastAsia="zh-CN" w:bidi="ar"/>
              </w:rPr>
              <w:t>约</w:t>
            </w:r>
            <w:r>
              <w:rPr>
                <w:rFonts w:hint="eastAsia" w:ascii="宋体" w:hAnsi="宋体" w:cs="宋体"/>
                <w:color w:val="000000"/>
                <w:kern w:val="0"/>
                <w:szCs w:val="21"/>
                <w:lang w:val="en-US" w:eastAsia="zh-CN" w:bidi="ar"/>
              </w:rPr>
              <w:t>470</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lang w:eastAsia="zh-CN"/>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4</w:t>
            </w:r>
          </w:p>
        </w:tc>
        <w:tc>
          <w:tcPr>
            <w:tcW w:w="1686"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color w:val="000000"/>
                <w:kern w:val="0"/>
                <w:szCs w:val="21"/>
                <w:lang w:bidi="ar"/>
              </w:rPr>
              <w:t>预拌抹灰砂浆</w:t>
            </w:r>
          </w:p>
        </w:tc>
        <w:tc>
          <w:tcPr>
            <w:tcW w:w="1194" w:type="dxa"/>
            <w:vAlign w:val="center"/>
          </w:tcPr>
          <w:p>
            <w:pPr>
              <w:widowControl/>
              <w:spacing w:line="360" w:lineRule="auto"/>
              <w:jc w:val="center"/>
              <w:textAlignment w:val="center"/>
              <w:rPr>
                <w:rFonts w:ascii="宋体" w:hAnsi="宋体" w:cs="宋体"/>
                <w:kern w:val="0"/>
                <w:szCs w:val="21"/>
                <w:highlight w:val="cyan"/>
              </w:rPr>
            </w:pPr>
            <w:r>
              <w:rPr>
                <w:rFonts w:hint="eastAsia" w:ascii="宋体" w:hAnsi="宋体" w:cs="宋体"/>
                <w:color w:val="000000"/>
                <w:kern w:val="0"/>
                <w:szCs w:val="21"/>
                <w:lang w:bidi="ar"/>
              </w:rPr>
              <w:t xml:space="preserve"> M15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widowControl/>
              <w:spacing w:line="360" w:lineRule="auto"/>
              <w:jc w:val="center"/>
              <w:textAlignment w:val="center"/>
              <w:rPr>
                <w:rFonts w:hint="default" w:ascii="宋体" w:hAnsi="宋体" w:eastAsia="宋体" w:cs="宋体"/>
                <w:b/>
                <w:bCs/>
                <w:kern w:val="0"/>
                <w:szCs w:val="21"/>
                <w:lang w:val="en-US" w:eastAsia="zh-CN"/>
              </w:rPr>
            </w:pPr>
            <w:r>
              <w:rPr>
                <w:rFonts w:hint="eastAsia" w:ascii="宋体" w:hAnsi="宋体" w:cs="宋体"/>
                <w:color w:val="000000"/>
                <w:kern w:val="0"/>
                <w:szCs w:val="21"/>
                <w:lang w:eastAsia="zh-CN" w:bidi="ar"/>
              </w:rPr>
              <w:t>约</w:t>
            </w:r>
            <w:r>
              <w:rPr>
                <w:rFonts w:hint="eastAsia" w:ascii="宋体" w:hAnsi="宋体" w:cs="宋体"/>
                <w:color w:val="000000"/>
                <w:kern w:val="0"/>
                <w:szCs w:val="21"/>
                <w:lang w:val="en-US" w:eastAsia="zh-CN" w:bidi="ar"/>
              </w:rPr>
              <w:t>1300</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lang w:eastAsia="zh-CN"/>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5</w:t>
            </w:r>
          </w:p>
        </w:tc>
        <w:tc>
          <w:tcPr>
            <w:tcW w:w="1686"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color w:val="000000"/>
                <w:kern w:val="0"/>
                <w:szCs w:val="21"/>
                <w:lang w:bidi="ar"/>
              </w:rPr>
              <w:t>预拌抹灰砂浆</w:t>
            </w:r>
          </w:p>
        </w:tc>
        <w:tc>
          <w:tcPr>
            <w:tcW w:w="1194" w:type="dxa"/>
            <w:vAlign w:val="center"/>
          </w:tcPr>
          <w:p>
            <w:pPr>
              <w:widowControl/>
              <w:spacing w:line="360" w:lineRule="auto"/>
              <w:jc w:val="center"/>
              <w:textAlignment w:val="center"/>
              <w:rPr>
                <w:rFonts w:ascii="宋体" w:hAnsi="宋体" w:cs="宋体"/>
                <w:kern w:val="0"/>
                <w:szCs w:val="21"/>
                <w:highlight w:val="cyan"/>
              </w:rPr>
            </w:pPr>
            <w:r>
              <w:rPr>
                <w:rFonts w:hint="eastAsia" w:ascii="宋体" w:hAnsi="宋体" w:cs="宋体"/>
                <w:color w:val="000000"/>
                <w:kern w:val="0"/>
                <w:szCs w:val="21"/>
                <w:lang w:bidi="ar"/>
              </w:rPr>
              <w:t xml:space="preserve"> M20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widowControl/>
              <w:spacing w:line="360" w:lineRule="auto"/>
              <w:jc w:val="center"/>
              <w:textAlignment w:val="center"/>
              <w:rPr>
                <w:rFonts w:hint="default" w:ascii="宋体" w:hAnsi="宋体" w:eastAsia="宋体" w:cs="宋体"/>
                <w:b/>
                <w:bCs/>
                <w:kern w:val="0"/>
                <w:szCs w:val="21"/>
                <w:lang w:val="en-US" w:eastAsia="zh-CN"/>
              </w:rPr>
            </w:pPr>
            <w:r>
              <w:rPr>
                <w:rFonts w:hint="eastAsia" w:ascii="宋体" w:hAnsi="宋体" w:cs="宋体"/>
                <w:color w:val="000000"/>
                <w:kern w:val="0"/>
                <w:szCs w:val="21"/>
                <w:lang w:eastAsia="zh-CN" w:bidi="ar"/>
              </w:rPr>
              <w:t>约</w:t>
            </w:r>
            <w:r>
              <w:rPr>
                <w:rFonts w:hint="eastAsia" w:ascii="宋体" w:hAnsi="宋体" w:cs="宋体"/>
                <w:color w:val="000000"/>
                <w:kern w:val="0"/>
                <w:szCs w:val="21"/>
                <w:lang w:val="en-US" w:eastAsia="zh-CN" w:bidi="ar"/>
              </w:rPr>
              <w:t>750</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lang w:eastAsia="zh-CN"/>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6</w:t>
            </w:r>
          </w:p>
        </w:tc>
        <w:tc>
          <w:tcPr>
            <w:tcW w:w="1686"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color w:val="000000"/>
                <w:kern w:val="0"/>
                <w:szCs w:val="21"/>
                <w:lang w:bidi="ar"/>
              </w:rPr>
              <w:t>预拌地面砂浆</w:t>
            </w:r>
          </w:p>
        </w:tc>
        <w:tc>
          <w:tcPr>
            <w:tcW w:w="1194" w:type="dxa"/>
            <w:vAlign w:val="center"/>
          </w:tcPr>
          <w:p>
            <w:pPr>
              <w:widowControl/>
              <w:spacing w:line="360" w:lineRule="auto"/>
              <w:jc w:val="center"/>
              <w:textAlignment w:val="center"/>
              <w:rPr>
                <w:rFonts w:ascii="宋体" w:hAnsi="宋体" w:cs="宋体"/>
                <w:kern w:val="0"/>
                <w:szCs w:val="21"/>
                <w:highlight w:val="cyan"/>
              </w:rPr>
            </w:pPr>
            <w:r>
              <w:rPr>
                <w:rFonts w:hint="eastAsia" w:ascii="宋体" w:hAnsi="宋体" w:cs="宋体"/>
                <w:color w:val="000000"/>
                <w:kern w:val="0"/>
                <w:szCs w:val="21"/>
                <w:lang w:bidi="ar"/>
              </w:rPr>
              <w:t xml:space="preserve"> M15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widowControl/>
              <w:spacing w:line="360" w:lineRule="auto"/>
              <w:jc w:val="center"/>
              <w:textAlignment w:val="center"/>
              <w:rPr>
                <w:rFonts w:hint="default" w:ascii="宋体" w:hAnsi="宋体" w:eastAsia="宋体" w:cs="宋体"/>
                <w:b/>
                <w:bCs/>
                <w:kern w:val="0"/>
                <w:szCs w:val="21"/>
                <w:lang w:val="en-US" w:eastAsia="zh-CN"/>
              </w:rPr>
            </w:pPr>
            <w:r>
              <w:rPr>
                <w:rFonts w:hint="eastAsia" w:ascii="宋体" w:hAnsi="宋体" w:cs="宋体"/>
                <w:color w:val="000000"/>
                <w:kern w:val="0"/>
                <w:szCs w:val="21"/>
                <w:lang w:eastAsia="zh-CN" w:bidi="ar"/>
              </w:rPr>
              <w:t>约</w:t>
            </w:r>
            <w:r>
              <w:rPr>
                <w:rFonts w:hint="eastAsia" w:ascii="宋体" w:hAnsi="宋体" w:cs="宋体"/>
                <w:color w:val="000000"/>
                <w:kern w:val="0"/>
                <w:szCs w:val="21"/>
                <w:lang w:val="en-US" w:eastAsia="zh-CN" w:bidi="ar"/>
              </w:rPr>
              <w:t>2850</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lang w:eastAsia="zh-CN"/>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7</w:t>
            </w:r>
          </w:p>
        </w:tc>
        <w:tc>
          <w:tcPr>
            <w:tcW w:w="1686"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color w:val="000000"/>
                <w:kern w:val="0"/>
                <w:szCs w:val="21"/>
                <w:lang w:bidi="ar"/>
              </w:rPr>
              <w:t>预拌地面砂浆</w:t>
            </w:r>
          </w:p>
        </w:tc>
        <w:tc>
          <w:tcPr>
            <w:tcW w:w="1194" w:type="dxa"/>
            <w:vAlign w:val="center"/>
          </w:tcPr>
          <w:p>
            <w:pPr>
              <w:widowControl/>
              <w:spacing w:line="360" w:lineRule="auto"/>
              <w:jc w:val="center"/>
              <w:textAlignment w:val="center"/>
              <w:rPr>
                <w:rFonts w:ascii="宋体" w:hAnsi="宋体" w:cs="宋体"/>
                <w:kern w:val="0"/>
                <w:szCs w:val="21"/>
                <w:highlight w:val="cyan"/>
              </w:rPr>
            </w:pPr>
            <w:r>
              <w:rPr>
                <w:rFonts w:hint="eastAsia" w:ascii="宋体" w:hAnsi="宋体" w:cs="宋体"/>
                <w:color w:val="000000"/>
                <w:kern w:val="0"/>
                <w:szCs w:val="21"/>
                <w:lang w:bidi="ar"/>
              </w:rPr>
              <w:t xml:space="preserve"> M20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widowControl/>
              <w:spacing w:line="360" w:lineRule="auto"/>
              <w:jc w:val="center"/>
              <w:textAlignment w:val="center"/>
              <w:rPr>
                <w:rFonts w:hint="default" w:ascii="宋体" w:hAnsi="宋体" w:eastAsia="宋体" w:cs="宋体"/>
                <w:b/>
                <w:bCs/>
                <w:kern w:val="0"/>
                <w:szCs w:val="21"/>
                <w:lang w:val="en-US" w:eastAsia="zh-CN"/>
              </w:rPr>
            </w:pPr>
            <w:r>
              <w:rPr>
                <w:rFonts w:hint="eastAsia" w:ascii="宋体" w:hAnsi="宋体" w:cs="宋体"/>
                <w:color w:val="000000"/>
                <w:kern w:val="0"/>
                <w:szCs w:val="21"/>
                <w:lang w:eastAsia="zh-CN" w:bidi="ar"/>
              </w:rPr>
              <w:t>约</w:t>
            </w:r>
            <w:r>
              <w:rPr>
                <w:rFonts w:hint="eastAsia" w:ascii="宋体" w:hAnsi="宋体" w:cs="宋体"/>
                <w:color w:val="000000"/>
                <w:kern w:val="0"/>
                <w:szCs w:val="21"/>
                <w:lang w:val="en-US" w:eastAsia="zh-CN" w:bidi="ar"/>
              </w:rPr>
              <w:t>850</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lang w:eastAsia="zh-CN"/>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8</w:t>
            </w:r>
          </w:p>
        </w:tc>
        <w:tc>
          <w:tcPr>
            <w:tcW w:w="1686" w:type="dxa"/>
            <w:vAlign w:val="center"/>
          </w:tcPr>
          <w:p>
            <w:pPr>
              <w:spacing w:line="360" w:lineRule="auto"/>
              <w:jc w:val="center"/>
              <w:rPr>
                <w:rFonts w:ascii="仿宋_GB2312" w:eastAsia="仿宋_GB2312"/>
                <w:sz w:val="24"/>
              </w:rPr>
            </w:pPr>
            <w:r>
              <w:rPr>
                <w:rFonts w:hint="eastAsia" w:ascii="仿宋_GB2312" w:eastAsia="仿宋_GB2312"/>
                <w:sz w:val="24"/>
              </w:rPr>
              <w:t>合计</w:t>
            </w:r>
          </w:p>
        </w:tc>
        <w:tc>
          <w:tcPr>
            <w:tcW w:w="1194" w:type="dxa"/>
            <w:vAlign w:val="center"/>
          </w:tcPr>
          <w:p>
            <w:pPr>
              <w:spacing w:line="360" w:lineRule="auto"/>
              <w:jc w:val="center"/>
              <w:rPr>
                <w:rFonts w:ascii="仿宋_GB2312" w:eastAsia="仿宋_GB2312"/>
                <w:sz w:val="24"/>
              </w:rPr>
            </w:pPr>
          </w:p>
        </w:tc>
        <w:tc>
          <w:tcPr>
            <w:tcW w:w="1860" w:type="dxa"/>
            <w:vAlign w:val="center"/>
          </w:tcPr>
          <w:p>
            <w:pPr>
              <w:spacing w:line="360" w:lineRule="auto"/>
              <w:jc w:val="center"/>
              <w:rPr>
                <w:rFonts w:ascii="仿宋_GB2312" w:eastAsia="仿宋_GB2312"/>
                <w:sz w:val="24"/>
              </w:rPr>
            </w:pPr>
          </w:p>
        </w:tc>
        <w:tc>
          <w:tcPr>
            <w:tcW w:w="720" w:type="dxa"/>
            <w:vAlign w:val="center"/>
          </w:tcPr>
          <w:p>
            <w:pPr>
              <w:spacing w:line="360" w:lineRule="auto"/>
              <w:jc w:val="center"/>
              <w:rPr>
                <w:rFonts w:ascii="仿宋_GB2312" w:eastAsia="仿宋_GB2312"/>
                <w:sz w:val="24"/>
              </w:rPr>
            </w:pPr>
          </w:p>
        </w:tc>
        <w:tc>
          <w:tcPr>
            <w:tcW w:w="975"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eastAsia="zh-CN"/>
              </w:rPr>
              <w:t>约</w:t>
            </w:r>
            <w:r>
              <w:rPr>
                <w:rFonts w:hint="eastAsia" w:ascii="仿宋_GB2312" w:eastAsia="仿宋_GB2312"/>
                <w:sz w:val="24"/>
              </w:rPr>
              <w:t>80</w:t>
            </w:r>
            <w:r>
              <w:rPr>
                <w:rFonts w:hint="eastAsia" w:ascii="仿宋_GB2312" w:eastAsia="仿宋_GB2312"/>
                <w:sz w:val="24"/>
                <w:lang w:val="en-US" w:eastAsia="zh-CN"/>
              </w:rPr>
              <w:t>00</w:t>
            </w:r>
          </w:p>
        </w:tc>
        <w:tc>
          <w:tcPr>
            <w:tcW w:w="2751" w:type="dxa"/>
            <w:vAlign w:val="center"/>
          </w:tcPr>
          <w:p>
            <w:pPr>
              <w:spacing w:line="360" w:lineRule="auto"/>
              <w:jc w:val="center"/>
              <w:rPr>
                <w:rFonts w:ascii="仿宋_GB2312" w:eastAsia="仿宋_GB2312"/>
                <w:sz w:val="24"/>
              </w:rPr>
            </w:pPr>
          </w:p>
        </w:tc>
        <w:tc>
          <w:tcPr>
            <w:tcW w:w="1700" w:type="dxa"/>
            <w:vAlign w:val="center"/>
          </w:tcPr>
          <w:p>
            <w:pPr>
              <w:spacing w:line="360" w:lineRule="auto"/>
              <w:jc w:val="center"/>
              <w:rPr>
                <w:rFonts w:ascii="仿宋_GB2312" w:eastAsia="仿宋_GB2312"/>
                <w:sz w:val="24"/>
              </w:rPr>
            </w:pPr>
          </w:p>
        </w:tc>
        <w:tc>
          <w:tcPr>
            <w:tcW w:w="3850" w:type="dxa"/>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5135" w:type="dxa"/>
            <w:gridSpan w:val="9"/>
            <w:vAlign w:val="center"/>
          </w:tcPr>
          <w:p>
            <w:pPr>
              <w:ind w:firstLine="240" w:firstLineChars="100"/>
              <w:rPr>
                <w:rFonts w:ascii="仿宋_GB2312" w:eastAsia="仿宋_GB2312"/>
                <w:sz w:val="24"/>
              </w:rPr>
            </w:pPr>
            <w:r>
              <w:rPr>
                <w:rFonts w:hint="eastAsia" w:ascii="仿宋_GB2312" w:eastAsia="仿宋_GB2312"/>
                <w:sz w:val="24"/>
              </w:rPr>
              <w:t>说明：1、此报价表中带 ＊ 号为必填项，投标人的报价单除法定代表人或授权委托人签名手写以外，其他填写内容均为打印件加盖投标人公章。</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4451"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3850"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751"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700" w:type="dxa"/>
            <w:vAlign w:val="center"/>
          </w:tcPr>
          <w:p>
            <w:pPr>
              <w:jc w:val="center"/>
              <w:rPr>
                <w:rFonts w:ascii="仿宋_GB2312" w:eastAsia="仿宋_GB2312"/>
                <w:sz w:val="24"/>
              </w:rPr>
            </w:pPr>
            <w:r>
              <w:rPr>
                <w:rFonts w:hint="eastAsia" w:ascii="仿宋_GB2312" w:eastAsia="仿宋_GB2312"/>
                <w:sz w:val="24"/>
              </w:rPr>
              <w:t>电话</w:t>
            </w:r>
          </w:p>
        </w:tc>
        <w:tc>
          <w:tcPr>
            <w:tcW w:w="3850"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2751" w:type="dxa"/>
            <w:vMerge w:val="continue"/>
            <w:vAlign w:val="center"/>
          </w:tcPr>
          <w:p>
            <w:pPr>
              <w:jc w:val="center"/>
              <w:rPr>
                <w:rFonts w:ascii="仿宋_GB2312" w:eastAsia="仿宋_GB2312"/>
                <w:sz w:val="24"/>
              </w:rPr>
            </w:pPr>
          </w:p>
        </w:tc>
        <w:tc>
          <w:tcPr>
            <w:tcW w:w="1700" w:type="dxa"/>
            <w:vAlign w:val="center"/>
          </w:tcPr>
          <w:p>
            <w:pPr>
              <w:jc w:val="center"/>
              <w:rPr>
                <w:rFonts w:ascii="仿宋_GB2312" w:eastAsia="仿宋_GB2312"/>
                <w:sz w:val="24"/>
              </w:rPr>
            </w:pPr>
            <w:r>
              <w:rPr>
                <w:rFonts w:hint="eastAsia" w:ascii="仿宋_GB2312" w:eastAsia="仿宋_GB2312"/>
                <w:sz w:val="24"/>
              </w:rPr>
              <w:t>邮箱</w:t>
            </w:r>
          </w:p>
        </w:tc>
        <w:tc>
          <w:tcPr>
            <w:tcW w:w="3850" w:type="dxa"/>
            <w:vAlign w:val="center"/>
          </w:tcPr>
          <w:p>
            <w:pPr>
              <w:rPr>
                <w:rFonts w:ascii="仿宋_GB2312" w:eastAsia="仿宋_GB2312"/>
                <w:sz w:val="24"/>
              </w:rPr>
            </w:pPr>
          </w:p>
        </w:tc>
      </w:tr>
    </w:tbl>
    <w:p>
      <w:pPr>
        <w:rPr>
          <w:rFonts w:ascii="仿宋" w:hAnsi="仿宋" w:eastAsia="仿宋" w:cs="仿宋_GB2312"/>
          <w:sz w:val="28"/>
          <w:szCs w:val="28"/>
          <w:u w:val="single"/>
        </w:rPr>
      </w:pPr>
    </w:p>
    <w:sectPr>
      <w:pgSz w:w="16838" w:h="11906" w:orient="landscape"/>
      <w:pgMar w:top="720" w:right="720" w:bottom="720" w:left="720"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A528193"/>
    <w:multiLevelType w:val="singleLevel"/>
    <w:tmpl w:val="EA528193"/>
    <w:lvl w:ilvl="0" w:tentative="0">
      <w:start w:val="1"/>
      <w:numFmt w:val="decimal"/>
      <w:suff w:val="nothing"/>
      <w:lvlText w:val="%1、"/>
      <w:lvlJc w:val="left"/>
      <w:rPr>
        <w:rFonts w:hint="default"/>
        <w:b w:val="0"/>
        <w:bCs w:val="0"/>
        <w:color w:val="auto"/>
      </w:r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2815E37"/>
    <w:multiLevelType w:val="singleLevel"/>
    <w:tmpl w:val="72815E37"/>
    <w:lvl w:ilvl="0" w:tentative="0">
      <w:start w:val="6"/>
      <w:numFmt w:val="chineseCounting"/>
      <w:suff w:val="space"/>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0D0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0EF0"/>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8F6"/>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47D9"/>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386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62EE"/>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5410B"/>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E4F"/>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393D"/>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8C24B63"/>
    <w:rsid w:val="09102B84"/>
    <w:rsid w:val="0A5C7401"/>
    <w:rsid w:val="0B2B537E"/>
    <w:rsid w:val="0BD70A6C"/>
    <w:rsid w:val="0C6241B2"/>
    <w:rsid w:val="0CAE4053"/>
    <w:rsid w:val="0D2B4E23"/>
    <w:rsid w:val="0E691F69"/>
    <w:rsid w:val="0E876D2F"/>
    <w:rsid w:val="0EC82FD7"/>
    <w:rsid w:val="0EEA79E8"/>
    <w:rsid w:val="0F0E07DB"/>
    <w:rsid w:val="0F791AC7"/>
    <w:rsid w:val="10143EDA"/>
    <w:rsid w:val="10181623"/>
    <w:rsid w:val="10BD1543"/>
    <w:rsid w:val="11B31A31"/>
    <w:rsid w:val="11EB7260"/>
    <w:rsid w:val="120C1FB0"/>
    <w:rsid w:val="12A820AD"/>
    <w:rsid w:val="16FA402B"/>
    <w:rsid w:val="17D86D23"/>
    <w:rsid w:val="18582D0F"/>
    <w:rsid w:val="18665B7E"/>
    <w:rsid w:val="18AF15FD"/>
    <w:rsid w:val="197A053B"/>
    <w:rsid w:val="19D977BD"/>
    <w:rsid w:val="1B59783C"/>
    <w:rsid w:val="1BB44FC0"/>
    <w:rsid w:val="1BBF797C"/>
    <w:rsid w:val="1DEE2CCA"/>
    <w:rsid w:val="1E021478"/>
    <w:rsid w:val="1E6F64AC"/>
    <w:rsid w:val="1FB3349A"/>
    <w:rsid w:val="2037683E"/>
    <w:rsid w:val="22235530"/>
    <w:rsid w:val="223E7710"/>
    <w:rsid w:val="22D71C04"/>
    <w:rsid w:val="23037269"/>
    <w:rsid w:val="23147676"/>
    <w:rsid w:val="241E0AF1"/>
    <w:rsid w:val="25590EC9"/>
    <w:rsid w:val="26A26CEB"/>
    <w:rsid w:val="27AE2739"/>
    <w:rsid w:val="299D4A4C"/>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60760B"/>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CD14FE4"/>
    <w:rsid w:val="4E444379"/>
    <w:rsid w:val="4E822997"/>
    <w:rsid w:val="4ED20DFA"/>
    <w:rsid w:val="4F0F5DA2"/>
    <w:rsid w:val="4F397E6D"/>
    <w:rsid w:val="4F476A3C"/>
    <w:rsid w:val="4F54161A"/>
    <w:rsid w:val="504C2BE7"/>
    <w:rsid w:val="50D759E8"/>
    <w:rsid w:val="51335A69"/>
    <w:rsid w:val="51B50E5A"/>
    <w:rsid w:val="52041C28"/>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1E3D71"/>
    <w:rsid w:val="5D9408DF"/>
    <w:rsid w:val="5EDA5F53"/>
    <w:rsid w:val="5EE01EF7"/>
    <w:rsid w:val="5FF9616D"/>
    <w:rsid w:val="60F035C2"/>
    <w:rsid w:val="631B786D"/>
    <w:rsid w:val="63BE0649"/>
    <w:rsid w:val="63E45615"/>
    <w:rsid w:val="6543236C"/>
    <w:rsid w:val="656D5704"/>
    <w:rsid w:val="659A148F"/>
    <w:rsid w:val="67A41EF7"/>
    <w:rsid w:val="69AD4D95"/>
    <w:rsid w:val="69B54174"/>
    <w:rsid w:val="6A315ABB"/>
    <w:rsid w:val="6A660AE8"/>
    <w:rsid w:val="6A87598F"/>
    <w:rsid w:val="6C55155E"/>
    <w:rsid w:val="6F127F28"/>
    <w:rsid w:val="703849D5"/>
    <w:rsid w:val="711712EF"/>
    <w:rsid w:val="73943CFD"/>
    <w:rsid w:val="74B57A97"/>
    <w:rsid w:val="75352950"/>
    <w:rsid w:val="7541303A"/>
    <w:rsid w:val="77C81C4C"/>
    <w:rsid w:val="79136B09"/>
    <w:rsid w:val="793439F5"/>
    <w:rsid w:val="796E3D99"/>
    <w:rsid w:val="79E0660B"/>
    <w:rsid w:val="79ED6ADC"/>
    <w:rsid w:val="7B8D7C88"/>
    <w:rsid w:val="7C252C88"/>
    <w:rsid w:val="7D3D6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706A7-A7C0-4D4B-B0AE-42333B0C21DC}">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12</Pages>
  <Words>806</Words>
  <Characters>4597</Characters>
  <Lines>38</Lines>
  <Paragraphs>10</Paragraphs>
  <TotalTime>37</TotalTime>
  <ScaleCrop>false</ScaleCrop>
  <LinksUpToDate>false</LinksUpToDate>
  <CharactersWithSpaces>5393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2021-08-11T02:08:59Z</dcterms:modified>
  <dc:title>中华人民共和国</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CFDAB0109B094C15996DC5C1ABC04FEB</vt:lpwstr>
  </property>
</Properties>
</file>