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第一事业部赤峰金剑</w:t>
      </w:r>
      <w:r>
        <w:rPr>
          <w:rFonts w:hint="eastAsia" w:ascii="宋体" w:hAnsi="宋体" w:cs="宋体"/>
          <w:b/>
          <w:bCs/>
          <w:sz w:val="44"/>
          <w:szCs w:val="44"/>
          <w:u w:val="single"/>
          <w:lang w:eastAsia="zh-CN"/>
        </w:rPr>
        <w:t>项目</w:t>
      </w:r>
      <w:r>
        <w:rPr>
          <w:rFonts w:hint="eastAsia" w:ascii="宋体" w:hAnsi="宋体" w:cs="宋体"/>
          <w:b/>
          <w:bCs/>
          <w:sz w:val="44"/>
          <w:szCs w:val="44"/>
          <w:u w:val="single"/>
          <w:lang w:val="en-US" w:eastAsia="zh-CN"/>
        </w:rPr>
        <w:t>--</w:t>
      </w:r>
      <w:r>
        <w:rPr>
          <w:rFonts w:hint="eastAsia" w:ascii="宋体" w:hAnsi="宋体" w:cs="宋体"/>
          <w:b/>
          <w:bCs/>
          <w:sz w:val="44"/>
          <w:szCs w:val="44"/>
          <w:u w:val="single"/>
        </w:rPr>
        <w:t>乙烯基树脂</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TGJA-WZ-2021</w:t>
      </w:r>
      <w:r>
        <w:rPr>
          <w:rFonts w:hint="eastAsia" w:ascii="仿宋" w:hAnsi="仿宋" w:eastAsia="仿宋" w:cs="仿宋_GB2312"/>
          <w:b/>
          <w:bCs/>
          <w:sz w:val="32"/>
          <w:szCs w:val="32"/>
          <w:highlight w:val="none"/>
          <w:u w:val="single"/>
          <w:lang w:val="en-US" w:eastAsia="zh-CN"/>
        </w:rPr>
        <w:t>62</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2021年</w:t>
      </w:r>
      <w:r>
        <w:rPr>
          <w:rFonts w:hint="eastAsia" w:ascii="仿宋" w:hAnsi="仿宋" w:eastAsia="仿宋" w:cs="仿宋_GB2312"/>
          <w:b/>
          <w:bCs/>
          <w:sz w:val="32"/>
          <w:szCs w:val="32"/>
          <w:highlight w:val="none"/>
          <w:u w:val="single"/>
          <w:lang w:val="en-US" w:eastAsia="zh-CN"/>
        </w:rPr>
        <w:t>8</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27</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8</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27</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cyan"/>
        </w:rPr>
      </w:pPr>
      <w:r>
        <w:rPr>
          <w:rFonts w:hint="eastAsia" w:ascii="仿宋_GB2312" w:hAnsi="仿宋_GB2312" w:eastAsia="仿宋_GB2312" w:cs="仿宋_GB2312"/>
          <w:sz w:val="28"/>
          <w:szCs w:val="28"/>
        </w:rPr>
        <w:t>3、报名自招标公告发布</w:t>
      </w:r>
      <w:r>
        <w:rPr>
          <w:rFonts w:hint="eastAsia" w:ascii="仿宋_GB2312" w:hAnsi="仿宋_GB2312" w:eastAsia="仿宋_GB2312" w:cs="仿宋_GB2312"/>
          <w:sz w:val="28"/>
          <w:szCs w:val="28"/>
          <w:highlight w:val="none"/>
        </w:rPr>
        <w:t>之日起至</w:t>
      </w:r>
      <w:r>
        <w:rPr>
          <w:rFonts w:hint="eastAsia" w:ascii="仿宋_GB2312" w:hAnsi="仿宋_GB2312" w:eastAsia="仿宋_GB2312" w:cs="仿宋_GB2312"/>
          <w:sz w:val="28"/>
          <w:szCs w:val="28"/>
          <w:highlight w:val="none"/>
          <w:u w:val="single"/>
        </w:rPr>
        <w:t>2021年</w:t>
      </w:r>
      <w:r>
        <w:rPr>
          <w:rFonts w:hint="eastAsia" w:ascii="仿宋_GB2312" w:hAnsi="仿宋_GB2312" w:eastAsia="仿宋_GB2312" w:cs="仿宋_GB2312"/>
          <w:sz w:val="28"/>
          <w:szCs w:val="28"/>
          <w:highlight w:val="none"/>
          <w:u w:val="single"/>
          <w:lang w:val="en-US" w:eastAsia="zh-CN"/>
        </w:rPr>
        <w:t>9</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铜冠建安公司物资供应部（铜陵市长江西路2571号一楼西侧办公室）也可通过网络形式报名，将相关资料通过网络发给报名联系人。</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eastAsia="zh-CN"/>
        </w:rPr>
        <w:t>贾杰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13965211845</w:t>
      </w:r>
      <w:r>
        <w:rPr>
          <w:rFonts w:hint="eastAsia" w:ascii="仿宋_GB2312" w:hAnsi="仿宋_GB2312" w:eastAsia="仿宋_GB2312" w:cs="仿宋_GB2312"/>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w:t>
      </w:r>
      <w:bookmarkStart w:id="0" w:name="_GoBack"/>
      <w:bookmarkEnd w:id="0"/>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材料质量要求：符合GB/T2567-2008，GB/17193-2008</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合同签订后，</w:t>
      </w:r>
      <w:r>
        <w:rPr>
          <w:rFonts w:hint="eastAsia" w:ascii="仿宋" w:hAnsi="仿宋" w:eastAsia="仿宋" w:cs="仿宋_GB2312"/>
          <w:sz w:val="28"/>
          <w:szCs w:val="28"/>
          <w:u w:val="single"/>
        </w:rPr>
        <w:t>根据到货情况，货到验收合格并开立增值税专用发票后，</w:t>
      </w:r>
      <w:r>
        <w:rPr>
          <w:rFonts w:hint="eastAsia" w:ascii="仿宋" w:hAnsi="仿宋" w:eastAsia="仿宋" w:cs="仿宋_GB2312"/>
          <w:sz w:val="28"/>
          <w:szCs w:val="28"/>
          <w:u w:val="single"/>
          <w:lang w:eastAsia="zh-CN"/>
        </w:rPr>
        <w:t>次月付至</w:t>
      </w:r>
      <w:r>
        <w:rPr>
          <w:rFonts w:hint="eastAsia" w:ascii="仿宋" w:hAnsi="仿宋" w:eastAsia="仿宋" w:cs="仿宋_GB2312"/>
          <w:sz w:val="28"/>
          <w:szCs w:val="28"/>
          <w:u w:val="single"/>
          <w:lang w:val="en-US" w:eastAsia="zh-CN"/>
        </w:rPr>
        <w:t>50%，余款3</w:t>
      </w:r>
      <w:r>
        <w:rPr>
          <w:rFonts w:hint="eastAsia" w:ascii="仿宋" w:hAnsi="仿宋" w:eastAsia="仿宋" w:cs="仿宋_GB2312"/>
          <w:sz w:val="28"/>
          <w:szCs w:val="28"/>
          <w:u w:val="single"/>
        </w:rPr>
        <w:t>个月内结清。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val="en-US" w:eastAsia="zh-CN"/>
        </w:rPr>
        <w:t>投标廉洁承诺书</w:t>
      </w:r>
      <w:r>
        <w:rPr>
          <w:rFonts w:hint="eastAsia" w:ascii="仿宋_GB2312" w:hAnsi="仿宋_GB2312" w:eastAsia="仿宋_GB2312" w:cs="仿宋_GB2312"/>
          <w:sz w:val="28"/>
          <w:szCs w:val="28"/>
          <w:highlight w:val="none"/>
        </w:rPr>
        <w:t>及有法人代表签字的《法人代表授权书》并加盖公章作为</w:t>
      </w:r>
      <w:r>
        <w:rPr>
          <w:rFonts w:hint="eastAsia" w:ascii="仿宋_GB2312" w:hAnsi="仿宋_GB2312" w:eastAsia="仿宋_GB2312" w:cs="仿宋_GB2312"/>
          <w:sz w:val="28"/>
          <w:szCs w:val="28"/>
        </w:rPr>
        <w:t>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ind w:firstLine="565" w:firstLineChars="202"/>
        <w:rPr>
          <w:rFonts w:ascii="仿宋_GB2312" w:hAnsi="仿宋_GB2312" w:eastAsia="仿宋_GB2312" w:cs="仿宋_GB2312"/>
          <w:b/>
          <w:bCs/>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）投标人的所有报价文件，除《法定代表人授权书》中的法定代表人签名、</w:t>
      </w:r>
      <w:r>
        <w:rPr>
          <w:rFonts w:hint="eastAsia" w:ascii="仿宋" w:hAnsi="仿宋" w:eastAsia="仿宋" w:cs="仿宋_GB2312"/>
          <w:sz w:val="28"/>
          <w:szCs w:val="28"/>
          <w:highlight w:val="none"/>
          <w:lang w:val="en-US" w:eastAsia="zh-CN"/>
        </w:rPr>
        <w:t>投标廉洁承诺书中的承诺人签字、</w:t>
      </w:r>
      <w:r>
        <w:rPr>
          <w:rFonts w:hint="eastAsia" w:ascii="仿宋" w:hAnsi="仿宋" w:eastAsia="仿宋" w:cs="仿宋_GB2312"/>
          <w:sz w:val="28"/>
          <w:szCs w:val="28"/>
          <w:highlight w:val="none"/>
        </w:rPr>
        <w:t>报</w:t>
      </w:r>
      <w:r>
        <w:rPr>
          <w:rFonts w:hint="eastAsia" w:ascii="仿宋" w:hAnsi="仿宋" w:eastAsia="仿宋" w:cs="仿宋_GB2312"/>
          <w:sz w:val="28"/>
          <w:szCs w:val="28"/>
        </w:rPr>
        <w:t>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宋体"/>
          <w:bCs/>
          <w:sz w:val="28"/>
          <w:szCs w:val="28"/>
          <w:u w:val="single"/>
        </w:rPr>
        <w:t>材料送至</w:t>
      </w:r>
      <w:r>
        <w:rPr>
          <w:rFonts w:hint="eastAsia" w:ascii="仿宋" w:hAnsi="仿宋" w:eastAsia="仿宋" w:cs="宋体"/>
          <w:bCs/>
          <w:sz w:val="28"/>
          <w:szCs w:val="28"/>
          <w:u w:val="single"/>
          <w:lang w:eastAsia="zh-CN"/>
        </w:rPr>
        <w:t>内蒙古赤峰市</w:t>
      </w:r>
      <w:r>
        <w:rPr>
          <w:rFonts w:hint="eastAsia" w:ascii="仿宋" w:hAnsi="仿宋" w:eastAsia="仿宋" w:cs="宋体"/>
          <w:bCs/>
          <w:color w:val="000000" w:themeColor="text1"/>
          <w:sz w:val="28"/>
          <w:szCs w:val="28"/>
          <w:u w:val="single"/>
          <w:lang w:eastAsia="zh-CN"/>
          <w14:textFill>
            <w14:solidFill>
              <w14:schemeClr w14:val="tx1"/>
            </w14:solidFill>
          </w14:textFill>
        </w:rPr>
        <w:t>金剑铜业铜冶炼工艺升级搬迁改造一期电解扩建</w:t>
      </w:r>
      <w:r>
        <w:rPr>
          <w:rFonts w:hint="eastAsia" w:ascii="仿宋" w:hAnsi="仿宋" w:eastAsia="仿宋" w:cs="宋体"/>
          <w:bCs/>
          <w:color w:val="000000" w:themeColor="text1"/>
          <w:sz w:val="28"/>
          <w:szCs w:val="28"/>
          <w:u w:val="single"/>
          <w:lang w:val="en-US" w:eastAsia="zh-CN"/>
          <w14:textFill>
            <w14:solidFill>
              <w14:schemeClr w14:val="tx1"/>
            </w14:solidFill>
          </w14:textFill>
        </w:rPr>
        <w:t>5万吨</w:t>
      </w:r>
      <w:r>
        <w:rPr>
          <w:rFonts w:hint="eastAsia" w:ascii="仿宋" w:hAnsi="仿宋" w:eastAsia="仿宋" w:cs="宋体"/>
          <w:bCs/>
          <w:color w:val="000000" w:themeColor="text1"/>
          <w:sz w:val="28"/>
          <w:szCs w:val="28"/>
          <w:u w:val="single"/>
          <w14:textFill>
            <w14:solidFill>
              <w14:schemeClr w14:val="tx1"/>
            </w14:solidFill>
          </w14:textFill>
        </w:rPr>
        <w:t>项目</w:t>
      </w:r>
      <w:r>
        <w:rPr>
          <w:rFonts w:hint="eastAsia" w:ascii="仿宋" w:hAnsi="仿宋" w:eastAsia="仿宋" w:cs="仿宋_GB2312"/>
          <w:color w:val="000000" w:themeColor="text1"/>
          <w:sz w:val="28"/>
          <w:szCs w:val="28"/>
          <w:u w:val="single"/>
          <w14:textFill>
            <w14:solidFill>
              <w14:schemeClr w14:val="tx1"/>
            </w14:solidFill>
          </w14:textFill>
        </w:rPr>
        <w:t>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7、供货数量验收确认方式</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以实际到货验收数量为准。</w:t>
      </w: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二、投标廉洁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 w:hAnsi="仿宋" w:eastAsia="仿宋"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62</w:t>
      </w:r>
      <w:r>
        <w:rPr>
          <w:rFonts w:hint="eastAsia" w:ascii="仿宋_GB2312" w:eastAsia="仿宋_GB2312"/>
          <w:b/>
          <w:sz w:val="28"/>
          <w:szCs w:val="28"/>
        </w:rPr>
        <w:t>）</w:t>
      </w:r>
    </w:p>
    <w:tbl>
      <w:tblPr>
        <w:tblStyle w:val="46"/>
        <w:tblW w:w="15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083"/>
        <w:gridCol w:w="750"/>
        <w:gridCol w:w="1650"/>
        <w:gridCol w:w="950"/>
        <w:gridCol w:w="650"/>
        <w:gridCol w:w="767"/>
        <w:gridCol w:w="1367"/>
        <w:gridCol w:w="1533"/>
        <w:gridCol w:w="1283"/>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08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7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6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950" w:type="dxa"/>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767"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367"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1533"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28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w:t>
            </w:r>
          </w:p>
        </w:tc>
        <w:tc>
          <w:tcPr>
            <w:tcW w:w="750" w:type="dxa"/>
            <w:vAlign w:val="center"/>
          </w:tcPr>
          <w:p>
            <w:pPr>
              <w:widowControl/>
              <w:jc w:val="center"/>
              <w:textAlignment w:val="center"/>
              <w:rPr>
                <w:rFonts w:hint="eastAsia" w:ascii="仿宋_GB2312" w:hAnsi="仿宋_GB2312" w:eastAsia="仿宋_GB2312" w:cs="仿宋_GB2312"/>
                <w:kern w:val="0"/>
                <w:sz w:val="21"/>
                <w:szCs w:val="21"/>
                <w:highlight w:val="cyan"/>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4625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lang w:eastAsia="zh-CN"/>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乙烯基树脂稀释剂|苯乙烯</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693</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乙烯基树脂引发剂</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乙烯基树脂促进剂</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83" w:type="dxa"/>
            <w:vAlign w:val="center"/>
          </w:tcPr>
          <w:p>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合计</w:t>
            </w:r>
          </w:p>
        </w:tc>
        <w:tc>
          <w:tcPr>
            <w:tcW w:w="750" w:type="dxa"/>
            <w:vAlign w:val="center"/>
          </w:tcPr>
          <w:p>
            <w:pPr>
              <w:jc w:val="center"/>
              <w:rPr>
                <w:rFonts w:hint="eastAsia" w:ascii="仿宋_GB2312" w:hAnsi="仿宋_GB2312" w:eastAsia="仿宋_GB2312" w:cs="仿宋_GB2312"/>
                <w:sz w:val="21"/>
                <w:szCs w:val="21"/>
                <w:u w:val="none"/>
              </w:rPr>
            </w:pPr>
          </w:p>
        </w:tc>
        <w:tc>
          <w:tcPr>
            <w:tcW w:w="1650" w:type="dxa"/>
            <w:vAlign w:val="center"/>
          </w:tcPr>
          <w:p>
            <w:pPr>
              <w:jc w:val="center"/>
              <w:rPr>
                <w:rFonts w:hint="eastAsia" w:ascii="仿宋_GB2312" w:hAnsi="仿宋_GB2312" w:eastAsia="仿宋_GB2312" w:cs="仿宋_GB2312"/>
                <w:sz w:val="21"/>
                <w:szCs w:val="21"/>
                <w:u w:val="none"/>
              </w:rPr>
            </w:pPr>
          </w:p>
        </w:tc>
        <w:tc>
          <w:tcPr>
            <w:tcW w:w="950" w:type="dxa"/>
            <w:vAlign w:val="center"/>
          </w:tcPr>
          <w:p>
            <w:pPr>
              <w:jc w:val="center"/>
              <w:rPr>
                <w:rFonts w:hint="eastAsia" w:ascii="仿宋_GB2312" w:hAnsi="仿宋_GB2312" w:eastAsia="仿宋_GB2312" w:cs="仿宋_GB2312"/>
                <w:sz w:val="21"/>
                <w:szCs w:val="21"/>
                <w:u w:val="none"/>
              </w:rPr>
            </w:pPr>
          </w:p>
        </w:tc>
        <w:tc>
          <w:tcPr>
            <w:tcW w:w="650" w:type="dxa"/>
            <w:vAlign w:val="center"/>
          </w:tcPr>
          <w:p>
            <w:pPr>
              <w:jc w:val="center"/>
              <w:rPr>
                <w:rFonts w:hint="eastAsia" w:ascii="仿宋_GB2312" w:hAnsi="仿宋_GB2312" w:eastAsia="仿宋_GB2312" w:cs="仿宋_GB2312"/>
                <w:sz w:val="21"/>
                <w:szCs w:val="21"/>
                <w:u w:val="none"/>
              </w:rPr>
            </w:pPr>
          </w:p>
        </w:tc>
        <w:tc>
          <w:tcPr>
            <w:tcW w:w="767" w:type="dxa"/>
            <w:vAlign w:val="center"/>
          </w:tcPr>
          <w:p>
            <w:pPr>
              <w:jc w:val="center"/>
              <w:rPr>
                <w:rFonts w:hint="eastAsia" w:ascii="仿宋_GB2312" w:hAnsi="仿宋_GB2312" w:eastAsia="仿宋_GB2312" w:cs="仿宋_GB2312"/>
                <w:sz w:val="21"/>
                <w:szCs w:val="21"/>
                <w:u w:val="none"/>
              </w:rPr>
            </w:pPr>
          </w:p>
        </w:tc>
        <w:tc>
          <w:tcPr>
            <w:tcW w:w="1367" w:type="dxa"/>
            <w:vAlign w:val="center"/>
          </w:tcPr>
          <w:p>
            <w:pPr>
              <w:jc w:val="center"/>
              <w:rPr>
                <w:rFonts w:hint="eastAsia" w:ascii="仿宋_GB2312" w:hAnsi="仿宋_GB2312" w:eastAsia="仿宋_GB2312" w:cs="仿宋_GB2312"/>
                <w:sz w:val="21"/>
                <w:szCs w:val="21"/>
                <w:u w:val="none"/>
              </w:rPr>
            </w:pPr>
          </w:p>
        </w:tc>
        <w:tc>
          <w:tcPr>
            <w:tcW w:w="1533" w:type="dxa"/>
            <w:vAlign w:val="center"/>
          </w:tcPr>
          <w:p>
            <w:pPr>
              <w:jc w:val="center"/>
              <w:rPr>
                <w:rFonts w:hint="eastAsia" w:ascii="仿宋_GB2312" w:hAnsi="仿宋_GB2312" w:eastAsia="仿宋_GB2312" w:cs="仿宋_GB2312"/>
                <w:sz w:val="21"/>
                <w:szCs w:val="21"/>
                <w:u w:val="none"/>
              </w:rPr>
            </w:pPr>
          </w:p>
        </w:tc>
        <w:tc>
          <w:tcPr>
            <w:tcW w:w="1283" w:type="dxa"/>
            <w:vAlign w:val="center"/>
          </w:tcPr>
          <w:p>
            <w:pPr>
              <w:jc w:val="center"/>
              <w:rPr>
                <w:rFonts w:hint="eastAsia" w:ascii="仿宋_GB2312" w:hAnsi="仿宋_GB2312" w:eastAsia="仿宋_GB2312" w:cs="仿宋_GB2312"/>
                <w:sz w:val="21"/>
                <w:szCs w:val="21"/>
                <w:u w:val="none"/>
              </w:rPr>
            </w:pPr>
          </w:p>
        </w:tc>
        <w:tc>
          <w:tcPr>
            <w:tcW w:w="3950" w:type="dxa"/>
            <w:vAlign w:val="center"/>
          </w:tcPr>
          <w:p>
            <w:pPr>
              <w:jc w:val="left"/>
              <w:rPr>
                <w:rFonts w:hint="eastAsia" w:ascii="仿宋_GB2312" w:hAnsi="仿宋_GB2312" w:eastAsia="仿宋_GB2312" w:cs="仿宋_GB2312"/>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5535" w:type="dxa"/>
            <w:gridSpan w:val="11"/>
            <w:vAlign w:val="center"/>
          </w:tcPr>
          <w:p>
            <w:pPr>
              <w:ind w:firstLine="210" w:firstLineChars="100"/>
              <w:jc w:val="both"/>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rPr>
              <w:t>说明：1、此报价表中带 ＊ 号为必填项，投标人的报价单除法定代表人或授权委托人签名手写以外，其他填写内容均为打印件加盖投标人公章。2、税率栏填写时要具体明确税率及是否为增值税专业发票。</w:t>
            </w:r>
            <w:r>
              <w:rPr>
                <w:rFonts w:hint="eastAsia" w:ascii="仿宋_GB2312" w:hAnsi="仿宋_GB2312" w:eastAsia="仿宋_GB2312" w:cs="仿宋_GB2312"/>
                <w:sz w:val="21"/>
                <w:szCs w:val="21"/>
                <w:u w:val="none"/>
                <w:lang w:val="en-US" w:eastAsia="zh-CN"/>
              </w:rPr>
              <w:t>3</w:t>
            </w:r>
            <w:r>
              <w:rPr>
                <w:rFonts w:hint="eastAsia" w:ascii="仿宋_GB2312" w:hAnsi="仿宋_GB2312" w:eastAsia="仿宋_GB2312" w:cs="仿宋_GB2312"/>
                <w:color w:val="000000"/>
                <w:kern w:val="0"/>
                <w:sz w:val="21"/>
                <w:szCs w:val="21"/>
                <w:u w:val="none"/>
                <w:lang w:val="en-US" w:eastAsia="zh-CN"/>
              </w:rPr>
              <w:t>、乙烯基树脂具体质量标准：</w:t>
            </w:r>
            <w:r>
              <w:rPr>
                <w:rFonts w:hint="eastAsia" w:ascii="仿宋_GB2312" w:hAnsi="仿宋_GB2312" w:eastAsia="仿宋_GB2312" w:cs="仿宋_GB2312"/>
                <w:color w:val="000000"/>
                <w:kern w:val="0"/>
                <w:sz w:val="21"/>
                <w:szCs w:val="21"/>
                <w:highlight w:val="none"/>
                <w:u w:val="none"/>
              </w:rPr>
              <w:t>颜色为淡黄色透明液体，粘度mpa.s(25°C)250-550、凝胶时间min(25°C) 5-40、固体含量（%）59.0±3.5、热稳定性hr(80°C)≥24、酸值mgKOH/g10.0±4.5。执行国家质量标准号：GB/T2567-2008，GB/17193-2008，如</w:t>
            </w:r>
            <w:r>
              <w:rPr>
                <w:rFonts w:hint="eastAsia" w:ascii="仿宋_GB2312" w:hAnsi="仿宋_GB2312" w:eastAsia="仿宋_GB2312" w:cs="仿宋_GB2312"/>
                <w:color w:val="000000"/>
                <w:kern w:val="0"/>
                <w:sz w:val="21"/>
                <w:szCs w:val="21"/>
                <w:u w:val="none"/>
              </w:rPr>
              <w:t>发现质量问题，</w:t>
            </w:r>
            <w:r>
              <w:rPr>
                <w:rFonts w:hint="eastAsia" w:ascii="仿宋_GB2312" w:hAnsi="仿宋_GB2312" w:eastAsia="仿宋_GB2312" w:cs="仿宋_GB2312"/>
                <w:color w:val="000000"/>
                <w:kern w:val="0"/>
                <w:sz w:val="21"/>
                <w:szCs w:val="21"/>
                <w:u w:val="none"/>
                <w:lang w:eastAsia="zh-CN"/>
              </w:rPr>
              <w:t>货到</w:t>
            </w:r>
            <w:r>
              <w:rPr>
                <w:rFonts w:hint="eastAsia" w:ascii="仿宋_GB2312" w:hAnsi="仿宋_GB2312" w:eastAsia="仿宋_GB2312" w:cs="仿宋_GB2312"/>
                <w:color w:val="000000"/>
                <w:kern w:val="0"/>
                <w:sz w:val="21"/>
                <w:szCs w:val="21"/>
                <w:u w:val="none"/>
              </w:rPr>
              <w:t>后十日内提出，供方</w:t>
            </w:r>
            <w:r>
              <w:rPr>
                <w:rFonts w:hint="eastAsia" w:ascii="仿宋_GB2312" w:hAnsi="仿宋_GB2312" w:eastAsia="仿宋_GB2312" w:cs="仿宋_GB2312"/>
                <w:color w:val="000000"/>
                <w:kern w:val="0"/>
                <w:sz w:val="21"/>
                <w:szCs w:val="21"/>
                <w:u w:val="none"/>
                <w:lang w:val="en-US" w:eastAsia="zh-CN"/>
              </w:rPr>
              <w:t>5</w:t>
            </w:r>
            <w:r>
              <w:rPr>
                <w:rFonts w:hint="eastAsia" w:ascii="仿宋_GB2312" w:hAnsi="仿宋_GB2312" w:eastAsia="仿宋_GB2312" w:cs="仿宋_GB2312"/>
                <w:color w:val="000000"/>
                <w:kern w:val="0"/>
                <w:sz w:val="21"/>
                <w:szCs w:val="21"/>
                <w:u w:val="none"/>
              </w:rPr>
              <w:t>天内无条件换货</w:t>
            </w:r>
            <w:r>
              <w:rPr>
                <w:rFonts w:hint="eastAsia" w:ascii="仿宋_GB2312" w:hAnsi="仿宋_GB2312" w:eastAsia="仿宋_GB2312" w:cs="仿宋_GB2312"/>
                <w:color w:val="000000"/>
                <w:kern w:val="0"/>
                <w:sz w:val="21"/>
                <w:szCs w:val="21"/>
                <w:u w:val="none"/>
                <w:lang w:eastAsia="zh-CN"/>
              </w:rPr>
              <w:t>，</w:t>
            </w:r>
            <w:r>
              <w:rPr>
                <w:rFonts w:hint="eastAsia" w:ascii="仿宋_GB2312" w:hAnsi="仿宋_GB2312" w:eastAsia="仿宋_GB2312" w:cs="仿宋_GB2312"/>
                <w:color w:val="000000"/>
                <w:kern w:val="0"/>
                <w:sz w:val="21"/>
                <w:szCs w:val="21"/>
                <w:u w:val="none"/>
              </w:rPr>
              <w:t xml:space="preserve">往返费用供方承担 </w:t>
            </w:r>
            <w:r>
              <w:rPr>
                <w:rFonts w:hint="eastAsia" w:ascii="仿宋_GB2312" w:hAnsi="仿宋_GB2312" w:eastAsia="仿宋_GB2312" w:cs="仿宋_GB2312"/>
                <w:color w:val="000000"/>
                <w:kern w:val="0"/>
                <w:sz w:val="21"/>
                <w:szCs w:val="21"/>
                <w:u w:val="none"/>
                <w:lang w:val="en-US" w:eastAsia="zh-CN"/>
              </w:rPr>
              <w:t>4、</w:t>
            </w:r>
            <w:r>
              <w:rPr>
                <w:rFonts w:hint="eastAsia" w:ascii="仿宋_GB2312" w:hAnsi="仿宋_GB2312" w:eastAsia="仿宋_GB2312" w:cs="仿宋_GB2312"/>
                <w:sz w:val="21"/>
                <w:szCs w:val="21"/>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840" w:firstLineChars="40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402" w:type="dxa"/>
            <w:gridSpan w:val="7"/>
            <w:vMerge w:val="restart"/>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投标单位（公章）</w:t>
            </w:r>
          </w:p>
        </w:tc>
        <w:tc>
          <w:tcPr>
            <w:tcW w:w="290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法定代表人或授权委托人</w:t>
            </w:r>
          </w:p>
        </w:tc>
        <w:tc>
          <w:tcPr>
            <w:tcW w:w="5233" w:type="dxa"/>
            <w:gridSpan w:val="2"/>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02" w:type="dxa"/>
            <w:gridSpan w:val="7"/>
            <w:vMerge w:val="continue"/>
            <w:vAlign w:val="center"/>
          </w:tcPr>
          <w:p>
            <w:pPr>
              <w:rPr>
                <w:rFonts w:hint="eastAsia" w:ascii="仿宋_GB2312" w:hAnsi="仿宋_GB2312" w:eastAsia="仿宋_GB2312" w:cs="仿宋_GB2312"/>
                <w:sz w:val="21"/>
                <w:szCs w:val="21"/>
              </w:rPr>
            </w:pPr>
          </w:p>
        </w:tc>
        <w:tc>
          <w:tcPr>
            <w:tcW w:w="1367" w:type="dxa"/>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c>
          <w:tcPr>
            <w:tcW w:w="1533" w:type="dxa"/>
            <w:vAlign w:val="center"/>
          </w:tcPr>
          <w:p>
            <w:pPr>
              <w:jc w:val="center"/>
              <w:rPr>
                <w:rFonts w:hint="eastAsia" w:ascii="仿宋_GB2312" w:hAnsi="仿宋_GB2312" w:eastAsia="仿宋_GB2312" w:cs="仿宋_GB2312"/>
                <w:sz w:val="21"/>
                <w:szCs w:val="21"/>
              </w:rPr>
            </w:pPr>
          </w:p>
        </w:tc>
        <w:tc>
          <w:tcPr>
            <w:tcW w:w="5233" w:type="dxa"/>
            <w:gridSpan w:val="2"/>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402" w:type="dxa"/>
            <w:gridSpan w:val="7"/>
            <w:vMerge w:val="continue"/>
            <w:vAlign w:val="center"/>
          </w:tcPr>
          <w:p>
            <w:pPr>
              <w:rPr>
                <w:rFonts w:hint="eastAsia" w:ascii="仿宋_GB2312" w:hAnsi="仿宋_GB2312" w:eastAsia="仿宋_GB2312" w:cs="仿宋_GB2312"/>
                <w:sz w:val="21"/>
                <w:szCs w:val="21"/>
              </w:rPr>
            </w:pPr>
          </w:p>
        </w:tc>
        <w:tc>
          <w:tcPr>
            <w:tcW w:w="1367" w:type="dxa"/>
            <w:vMerge w:val="continue"/>
            <w:vAlign w:val="center"/>
          </w:tcPr>
          <w:p>
            <w:pPr>
              <w:jc w:val="center"/>
              <w:rPr>
                <w:rFonts w:hint="eastAsia" w:ascii="仿宋_GB2312" w:hAnsi="仿宋_GB2312" w:eastAsia="仿宋_GB2312" w:cs="仿宋_GB2312"/>
                <w:sz w:val="21"/>
                <w:szCs w:val="21"/>
              </w:rPr>
            </w:pPr>
          </w:p>
        </w:tc>
        <w:tc>
          <w:tcPr>
            <w:tcW w:w="1533" w:type="dxa"/>
            <w:vAlign w:val="center"/>
          </w:tcPr>
          <w:p>
            <w:pPr>
              <w:jc w:val="center"/>
              <w:rPr>
                <w:rFonts w:hint="eastAsia" w:ascii="仿宋_GB2312" w:hAnsi="仿宋_GB2312" w:eastAsia="仿宋_GB2312" w:cs="仿宋_GB2312"/>
                <w:sz w:val="21"/>
                <w:szCs w:val="21"/>
              </w:rPr>
            </w:pPr>
          </w:p>
        </w:tc>
        <w:tc>
          <w:tcPr>
            <w:tcW w:w="12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邮箱</w:t>
            </w:r>
          </w:p>
        </w:tc>
        <w:tc>
          <w:tcPr>
            <w:tcW w:w="3950" w:type="dxa"/>
            <w:vAlign w:val="center"/>
          </w:tcPr>
          <w:p>
            <w:pPr>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FB3349A"/>
    <w:rsid w:val="2037683E"/>
    <w:rsid w:val="22235530"/>
    <w:rsid w:val="223E7710"/>
    <w:rsid w:val="23037269"/>
    <w:rsid w:val="241E0AF1"/>
    <w:rsid w:val="25590EC9"/>
    <w:rsid w:val="26A26CEB"/>
    <w:rsid w:val="299D4A4C"/>
    <w:rsid w:val="29F40ABD"/>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 w:val="7D7A3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13</TotalTime>
  <ScaleCrop>false</ScaleCrop>
  <LinksUpToDate>false</LinksUpToDate>
  <CharactersWithSpaces>4617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2021-08-25T08:02:38Z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CADA44EF54E0498B8A6D52D2EFC7D653</vt:lpwstr>
  </property>
</Properties>
</file>