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w:t>
      </w:r>
      <w:r>
        <w:rPr>
          <w:rFonts w:hint="eastAsia" w:ascii="宋体" w:hAnsi="宋体" w:cs="宋体"/>
          <w:b/>
          <w:bCs/>
          <w:sz w:val="44"/>
          <w:szCs w:val="44"/>
          <w:u w:val="single"/>
          <w:lang w:eastAsia="zh-CN"/>
        </w:rPr>
        <w:t>池州铜铅锌多金属项目</w:t>
      </w:r>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花岗岩板</w:t>
      </w:r>
    </w:p>
    <w:p>
      <w:pPr>
        <w:spacing w:line="700" w:lineRule="exact"/>
        <w:jc w:val="center"/>
        <w:rPr>
          <w:rFonts w:ascii="仿宋" w:hAnsi="仿宋" w:eastAsia="仿宋"/>
          <w:sz w:val="48"/>
          <w:szCs w:val="48"/>
        </w:rPr>
      </w:pPr>
      <w:bookmarkStart w:id="0" w:name="_GoBack"/>
      <w:bookmarkEnd w:id="0"/>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eastAsia"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TGJA-WZ-2021</w:t>
      </w:r>
      <w:r>
        <w:rPr>
          <w:rFonts w:hint="eastAsia" w:ascii="仿宋" w:hAnsi="仿宋" w:eastAsia="仿宋" w:cs="仿宋_GB2312"/>
          <w:b/>
          <w:bCs/>
          <w:sz w:val="32"/>
          <w:szCs w:val="32"/>
          <w:highlight w:val="none"/>
          <w:u w:val="single"/>
          <w:lang w:val="en-US" w:eastAsia="zh-CN"/>
        </w:rPr>
        <w:t>83</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2021年</w:t>
      </w:r>
      <w:r>
        <w:rPr>
          <w:rFonts w:hint="eastAsia" w:ascii="仿宋" w:hAnsi="仿宋" w:eastAsia="仿宋" w:cs="仿宋_GB2312"/>
          <w:b/>
          <w:bCs/>
          <w:sz w:val="32"/>
          <w:szCs w:val="32"/>
          <w:highlight w:val="none"/>
          <w:u w:val="single"/>
          <w:lang w:val="en-US" w:eastAsia="zh-CN"/>
        </w:rPr>
        <w:t>11</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sz w:val="28"/>
          <w:szCs w:val="28"/>
          <w:highlight w:val="none"/>
          <w:u w:val="single"/>
        </w:rPr>
        <w:t>2021年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2021年</w:t>
      </w:r>
      <w:r>
        <w:rPr>
          <w:rFonts w:hint="eastAsia" w:ascii="仿宋" w:hAnsi="仿宋" w:eastAsia="仿宋" w:cs="仿宋_GB2312"/>
          <w:sz w:val="28"/>
          <w:szCs w:val="28"/>
          <w:highlight w:val="none"/>
          <w:u w:val="single"/>
          <w:lang w:val="en-US" w:eastAsia="zh-CN"/>
        </w:rPr>
        <w:t>11</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材料质量要求：符合GB/T</w:t>
      </w:r>
      <w:r>
        <w:rPr>
          <w:rFonts w:hint="eastAsia" w:ascii="仿宋" w:hAnsi="仿宋" w:eastAsia="仿宋" w:cs="仿宋_GB2312"/>
          <w:color w:val="000000" w:themeColor="text1"/>
          <w:sz w:val="28"/>
          <w:szCs w:val="28"/>
          <w:u w:val="single"/>
          <w:lang w:val="en-US" w:eastAsia="zh-CN"/>
          <w14:textFill>
            <w14:solidFill>
              <w14:schemeClr w14:val="tx1"/>
            </w14:solidFill>
          </w14:textFill>
        </w:rPr>
        <w:t>18601-2009</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center"/>
        <w:rPr>
          <w:rFonts w:hint="eastAsia" w:ascii="仿宋" w:hAnsi="仿宋" w:eastAsia="仿宋" w:cs="仿宋"/>
          <w:b/>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1、评标由审计监察室随机临时确定评委并组建的评标委员会负责。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spacing w:line="600" w:lineRule="exact"/>
        <w:jc w:val="right"/>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83</w:t>
      </w:r>
      <w:r>
        <w:rPr>
          <w:rFonts w:hint="eastAsia" w:ascii="仿宋_GB2312" w:eastAsia="仿宋_GB2312"/>
          <w:b/>
          <w:sz w:val="28"/>
          <w:szCs w:val="28"/>
        </w:rPr>
        <w:t>）</w:t>
      </w:r>
    </w:p>
    <w:tbl>
      <w:tblPr>
        <w:tblStyle w:val="46"/>
        <w:tblW w:w="15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523"/>
        <w:gridCol w:w="1838"/>
        <w:gridCol w:w="1237"/>
        <w:gridCol w:w="835"/>
        <w:gridCol w:w="650"/>
        <w:gridCol w:w="1140"/>
        <w:gridCol w:w="1125"/>
        <w:gridCol w:w="1350"/>
        <w:gridCol w:w="1335"/>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552"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523"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1838"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237"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835" w:type="dxa"/>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114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125"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1350"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1335"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9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1</w:t>
            </w:r>
          </w:p>
        </w:tc>
        <w:tc>
          <w:tcPr>
            <w:tcW w:w="1523"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天然优质花岗岩（均厚）</w:t>
            </w:r>
          </w:p>
        </w:tc>
        <w:tc>
          <w:tcPr>
            <w:tcW w:w="1838" w:type="dxa"/>
            <w:vAlign w:val="center"/>
          </w:tcPr>
          <w:p>
            <w:pPr>
              <w:widowControl/>
              <w:jc w:val="center"/>
              <w:textAlignment w:val="center"/>
              <w:rPr>
                <w:rFonts w:hint="default" w:ascii="仿宋_GB2312" w:hAnsi="仿宋_GB2312" w:eastAsia="仿宋_GB2312" w:cs="仿宋_GB2312"/>
                <w:kern w:val="0"/>
                <w:sz w:val="24"/>
                <w:szCs w:val="24"/>
                <w:highlight w:val="cyan"/>
                <w:u w:val="none"/>
                <w:lang w:val="en-US"/>
              </w:rPr>
            </w:pPr>
            <w:r>
              <w:rPr>
                <w:rFonts w:hint="eastAsia" w:ascii="仿宋_GB2312" w:hAnsi="仿宋_GB2312" w:eastAsia="仿宋_GB2312" w:cs="仿宋_GB2312"/>
                <w:i w:val="0"/>
                <w:iCs w:val="0"/>
                <w:color w:val="000000"/>
                <w:kern w:val="0"/>
                <w:sz w:val="24"/>
                <w:szCs w:val="24"/>
                <w:u w:val="none"/>
                <w:lang w:val="en-US" w:eastAsia="zh-CN" w:bidi="ar"/>
              </w:rPr>
              <w:t>600*400*40（单位：毫米）</w:t>
            </w:r>
          </w:p>
        </w:tc>
        <w:tc>
          <w:tcPr>
            <w:tcW w:w="1237" w:type="dxa"/>
            <w:vAlign w:val="center"/>
          </w:tcPr>
          <w:p>
            <w:pPr>
              <w:widowControl/>
              <w:jc w:val="center"/>
              <w:textAlignment w:val="center"/>
              <w:rPr>
                <w:rFonts w:hint="eastAsia" w:ascii="仿宋_GB2312" w:hAnsi="仿宋_GB2312" w:eastAsia="仿宋_GB2312" w:cs="仿宋_GB2312"/>
                <w:kern w:val="0"/>
                <w:sz w:val="24"/>
                <w:szCs w:val="24"/>
                <w:u w:val="none"/>
              </w:rPr>
            </w:pPr>
            <w:r>
              <w:rPr>
                <w:rFonts w:hint="eastAsia" w:ascii="仿宋_GB2312" w:hAnsi="仿宋_GB2312" w:eastAsia="仿宋_GB2312" w:cs="仿宋_GB2312"/>
                <w:color w:val="000000" w:themeColor="text1"/>
                <w:sz w:val="24"/>
                <w:szCs w:val="24"/>
                <w:u w:val="none"/>
                <w14:textFill>
                  <w14:solidFill>
                    <w14:schemeClr w14:val="tx1"/>
                  </w14:solidFill>
                </w14:textFill>
              </w:rPr>
              <w:t>GB/T</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18601-2009</w:t>
            </w:r>
          </w:p>
        </w:tc>
        <w:tc>
          <w:tcPr>
            <w:tcW w:w="8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1140" w:type="dxa"/>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2080</w:t>
            </w:r>
          </w:p>
        </w:tc>
        <w:tc>
          <w:tcPr>
            <w:tcW w:w="1125"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350"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1335" w:type="dxa"/>
            <w:vAlign w:val="center"/>
          </w:tcPr>
          <w:p>
            <w:pPr>
              <w:widowControl/>
              <w:jc w:val="center"/>
              <w:textAlignment w:val="center"/>
              <w:rPr>
                <w:rFonts w:hint="eastAsia" w:ascii="仿宋_GB2312" w:hAnsi="仿宋_GB2312" w:eastAsia="仿宋_GB2312" w:cs="仿宋_GB2312"/>
                <w:kern w:val="0"/>
                <w:sz w:val="24"/>
                <w:szCs w:val="24"/>
                <w:u w:val="none"/>
              </w:rPr>
            </w:pPr>
          </w:p>
        </w:tc>
        <w:tc>
          <w:tcPr>
            <w:tcW w:w="3950" w:type="dxa"/>
            <w:vAlign w:val="center"/>
          </w:tcPr>
          <w:p>
            <w:pPr>
              <w:widowControl/>
              <w:jc w:val="left"/>
              <w:textAlignment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bCs/>
                <w:color w:val="000000" w:themeColor="text1"/>
                <w:sz w:val="24"/>
                <w:szCs w:val="24"/>
                <w:u w:val="none"/>
                <w:lang w:eastAsia="zh-CN"/>
                <w14:textFill>
                  <w14:solidFill>
                    <w14:schemeClr w14:val="tx1"/>
                  </w14:solidFill>
                </w14:textFill>
              </w:rPr>
              <w:t>送货地址：池州市铜冠池州九华冶炼厂</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w:t>
            </w:r>
            <w:r>
              <w:rPr>
                <w:rFonts w:hint="eastAsia" w:ascii="仿宋_GB2312" w:hAnsi="仿宋_GB2312" w:eastAsia="仿宋_GB2312" w:cs="仿宋_GB2312"/>
                <w:b/>
                <w:bCs/>
                <w:color w:val="FF0000"/>
                <w:sz w:val="24"/>
                <w:szCs w:val="24"/>
                <w:u w:val="none"/>
                <w:lang w:eastAsia="zh-CN"/>
              </w:rPr>
              <w:t>分两批供货，</w:t>
            </w:r>
            <w:r>
              <w:rPr>
                <w:rFonts w:hint="eastAsia" w:ascii="仿宋_GB2312" w:hAnsi="仿宋_GB2312" w:eastAsia="仿宋_GB2312" w:cs="仿宋_GB2312"/>
                <w:color w:val="000000" w:themeColor="text1"/>
                <w:sz w:val="24"/>
                <w:szCs w:val="24"/>
                <w:u w:val="none"/>
                <w:lang w:eastAsia="zh-CN"/>
                <w14:textFill>
                  <w14:solidFill>
                    <w14:schemeClr w14:val="tx1"/>
                  </w14:solidFill>
                </w14:textFill>
              </w:rPr>
              <w:t>质保书随货同行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23" w:type="dxa"/>
            <w:vAlign w:val="center"/>
          </w:tcPr>
          <w:p>
            <w:pPr>
              <w:jc w:val="center"/>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合计</w:t>
            </w:r>
          </w:p>
        </w:tc>
        <w:tc>
          <w:tcPr>
            <w:tcW w:w="1838" w:type="dxa"/>
            <w:vAlign w:val="center"/>
          </w:tcPr>
          <w:p>
            <w:pPr>
              <w:jc w:val="center"/>
              <w:rPr>
                <w:rFonts w:hint="eastAsia" w:ascii="仿宋_GB2312" w:hAnsi="仿宋_GB2312" w:eastAsia="仿宋_GB2312" w:cs="仿宋_GB2312"/>
                <w:sz w:val="24"/>
                <w:szCs w:val="24"/>
                <w:u w:val="none"/>
              </w:rPr>
            </w:pPr>
          </w:p>
        </w:tc>
        <w:tc>
          <w:tcPr>
            <w:tcW w:w="1237" w:type="dxa"/>
            <w:vAlign w:val="center"/>
          </w:tcPr>
          <w:p>
            <w:pPr>
              <w:jc w:val="center"/>
              <w:rPr>
                <w:rFonts w:hint="eastAsia" w:ascii="仿宋_GB2312" w:hAnsi="仿宋_GB2312" w:eastAsia="仿宋_GB2312" w:cs="仿宋_GB2312"/>
                <w:sz w:val="24"/>
                <w:szCs w:val="24"/>
                <w:u w:val="none"/>
              </w:rPr>
            </w:pPr>
          </w:p>
        </w:tc>
        <w:tc>
          <w:tcPr>
            <w:tcW w:w="835" w:type="dxa"/>
            <w:vAlign w:val="center"/>
          </w:tcPr>
          <w:p>
            <w:pPr>
              <w:jc w:val="center"/>
              <w:rPr>
                <w:rFonts w:hint="eastAsia" w:ascii="仿宋_GB2312" w:hAnsi="仿宋_GB2312" w:eastAsia="仿宋_GB2312" w:cs="仿宋_GB2312"/>
                <w:sz w:val="24"/>
                <w:szCs w:val="24"/>
                <w:u w:val="none"/>
              </w:rPr>
            </w:pPr>
          </w:p>
        </w:tc>
        <w:tc>
          <w:tcPr>
            <w:tcW w:w="650" w:type="dxa"/>
            <w:vAlign w:val="center"/>
          </w:tcPr>
          <w:p>
            <w:pPr>
              <w:jc w:val="center"/>
              <w:rPr>
                <w:rFonts w:hint="eastAsia" w:ascii="仿宋_GB2312" w:hAnsi="仿宋_GB2312" w:eastAsia="仿宋_GB2312" w:cs="仿宋_GB2312"/>
                <w:sz w:val="24"/>
                <w:szCs w:val="24"/>
                <w:u w:val="none"/>
              </w:rPr>
            </w:pPr>
          </w:p>
        </w:tc>
        <w:tc>
          <w:tcPr>
            <w:tcW w:w="1140" w:type="dxa"/>
            <w:vAlign w:val="center"/>
          </w:tcPr>
          <w:p>
            <w:pPr>
              <w:jc w:val="center"/>
              <w:rPr>
                <w:rFonts w:hint="eastAsia" w:ascii="仿宋_GB2312" w:hAnsi="仿宋_GB2312" w:eastAsia="仿宋_GB2312" w:cs="仿宋_GB2312"/>
                <w:sz w:val="24"/>
                <w:szCs w:val="24"/>
                <w:u w:val="none"/>
              </w:rPr>
            </w:pPr>
          </w:p>
        </w:tc>
        <w:tc>
          <w:tcPr>
            <w:tcW w:w="1125" w:type="dxa"/>
            <w:vAlign w:val="center"/>
          </w:tcPr>
          <w:p>
            <w:pPr>
              <w:jc w:val="center"/>
              <w:rPr>
                <w:rFonts w:hint="eastAsia" w:ascii="仿宋_GB2312" w:hAnsi="仿宋_GB2312" w:eastAsia="仿宋_GB2312" w:cs="仿宋_GB2312"/>
                <w:sz w:val="24"/>
                <w:szCs w:val="24"/>
                <w:u w:val="none"/>
              </w:rPr>
            </w:pPr>
          </w:p>
        </w:tc>
        <w:tc>
          <w:tcPr>
            <w:tcW w:w="1350" w:type="dxa"/>
            <w:vAlign w:val="center"/>
          </w:tcPr>
          <w:p>
            <w:pPr>
              <w:jc w:val="center"/>
              <w:rPr>
                <w:rFonts w:hint="eastAsia" w:ascii="仿宋_GB2312" w:hAnsi="仿宋_GB2312" w:eastAsia="仿宋_GB2312" w:cs="仿宋_GB2312"/>
                <w:sz w:val="24"/>
                <w:szCs w:val="24"/>
                <w:u w:val="none"/>
              </w:rPr>
            </w:pPr>
          </w:p>
        </w:tc>
        <w:tc>
          <w:tcPr>
            <w:tcW w:w="1335" w:type="dxa"/>
            <w:vAlign w:val="center"/>
          </w:tcPr>
          <w:p>
            <w:pPr>
              <w:jc w:val="center"/>
              <w:rPr>
                <w:rFonts w:hint="eastAsia" w:ascii="仿宋_GB2312" w:hAnsi="仿宋_GB2312" w:eastAsia="仿宋_GB2312" w:cs="仿宋_GB2312"/>
                <w:sz w:val="24"/>
                <w:szCs w:val="24"/>
                <w:u w:val="none"/>
              </w:rPr>
            </w:pPr>
          </w:p>
        </w:tc>
        <w:tc>
          <w:tcPr>
            <w:tcW w:w="3950" w:type="dxa"/>
            <w:vAlign w:val="center"/>
          </w:tcPr>
          <w:p>
            <w:pPr>
              <w:jc w:val="left"/>
              <w:rPr>
                <w:rFonts w:hint="eastAsia" w:ascii="仿宋_GB2312" w:hAnsi="仿宋_GB2312" w:eastAsia="仿宋_GB2312" w:cs="仿宋_GB231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5535" w:type="dxa"/>
            <w:gridSpan w:val="11"/>
            <w:vAlign w:val="center"/>
          </w:tcPr>
          <w:p>
            <w:pPr>
              <w:ind w:firstLine="240" w:firstLineChars="100"/>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说明：</w:t>
            </w:r>
          </w:p>
          <w:p>
            <w:pPr>
              <w:numPr>
                <w:ilvl w:val="0"/>
                <w:numId w:val="3"/>
              </w:numPr>
              <w:ind w:firstLine="240" w:firstLineChars="100"/>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此报价表中带 ＊ 号为必填项，投标人的报价单除法定代表人或授权委托人签名手写以外，其他填写内容均为打印件加盖投标人公章。</w:t>
            </w:r>
          </w:p>
          <w:p>
            <w:pPr>
              <w:numPr>
                <w:ilvl w:val="0"/>
                <w:numId w:val="3"/>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税率栏填写时要具体明确税率及是否为增值税专业发票。</w:t>
            </w:r>
          </w:p>
          <w:p>
            <w:pPr>
              <w:numPr>
                <w:ilvl w:val="0"/>
                <w:numId w:val="3"/>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000000"/>
                <w:kern w:val="0"/>
                <w:sz w:val="24"/>
                <w:szCs w:val="24"/>
                <w:highlight w:val="none"/>
                <w:u w:val="none"/>
              </w:rPr>
              <w:t>执行国家质量标准号：</w:t>
            </w:r>
            <w:r>
              <w:rPr>
                <w:rFonts w:hint="eastAsia" w:ascii="仿宋_GB2312" w:hAnsi="仿宋_GB2312" w:eastAsia="仿宋_GB2312" w:cs="仿宋_GB2312"/>
                <w:color w:val="000000" w:themeColor="text1"/>
                <w:sz w:val="24"/>
                <w:szCs w:val="24"/>
                <w:u w:val="none"/>
                <w14:textFill>
                  <w14:solidFill>
                    <w14:schemeClr w14:val="tx1"/>
                  </w14:solidFill>
                </w14:textFill>
              </w:rPr>
              <w:t>GB/T</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18601-2009</w:t>
            </w:r>
            <w:r>
              <w:rPr>
                <w:rFonts w:hint="eastAsia" w:ascii="仿宋_GB2312" w:hAnsi="仿宋_GB2312" w:eastAsia="仿宋_GB2312" w:cs="仿宋_GB2312"/>
                <w:color w:val="000000"/>
                <w:kern w:val="0"/>
                <w:sz w:val="24"/>
                <w:szCs w:val="24"/>
                <w:highlight w:val="none"/>
                <w:u w:val="none"/>
              </w:rPr>
              <w:t>，如</w:t>
            </w:r>
            <w:r>
              <w:rPr>
                <w:rFonts w:hint="eastAsia" w:ascii="仿宋_GB2312" w:hAnsi="仿宋_GB2312" w:eastAsia="仿宋_GB2312" w:cs="仿宋_GB2312"/>
                <w:color w:val="000000"/>
                <w:kern w:val="0"/>
                <w:sz w:val="24"/>
                <w:szCs w:val="24"/>
                <w:u w:val="none"/>
              </w:rPr>
              <w:t>发现质量问题，</w:t>
            </w:r>
            <w:r>
              <w:rPr>
                <w:rFonts w:hint="eastAsia" w:ascii="仿宋_GB2312" w:hAnsi="仿宋_GB2312" w:eastAsia="仿宋_GB2312" w:cs="仿宋_GB2312"/>
                <w:color w:val="000000"/>
                <w:kern w:val="0"/>
                <w:sz w:val="24"/>
                <w:szCs w:val="24"/>
                <w:u w:val="none"/>
                <w:lang w:eastAsia="zh-CN"/>
              </w:rPr>
              <w:t>货到</w:t>
            </w:r>
            <w:r>
              <w:rPr>
                <w:rFonts w:hint="eastAsia" w:ascii="仿宋_GB2312" w:hAnsi="仿宋_GB2312" w:eastAsia="仿宋_GB2312" w:cs="仿宋_GB2312"/>
                <w:color w:val="000000"/>
                <w:kern w:val="0"/>
                <w:sz w:val="24"/>
                <w:szCs w:val="24"/>
                <w:u w:val="none"/>
              </w:rPr>
              <w:t>后十日内提出，供方</w:t>
            </w:r>
            <w:r>
              <w:rPr>
                <w:rFonts w:hint="eastAsia" w:ascii="仿宋_GB2312" w:hAnsi="仿宋_GB2312" w:eastAsia="仿宋_GB2312" w:cs="仿宋_GB2312"/>
                <w:color w:val="000000"/>
                <w:kern w:val="0"/>
                <w:sz w:val="24"/>
                <w:szCs w:val="24"/>
                <w:u w:val="none"/>
                <w:lang w:val="en-US" w:eastAsia="zh-CN"/>
              </w:rPr>
              <w:t>5</w:t>
            </w:r>
            <w:r>
              <w:rPr>
                <w:rFonts w:hint="eastAsia" w:ascii="仿宋_GB2312" w:hAnsi="仿宋_GB2312" w:eastAsia="仿宋_GB2312" w:cs="仿宋_GB2312"/>
                <w:color w:val="000000"/>
                <w:kern w:val="0"/>
                <w:sz w:val="24"/>
                <w:szCs w:val="24"/>
                <w:u w:val="none"/>
              </w:rPr>
              <w:t>天内无条件换货</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往返费用供方承担</w:t>
            </w:r>
          </w:p>
          <w:p>
            <w:pPr>
              <w:numPr>
                <w:ilvl w:val="0"/>
                <w:numId w:val="3"/>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960" w:firstLineChars="40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775" w:type="dxa"/>
            <w:gridSpan w:val="7"/>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投标单位（公章）</w:t>
            </w:r>
          </w:p>
        </w:tc>
        <w:tc>
          <w:tcPr>
            <w:tcW w:w="2475"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w:t>
            </w:r>
          </w:p>
        </w:tc>
        <w:tc>
          <w:tcPr>
            <w:tcW w:w="5285" w:type="dxa"/>
            <w:gridSpan w:val="2"/>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75" w:type="dxa"/>
            <w:gridSpan w:val="7"/>
            <w:vMerge w:val="continue"/>
            <w:vAlign w:val="center"/>
          </w:tcPr>
          <w:p>
            <w:pPr>
              <w:rPr>
                <w:rFonts w:hint="eastAsia" w:ascii="仿宋_GB2312" w:hAnsi="仿宋_GB2312" w:eastAsia="仿宋_GB2312" w:cs="仿宋_GB2312"/>
                <w:sz w:val="24"/>
                <w:szCs w:val="24"/>
              </w:rPr>
            </w:pPr>
          </w:p>
        </w:tc>
        <w:tc>
          <w:tcPr>
            <w:tcW w:w="2475" w:type="dxa"/>
            <w:gridSpan w:val="2"/>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528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75" w:type="dxa"/>
            <w:gridSpan w:val="7"/>
            <w:vMerge w:val="continue"/>
            <w:vAlign w:val="center"/>
          </w:tcPr>
          <w:p>
            <w:pPr>
              <w:rPr>
                <w:rFonts w:hint="eastAsia" w:ascii="仿宋_GB2312" w:hAnsi="仿宋_GB2312" w:eastAsia="仿宋_GB2312" w:cs="仿宋_GB2312"/>
                <w:sz w:val="24"/>
                <w:szCs w:val="24"/>
              </w:rPr>
            </w:pPr>
          </w:p>
        </w:tc>
        <w:tc>
          <w:tcPr>
            <w:tcW w:w="2475" w:type="dxa"/>
            <w:gridSpan w:val="2"/>
            <w:vMerge w:val="continue"/>
            <w:vAlign w:val="center"/>
          </w:tcPr>
          <w:p>
            <w:pPr>
              <w:jc w:val="center"/>
              <w:rPr>
                <w:rFonts w:hint="eastAsia" w:ascii="仿宋_GB2312" w:hAnsi="仿宋_GB2312" w:eastAsia="仿宋_GB2312" w:cs="仿宋_GB2312"/>
                <w:sz w:val="24"/>
                <w:szCs w:val="24"/>
              </w:rPr>
            </w:pPr>
          </w:p>
        </w:tc>
        <w:tc>
          <w:tcPr>
            <w:tcW w:w="528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rPr>
          <w:rFonts w:hint="eastAsia" w:ascii="仿宋_GB2312" w:hAnsi="仿宋_GB2312" w:eastAsia="仿宋_GB2312" w:cs="仿宋_GB2312"/>
          <w:sz w:val="24"/>
          <w:szCs w:val="24"/>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FA72DA"/>
    <w:multiLevelType w:val="singleLevel"/>
    <w:tmpl w:val="E3FA72DA"/>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5A36EB"/>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7DD6B19"/>
    <w:rsid w:val="17EE67B6"/>
    <w:rsid w:val="18582D0F"/>
    <w:rsid w:val="18665B7E"/>
    <w:rsid w:val="18AF15FD"/>
    <w:rsid w:val="18D95A8E"/>
    <w:rsid w:val="197A053B"/>
    <w:rsid w:val="19D977BD"/>
    <w:rsid w:val="1B59783C"/>
    <w:rsid w:val="1BB44FC0"/>
    <w:rsid w:val="1BBF797C"/>
    <w:rsid w:val="1DEE2CCA"/>
    <w:rsid w:val="1E021478"/>
    <w:rsid w:val="1FB3349A"/>
    <w:rsid w:val="2037683E"/>
    <w:rsid w:val="22235530"/>
    <w:rsid w:val="223E7710"/>
    <w:rsid w:val="23037269"/>
    <w:rsid w:val="241E0AF1"/>
    <w:rsid w:val="25590EC9"/>
    <w:rsid w:val="26A26CEB"/>
    <w:rsid w:val="299D4A4C"/>
    <w:rsid w:val="29F40ABD"/>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A601760"/>
    <w:rsid w:val="4CC94A41"/>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23156F6"/>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2</TotalTime>
  <ScaleCrop>false</ScaleCrop>
  <LinksUpToDate>false</LinksUpToDate>
  <CharactersWithSpaces>4617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2021-11-11T08:26:43Z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CADA44EF54E0498B8A6D52D2EFC7D653</vt:lpwstr>
  </property>
</Properties>
</file>