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2</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尾矿</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1</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6</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eastAsia="宋体" w:cs="宋体"/>
          <w:color w:val="auto"/>
          <w:kern w:val="2"/>
          <w:sz w:val="32"/>
          <w:szCs w:val="32"/>
          <w:lang w:val="en-US" w:eastAsia="zh-CN" w:bidi="ar"/>
        </w:rPr>
        <w:t>一年十二月</w:t>
      </w:r>
      <w:r>
        <w:rPr>
          <w:rFonts w:hint="eastAsia" w:ascii="宋体" w:hAnsi="宋体" w:cs="宋体"/>
          <w:color w:val="auto"/>
          <w:kern w:val="2"/>
          <w:sz w:val="32"/>
          <w:szCs w:val="32"/>
          <w:lang w:val="en-US" w:eastAsia="zh-CN" w:bidi="ar"/>
        </w:rPr>
        <w:t>八</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cs="宋体"/>
          <w:color w:val="auto"/>
          <w:kern w:val="0"/>
          <w:sz w:val="28"/>
          <w:szCs w:val="28"/>
          <w:highlight w:val="none"/>
          <w:vertAlign w:val="baseline"/>
          <w:lang w:val="en-US" w:eastAsia="zh-CN" w:bidi="ar"/>
        </w:rPr>
        <w:t>铜冠（庐江）矿业</w:t>
      </w:r>
      <w:r>
        <w:rPr>
          <w:rFonts w:hint="eastAsia" w:ascii="宋体" w:hAnsi="宋体" w:cs="宋体"/>
          <w:color w:val="auto"/>
          <w:sz w:val="28"/>
          <w:szCs w:val="28"/>
          <w:highlight w:val="none"/>
          <w:lang w:val="en-US" w:eastAsia="zh-CN"/>
        </w:rPr>
        <w:t>尾矿</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庐江矿业</w:t>
            </w:r>
            <w:r>
              <w:rPr>
                <w:rFonts w:hint="eastAsia" w:ascii="宋体" w:hAnsi="宋体" w:eastAsia="宋体" w:cs="宋体"/>
                <w:color w:val="auto"/>
                <w:kern w:val="0"/>
                <w:sz w:val="28"/>
                <w:szCs w:val="28"/>
                <w:highlight w:val="none"/>
                <w:vertAlign w:val="baseline"/>
                <w:lang w:val="en-US" w:eastAsia="zh-CN" w:bidi="ar"/>
              </w:rPr>
              <w:t>-铜冠建材</w:t>
            </w:r>
            <w:r>
              <w:rPr>
                <w:rFonts w:hint="eastAsia" w:ascii="宋体" w:hAnsi="宋体" w:cs="宋体"/>
                <w:color w:val="auto"/>
                <w:kern w:val="0"/>
                <w:sz w:val="28"/>
                <w:szCs w:val="28"/>
                <w:highlight w:val="none"/>
                <w:vertAlign w:val="baseline"/>
                <w:lang w:val="en-US" w:eastAsia="zh-CN" w:bidi="ar"/>
              </w:rPr>
              <w:t>、铜冠商砼</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10</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85</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自2022年1月1日至2022年12月31日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2021年12月</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日8:00至2021年12月1</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2021年12月 1</w:t>
      </w:r>
      <w:r>
        <w:rPr>
          <w:rFonts w:hint="eastAsia" w:ascii="宋体" w:hAnsi="宋体" w:cs="宋体"/>
          <w:color w:val="auto"/>
          <w:sz w:val="28"/>
          <w:szCs w:val="28"/>
          <w:u w:val="single"/>
          <w:lang w:val="en-US" w:eastAsia="zh-CN"/>
        </w:rPr>
        <w:t>5</w:t>
      </w:r>
      <w:bookmarkStart w:id="3" w:name="_GoBack"/>
      <w:bookmarkEnd w:id="3"/>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人民币贰万元（¥：20000.00），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合同期内价格不予调整。</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评审工作组：评标委员会下设商务评审工作组、技术评审工作组，协助评标委员会工作。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本次评标采用经评审的合理低价中标法。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评标程序：本次评标按商务评审、技术评审、报价评审、推荐中标候选人、完成评标报告程序进行。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评标将针对</w:t>
      </w:r>
      <w:r>
        <w:rPr>
          <w:rFonts w:hint="eastAsia" w:ascii="宋体" w:hAnsi="宋体" w:cs="宋体"/>
          <w:color w:val="auto"/>
          <w:sz w:val="28"/>
          <w:szCs w:val="28"/>
          <w:lang w:val="en-US" w:eastAsia="zh-CN"/>
        </w:rPr>
        <w:t>尾矿</w:t>
      </w:r>
      <w:r>
        <w:rPr>
          <w:rFonts w:hint="eastAsia" w:ascii="宋体" w:hAnsi="宋体" w:eastAsia="宋体" w:cs="宋体"/>
          <w:color w:val="auto"/>
          <w:sz w:val="28"/>
          <w:szCs w:val="28"/>
          <w:lang w:val="en-US" w:eastAsia="zh-CN"/>
        </w:rPr>
        <w:t>运输线路进行评审。评标委员会对满足招标文件实质性要求的投标文件，按照评分标准进行打分，根据总分排名推荐两名中标候选人，进入二轮谈判，招标人根据中标候选人的综合运输实力，各运输线路分别确定一名最终中标人，签订合同。</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商务评审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审查投标人是否根据招标文件的规定提供了全部要求的文件，审核投标文件是否实质性地符合招标文件的要求，商务审查的主要内容为：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① </w:t>
      </w:r>
      <w:r>
        <w:rPr>
          <w:rFonts w:hint="eastAsia" w:ascii="宋体" w:hAnsi="宋体" w:eastAsia="宋体" w:cs="宋体"/>
          <w:color w:val="auto"/>
          <w:kern w:val="0"/>
          <w:sz w:val="28"/>
          <w:szCs w:val="28"/>
        </w:rPr>
        <w:t>是否按照规定格式提供了投标函；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② </w:t>
      </w:r>
      <w:r>
        <w:rPr>
          <w:rFonts w:hint="eastAsia" w:ascii="宋体" w:hAnsi="宋体" w:eastAsia="宋体" w:cs="宋体"/>
          <w:color w:val="auto"/>
          <w:kern w:val="0"/>
          <w:sz w:val="28"/>
          <w:szCs w:val="28"/>
        </w:rPr>
        <w:t>是否提供了符合招标文件要求的报价清单；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③ </w:t>
      </w:r>
      <w:r>
        <w:rPr>
          <w:rFonts w:hint="eastAsia" w:ascii="宋体" w:hAnsi="宋体" w:eastAsia="宋体" w:cs="宋体"/>
          <w:color w:val="auto"/>
          <w:kern w:val="0"/>
          <w:sz w:val="28"/>
          <w:szCs w:val="28"/>
        </w:rPr>
        <w:t>是否按照规定格式提供了投标人法定代表人授权书；</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④ </w:t>
      </w:r>
      <w:r>
        <w:rPr>
          <w:rFonts w:hint="eastAsia" w:ascii="宋体" w:hAnsi="宋体" w:eastAsia="宋体" w:cs="宋体"/>
          <w:color w:val="auto"/>
          <w:kern w:val="0"/>
          <w:sz w:val="28"/>
          <w:szCs w:val="28"/>
        </w:rPr>
        <w:t>是否提供了法人营业执照（复印件）、</w:t>
      </w:r>
      <w:r>
        <w:rPr>
          <w:rFonts w:hint="eastAsia" w:ascii="宋体" w:hAnsi="宋体" w:eastAsia="宋体" w:cs="宋体"/>
          <w:color w:val="auto"/>
          <w:kern w:val="0"/>
          <w:sz w:val="28"/>
          <w:szCs w:val="28"/>
          <w:lang w:val="en-US" w:eastAsia="zh-CN"/>
        </w:rPr>
        <w:t>道路运输经营许可证</w:t>
      </w:r>
      <w:r>
        <w:rPr>
          <w:rFonts w:hint="eastAsia" w:ascii="宋体" w:hAnsi="宋体" w:eastAsia="宋体" w:cs="宋体"/>
          <w:color w:val="auto"/>
          <w:kern w:val="0"/>
          <w:sz w:val="28"/>
          <w:szCs w:val="28"/>
        </w:rPr>
        <w:t>（复印件）；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⑤ </w:t>
      </w:r>
      <w:r>
        <w:rPr>
          <w:rFonts w:hint="eastAsia" w:ascii="宋体" w:hAnsi="宋体" w:eastAsia="宋体" w:cs="宋体"/>
          <w:color w:val="auto"/>
          <w:kern w:val="0"/>
          <w:sz w:val="28"/>
          <w:szCs w:val="28"/>
          <w:lang w:eastAsia="zh-CN"/>
        </w:rPr>
        <w:t>是否对商务条款提出了招标人不能接受的条件；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商务部分满分80分。以所有投标人中的有效最低报价为评标基准值，得满分80分，其余投标人报价每高于评标基准值1%，扣1分，不足1％的，按照插入法计算得分。</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 xml:space="preserve">）审查投标人是否根据招标文件的规定提供了技术文件，审核投标文件是否实质性地符合招标文件的要求，技术审查的主要内容为：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运输单位的管理体系运行情况、管理机构设置情况、自有物料运输车保有量、车辆综合调度能力等。</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技术部分满分20分，具体评分办法见下表：</w:t>
      </w:r>
    </w:p>
    <w:tbl>
      <w:tblPr>
        <w:tblStyle w:val="22"/>
        <w:tblW w:w="951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058"/>
        <w:gridCol w:w="443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序号</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评分内容</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评分细则</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基准分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有完整的调度管理机构</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提供相关人员名单、文件等证明材料</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自有物料运输车保有量</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提供机动车登记证书及符合要求的保险证明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A</w:t>
            </w:r>
            <w:r>
              <w:rPr>
                <w:rFonts w:hint="eastAsia" w:ascii="宋体" w:hAnsi="宋体" w:eastAsia="宋体" w:cs="宋体"/>
                <w:color w:val="auto"/>
                <w:kern w:val="0"/>
                <w:sz w:val="21"/>
                <w:szCs w:val="21"/>
                <w:lang w:val="en-US" w:eastAsia="zh-CN"/>
              </w:rPr>
              <w:t>档自有车辆</w:t>
            </w:r>
            <w:r>
              <w:rPr>
                <w:rFonts w:hint="eastAsia" w:ascii="宋体" w:hAnsi="宋体" w:cs="宋体"/>
                <w:color w:val="auto"/>
                <w:kern w:val="0"/>
                <w:sz w:val="21"/>
                <w:szCs w:val="21"/>
                <w:lang w:val="en-US" w:eastAsia="zh-CN"/>
              </w:rPr>
              <w:t>11</w:t>
            </w: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台得1</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lang w:val="en-US" w:eastAsia="zh-CN"/>
              </w:rPr>
              <w:t>档自有车辆</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val="en-US" w:eastAsia="zh-CN"/>
              </w:rPr>
              <w:t>-10台得</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lang w:val="en-US" w:eastAsia="zh-CN"/>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C</w:t>
            </w:r>
            <w:r>
              <w:rPr>
                <w:rFonts w:hint="eastAsia" w:ascii="宋体" w:hAnsi="宋体" w:eastAsia="宋体" w:cs="宋体"/>
                <w:color w:val="auto"/>
                <w:kern w:val="0"/>
                <w:sz w:val="21"/>
                <w:szCs w:val="21"/>
                <w:lang w:val="en-US" w:eastAsia="zh-CN"/>
              </w:rPr>
              <w:t>档自有车辆</w:t>
            </w:r>
            <w:r>
              <w:rPr>
                <w:rFonts w:hint="eastAsia" w:ascii="宋体" w:hAnsi="宋体" w:cs="宋体"/>
                <w:color w:val="auto"/>
                <w:kern w:val="0"/>
                <w:sz w:val="21"/>
                <w:szCs w:val="21"/>
                <w:lang w:val="en-US" w:eastAsia="zh-CN"/>
              </w:rPr>
              <w:t>0-</w:t>
            </w:r>
            <w:r>
              <w:rPr>
                <w:rFonts w:hint="eastAsia" w:ascii="宋体" w:hAnsi="宋体" w:eastAsia="宋体" w:cs="宋体"/>
                <w:color w:val="auto"/>
                <w:kern w:val="0"/>
                <w:sz w:val="21"/>
                <w:szCs w:val="21"/>
                <w:lang w:val="en-US" w:eastAsia="zh-CN"/>
              </w:rPr>
              <w:t>5台得</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分</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15分</w:t>
            </w:r>
          </w:p>
        </w:tc>
      </w:tr>
    </w:tbl>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重大偏差是指对关键条文的偏离、保留或反对的条款，如接受将不能实现招标的目的，或将妨碍与满足招标文件要求的投标进行公平比较的偏差。投标文件有以下情况之一的属重大偏差：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（1）未按招标文件规定签字、盖章的；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（2）无法定代表人出具授权委托书的（适用于授权代理人签署投标文件的情况）；</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（3）投标人与投标邀请函单位不一致的；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（4）未按招标文件规定填写关键内容，或关键内容字迹模糊、无法辨认的；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（5）投标人递交两份或多份内容不同的投标文件、或提供虚假资料、或串通投标的；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（6）出现招标人不能接受的条款和要求的，如付款条件、减少或减轻投标人的责任和义务的；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（7）如果投标人不接受经评审委员会按报价评审的规定对其修正后的报价的；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（8）投标有效期不满足招标文件要求的；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kern w:val="0"/>
          <w:sz w:val="28"/>
          <w:szCs w:val="28"/>
          <w:lang w:eastAsia="zh-CN"/>
        </w:rPr>
        <w:t>（9）招标文件规定可以废标的其他情况。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w:t>
      </w:r>
      <w:r>
        <w:rPr>
          <w:rFonts w:hint="eastAsia" w:ascii="宋体" w:hAnsi="宋体" w:cs="宋体"/>
          <w:color w:val="auto"/>
          <w:kern w:val="0"/>
          <w:sz w:val="28"/>
          <w:szCs w:val="28"/>
          <w:lang w:val="en-US" w:eastAsia="zh-CN" w:bidi="ar"/>
        </w:rPr>
        <w:t>环保自卸车</w:t>
      </w:r>
      <w:r>
        <w:rPr>
          <w:rFonts w:hint="eastAsia" w:ascii="宋体" w:hAnsi="宋体" w:eastAsia="宋体" w:cs="宋体"/>
          <w:color w:val="auto"/>
          <w:kern w:val="0"/>
          <w:sz w:val="28"/>
          <w:szCs w:val="28"/>
          <w:lang w:val="en-US" w:eastAsia="zh-CN" w:bidi="ar"/>
        </w:rPr>
        <w:t>，额定载重量不低于30吨；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之前,乙方承担货物的安全保管及承运责任,发生的损毁、丢失、残损、交货不清、短缺等由此导致的损失均由乙方负责赔偿。乙方在合同期内不得因外部因素(人力、燃油、交通交警等)影响改变合同价格。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1、为保证合同的严格履行,在本合同签定后7天内,乙方向甲方缴纳履约风险保证金人民币壹拾万元整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合同期内运输单价为固定价格，不因市场变化而调整。</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9"/>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2022年度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20"/>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9"/>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尾矿</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257"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庐江（矿业）公司</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铜冠建材公司、铜冠商砼公司</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10</w:t>
            </w:r>
          </w:p>
        </w:tc>
        <w:tc>
          <w:tcPr>
            <w:tcW w:w="10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85</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42</w:t>
            </w: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5FD86B6"/>
    <w:multiLevelType w:val="singleLevel"/>
    <w:tmpl w:val="25FD86B6"/>
    <w:lvl w:ilvl="0" w:tentative="0">
      <w:start w:val="1"/>
      <w:numFmt w:val="decimal"/>
      <w:suff w:val="nothing"/>
      <w:lvlText w:val="%1、"/>
      <w:lvlJc w:val="left"/>
    </w:lvl>
  </w:abstractNum>
  <w:abstractNum w:abstractNumId="16">
    <w:nsid w:val="2E328FE9"/>
    <w:multiLevelType w:val="singleLevel"/>
    <w:tmpl w:val="2E328FE9"/>
    <w:lvl w:ilvl="0" w:tentative="0">
      <w:start w:val="1"/>
      <w:numFmt w:val="decimal"/>
      <w:suff w:val="nothing"/>
      <w:lvlText w:val="%1、"/>
      <w:lvlJc w:val="left"/>
    </w:lvl>
  </w:abstractNum>
  <w:abstractNum w:abstractNumId="17">
    <w:nsid w:val="3DF1D5CF"/>
    <w:multiLevelType w:val="singleLevel"/>
    <w:tmpl w:val="3DF1D5CF"/>
    <w:lvl w:ilvl="0" w:tentative="0">
      <w:start w:val="1"/>
      <w:numFmt w:val="decimal"/>
      <w:suff w:val="nothing"/>
      <w:lvlText w:val="%1、"/>
      <w:lvlJc w:val="left"/>
    </w:lvl>
  </w:abstractNum>
  <w:abstractNum w:abstractNumId="18">
    <w:nsid w:val="42E30478"/>
    <w:multiLevelType w:val="singleLevel"/>
    <w:tmpl w:val="42E30478"/>
    <w:lvl w:ilvl="0" w:tentative="0">
      <w:start w:val="1"/>
      <w:numFmt w:val="decimal"/>
      <w:suff w:val="nothing"/>
      <w:lvlText w:val="%1、"/>
      <w:lvlJc w:val="left"/>
    </w:lvl>
  </w:abstractNum>
  <w:abstractNum w:abstractNumId="19">
    <w:nsid w:val="4A53AE7B"/>
    <w:multiLevelType w:val="singleLevel"/>
    <w:tmpl w:val="4A53AE7B"/>
    <w:lvl w:ilvl="0" w:tentative="0">
      <w:start w:val="1"/>
      <w:numFmt w:val="decimal"/>
      <w:suff w:val="nothing"/>
      <w:lvlText w:val="%1、"/>
      <w:lvlJc w:val="left"/>
    </w:lvl>
  </w:abstractNum>
  <w:abstractNum w:abstractNumId="20">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20"/>
  </w:num>
  <w:num w:numId="5">
    <w:abstractNumId w:val="2"/>
  </w:num>
  <w:num w:numId="6">
    <w:abstractNumId w:val="6"/>
  </w:num>
  <w:num w:numId="7">
    <w:abstractNumId w:val="10"/>
  </w:num>
  <w:num w:numId="8">
    <w:abstractNumId w:val="13"/>
  </w:num>
  <w:num w:numId="9">
    <w:abstractNumId w:val="18"/>
  </w:num>
  <w:num w:numId="10">
    <w:abstractNumId w:val="16"/>
  </w:num>
  <w:num w:numId="11">
    <w:abstractNumId w:val="0"/>
  </w:num>
  <w:num w:numId="12">
    <w:abstractNumId w:val="7"/>
  </w:num>
  <w:num w:numId="13">
    <w:abstractNumId w:val="14"/>
  </w:num>
  <w:num w:numId="14">
    <w:abstractNumId w:val="17"/>
  </w:num>
  <w:num w:numId="15">
    <w:abstractNumId w:val="15"/>
  </w:num>
  <w:num w:numId="16">
    <w:abstractNumId w:val="19"/>
  </w:num>
  <w:num w:numId="17">
    <w:abstractNumId w:val="11"/>
  </w:num>
  <w:num w:numId="18">
    <w:abstractNumId w:val="1"/>
  </w:num>
  <w:num w:numId="19">
    <w:abstractNumId w:val="4"/>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8596024"/>
    <w:rsid w:val="29906EFE"/>
    <w:rsid w:val="299D2312"/>
    <w:rsid w:val="29AC7ECF"/>
    <w:rsid w:val="2A3D44A3"/>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Pages>
  <Words>1808</Words>
  <Characters>10309</Characters>
  <Lines>1</Lines>
  <Paragraphs>1</Paragraphs>
  <TotalTime>4</TotalTime>
  <ScaleCrop>false</ScaleCrop>
  <LinksUpToDate>false</LinksUpToDate>
  <CharactersWithSpaces>12093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章浩</cp:lastModifiedBy>
  <cp:lastPrinted>2016-05-24T02:41:00Z</cp:lastPrinted>
  <dcterms:modified xsi:type="dcterms:W3CDTF">2021-12-08T08:36:44Z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5DAFAC671EEC4726B4C408ECCDE7407D</vt:lpwstr>
  </property>
</Properties>
</file>