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2</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矿粉</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1</w:t>
      </w:r>
      <w:r>
        <w:rPr>
          <w:rFonts w:ascii="微软雅黑" w:hAnsi="微软雅黑" w:eastAsia="微软雅黑" w:cs="微软雅黑"/>
          <w:b w:val="0"/>
          <w:bCs/>
          <w:i w:val="0"/>
          <w:caps w:val="0"/>
          <w:color w:val="000000"/>
          <w:spacing w:val="0"/>
          <w:sz w:val="28"/>
          <w:szCs w:val="28"/>
          <w:shd w:val="clear" w:color="auto" w:fill="auto"/>
        </w:rPr>
        <w:t>-0</w:t>
      </w:r>
      <w:r>
        <w:rPr>
          <w:rFonts w:hint="eastAsia" w:ascii="微软雅黑" w:hAnsi="微软雅黑" w:eastAsia="微软雅黑" w:cs="微软雅黑"/>
          <w:b w:val="0"/>
          <w:bCs/>
          <w:i w:val="0"/>
          <w:caps w:val="0"/>
          <w:color w:val="000000"/>
          <w:spacing w:val="0"/>
          <w:sz w:val="28"/>
          <w:szCs w:val="28"/>
          <w:shd w:val="clear" w:color="auto" w:fill="auto"/>
          <w:lang w:val="en-US" w:eastAsia="zh-CN"/>
        </w:rPr>
        <w:t>4</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eastAsia="宋体" w:cs="宋体"/>
          <w:color w:val="auto"/>
          <w:kern w:val="2"/>
          <w:sz w:val="32"/>
          <w:szCs w:val="32"/>
          <w:lang w:val="en-US" w:eastAsia="zh-CN" w:bidi="ar"/>
        </w:rPr>
        <w:t>一年十二月</w:t>
      </w:r>
      <w:r>
        <w:rPr>
          <w:rFonts w:hint="eastAsia" w:ascii="宋体" w:hAnsi="宋体" w:cs="宋体"/>
          <w:color w:val="auto"/>
          <w:kern w:val="2"/>
          <w:sz w:val="32"/>
          <w:szCs w:val="32"/>
          <w:lang w:val="en-US" w:eastAsia="zh-CN" w:bidi="ar"/>
        </w:rPr>
        <w:t>八</w:t>
      </w:r>
      <w:r>
        <w:rPr>
          <w:rFonts w:hint="eastAsia" w:ascii="宋体" w:hAnsi="宋体" w:eastAsia="宋体" w:cs="宋体"/>
          <w:color w:val="auto"/>
          <w:kern w:val="2"/>
          <w:sz w:val="32"/>
          <w:szCs w:val="32"/>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矿粉运输（含装车、运输、泵送至指定储仓），运输路线及距离如下：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（万吨）</w:t>
            </w:r>
          </w:p>
        </w:tc>
        <w:tc>
          <w:tcPr>
            <w:tcW w:w="1514"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马钢嘉华本部-铜冠建材</w:t>
            </w:r>
          </w:p>
        </w:tc>
        <w:tc>
          <w:tcPr>
            <w:tcW w:w="20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10</w:t>
            </w:r>
          </w:p>
        </w:tc>
        <w:tc>
          <w:tcPr>
            <w:tcW w:w="1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150</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车辆型号：罐式粉状物料运输车，额定载重量不低于30吨；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w:t>
      </w:r>
      <w:r>
        <w:rPr>
          <w:rFonts w:hint="eastAsia" w:ascii="宋体" w:hAnsi="宋体" w:cs="宋体"/>
          <w:color w:val="auto"/>
          <w:kern w:val="0"/>
          <w:sz w:val="28"/>
          <w:szCs w:val="28"/>
          <w:highlight w:val="none"/>
          <w:lang w:val="en-US" w:eastAsia="zh-CN" w:bidi="ar"/>
        </w:rPr>
        <w:t>或</w:t>
      </w:r>
      <w:r>
        <w:rPr>
          <w:rFonts w:hint="eastAsia" w:ascii="宋体" w:hAnsi="宋体" w:eastAsia="宋体" w:cs="宋体"/>
          <w:color w:val="auto"/>
          <w:kern w:val="0"/>
          <w:sz w:val="28"/>
          <w:szCs w:val="28"/>
          <w:highlight w:val="none"/>
          <w:lang w:val="en-US" w:eastAsia="zh-CN" w:bidi="ar"/>
        </w:rPr>
        <w:t>自卸）的功能；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自2022年1月1日至2022年12月31日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2021年12月</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日8:00至2021年12月1</w:t>
      </w:r>
      <w:r>
        <w:rPr>
          <w:rFonts w:hint="eastAsia" w:ascii="宋体" w:hAnsi="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2021年12月1</w:t>
      </w:r>
      <w:r>
        <w:rPr>
          <w:rFonts w:hint="eastAsia" w:ascii="宋体" w:hAnsi="宋体" w:cs="宋体"/>
          <w:color w:val="auto"/>
          <w:sz w:val="28"/>
          <w:szCs w:val="28"/>
          <w:u w:val="single"/>
          <w:lang w:val="en-US" w:eastAsia="zh-CN"/>
        </w:rPr>
        <w:t>3</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2021年12月1</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日1</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2021年12月 1</w:t>
      </w:r>
      <w:r>
        <w:rPr>
          <w:rFonts w:hint="eastAsia" w:ascii="宋体" w:hAnsi="宋体" w:cs="宋体"/>
          <w:color w:val="auto"/>
          <w:sz w:val="28"/>
          <w:szCs w:val="28"/>
          <w:u w:val="single"/>
          <w:lang w:val="en-US" w:eastAsia="zh-CN"/>
        </w:rPr>
        <w:t>5</w:t>
      </w:r>
      <w:bookmarkStart w:id="3" w:name="_GoBack"/>
      <w:bookmarkEnd w:id="3"/>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铜冠建筑安装股份有限公司三楼经营部（黄赟18656211500）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人民币贰万元（¥：20000.00），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投标人对运输方案的优化，招标人理解为投标人为完成招标或合同内容所采用的措施项目，不另</w:t>
      </w:r>
      <w:r>
        <w:rPr>
          <w:rFonts w:hint="eastAsia" w:ascii="宋体" w:hAnsi="宋体" w:eastAsia="宋体" w:cs="宋体"/>
          <w:color w:val="auto"/>
          <w:sz w:val="28"/>
          <w:szCs w:val="28"/>
          <w:lang w:val="en-US" w:eastAsia="zh-CN"/>
        </w:rPr>
        <w:t>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green"/>
          <w:lang w:val="en-US" w:eastAsia="zh-CN"/>
        </w:rPr>
      </w:pPr>
      <w:r>
        <w:rPr>
          <w:rFonts w:hint="eastAsia" w:ascii="宋体" w:hAnsi="宋体" w:cs="宋体"/>
          <w:color w:val="auto"/>
          <w:sz w:val="28"/>
          <w:szCs w:val="28"/>
          <w:highlight w:val="green"/>
          <w:lang w:val="en-US" w:eastAsia="zh-CN"/>
        </w:rPr>
        <w:t>因矿粉运输业务量大，在我公司固定车辆不得少于10台，少于10台固定车辆的投标书为无效标书。</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yellow"/>
          <w:lang w:val="en-US" w:eastAsia="zh-CN"/>
        </w:rPr>
        <w:t>价格调整：</w:t>
      </w:r>
      <w:r>
        <w:rPr>
          <w:rFonts w:hint="eastAsia" w:ascii="宋体" w:hAnsi="宋体" w:cs="宋体"/>
          <w:color w:val="auto"/>
          <w:sz w:val="28"/>
          <w:szCs w:val="28"/>
          <w:highlight w:val="yellow"/>
          <w:lang w:eastAsia="zh-CN"/>
        </w:rPr>
        <w:t>如若市场油价较承运合同签订时的涨跌幅度达</w:t>
      </w:r>
      <w:r>
        <w:rPr>
          <w:rFonts w:hint="eastAsia" w:ascii="宋体" w:hAnsi="宋体" w:cs="宋体"/>
          <w:color w:val="auto"/>
          <w:sz w:val="28"/>
          <w:szCs w:val="28"/>
          <w:highlight w:val="yellow"/>
          <w:lang w:val="en-US" w:eastAsia="zh-CN"/>
        </w:rPr>
        <w:t>2</w:t>
      </w:r>
      <w:r>
        <w:rPr>
          <w:rFonts w:hint="eastAsia" w:ascii="宋体" w:hAnsi="宋体" w:cs="宋体"/>
          <w:color w:val="auto"/>
          <w:sz w:val="28"/>
          <w:szCs w:val="28"/>
          <w:highlight w:val="yellow"/>
          <w:lang w:eastAsia="zh-CN"/>
        </w:rPr>
        <w:t>0%，因此导致运输成本增加</w:t>
      </w:r>
      <w:r>
        <w:rPr>
          <w:rFonts w:hint="eastAsia" w:ascii="宋体" w:hAnsi="宋体" w:cs="宋体"/>
          <w:color w:val="auto"/>
          <w:sz w:val="28"/>
          <w:szCs w:val="28"/>
          <w:highlight w:val="yellow"/>
          <w:lang w:val="en-US" w:eastAsia="zh-CN"/>
        </w:rPr>
        <w:t>/减少</w:t>
      </w:r>
      <w:r>
        <w:rPr>
          <w:rFonts w:hint="eastAsia" w:ascii="宋体" w:hAnsi="宋体" w:cs="宋体"/>
          <w:color w:val="auto"/>
          <w:sz w:val="28"/>
          <w:szCs w:val="28"/>
          <w:highlight w:val="yellow"/>
          <w:lang w:eastAsia="zh-CN"/>
        </w:rPr>
        <w:t>的，双方协商调整运费。</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评审工作组：评标委员会下设商务评审工作组、技术评审工作组，协助评标委员会工作。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本次评标采用经评审的合理低价中标法。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评标程序：本次评标按商务评审、技术评审、报价评审、推荐中标候选人、完成评标报告程序进行。 </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评标将针对</w:t>
      </w:r>
      <w:r>
        <w:rPr>
          <w:rFonts w:hint="eastAsia" w:ascii="宋体" w:hAnsi="宋体" w:cs="宋体"/>
          <w:color w:val="auto"/>
          <w:sz w:val="28"/>
          <w:szCs w:val="28"/>
          <w:lang w:val="en-US" w:eastAsia="zh-CN"/>
        </w:rPr>
        <w:t>矿粉</w:t>
      </w:r>
      <w:r>
        <w:rPr>
          <w:rFonts w:hint="eastAsia" w:ascii="宋体" w:hAnsi="宋体" w:eastAsia="宋体" w:cs="宋体"/>
          <w:color w:val="auto"/>
          <w:sz w:val="28"/>
          <w:szCs w:val="28"/>
          <w:lang w:val="en-US" w:eastAsia="zh-CN"/>
        </w:rPr>
        <w:t>运输线路进行评审。评标委员会对满足招标文件实质性要求的投标文件，按照评分标准进行打分，根据总分排名推荐两名中标候选人，进入二轮谈判，招标人根据中标候选人的综合运输实力，确定一名最终中标人，签订合同。</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商务评审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审查投标人是否根据招标文件的规定提供了全部要求的文件，审核投标文件是否实质性地符合招标文件的要求，商务审查的主要内容为： </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① </w:t>
      </w:r>
      <w:r>
        <w:rPr>
          <w:rFonts w:hint="eastAsia" w:ascii="宋体" w:hAnsi="宋体" w:eastAsia="宋体" w:cs="宋体"/>
          <w:color w:val="auto"/>
          <w:kern w:val="0"/>
          <w:sz w:val="28"/>
          <w:szCs w:val="28"/>
        </w:rPr>
        <w:t>是否按照规定格式提供了投标函；</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② </w:t>
      </w:r>
      <w:r>
        <w:rPr>
          <w:rFonts w:hint="eastAsia" w:ascii="宋体" w:hAnsi="宋体" w:eastAsia="宋体" w:cs="宋体"/>
          <w:color w:val="auto"/>
          <w:kern w:val="0"/>
          <w:sz w:val="28"/>
          <w:szCs w:val="28"/>
        </w:rPr>
        <w:t>是否提供了符合招标文件要求的报价清单；</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③ </w:t>
      </w:r>
      <w:r>
        <w:rPr>
          <w:rFonts w:hint="eastAsia" w:ascii="宋体" w:hAnsi="宋体" w:eastAsia="宋体" w:cs="宋体"/>
          <w:color w:val="auto"/>
          <w:kern w:val="0"/>
          <w:sz w:val="28"/>
          <w:szCs w:val="28"/>
        </w:rPr>
        <w:t>是否按照规定格式提供了投标人法定代表人授权书；</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 xml:space="preserve">④ </w:t>
      </w:r>
      <w:r>
        <w:rPr>
          <w:rFonts w:hint="eastAsia" w:ascii="宋体" w:hAnsi="宋体" w:eastAsia="宋体" w:cs="宋体"/>
          <w:color w:val="auto"/>
          <w:kern w:val="0"/>
          <w:sz w:val="28"/>
          <w:szCs w:val="28"/>
        </w:rPr>
        <w:t>是否提供了法人营业执照（复印件）、</w:t>
      </w:r>
      <w:r>
        <w:rPr>
          <w:rFonts w:hint="eastAsia" w:ascii="宋体" w:hAnsi="宋体" w:eastAsia="宋体" w:cs="宋体"/>
          <w:color w:val="auto"/>
          <w:kern w:val="0"/>
          <w:sz w:val="28"/>
          <w:szCs w:val="28"/>
          <w:lang w:val="en-US" w:eastAsia="zh-CN"/>
        </w:rPr>
        <w:t>道路运输经营许可证</w:t>
      </w:r>
      <w:r>
        <w:rPr>
          <w:rFonts w:hint="eastAsia" w:ascii="宋体" w:hAnsi="宋体" w:eastAsia="宋体" w:cs="宋体"/>
          <w:color w:val="auto"/>
          <w:kern w:val="0"/>
          <w:sz w:val="28"/>
          <w:szCs w:val="28"/>
        </w:rPr>
        <w:t>（复印件）；</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 xml:space="preserve">⑤ </w:t>
      </w:r>
      <w:r>
        <w:rPr>
          <w:rFonts w:hint="eastAsia" w:ascii="宋体" w:hAnsi="宋体" w:eastAsia="宋体" w:cs="宋体"/>
          <w:color w:val="auto"/>
          <w:kern w:val="0"/>
          <w:sz w:val="28"/>
          <w:szCs w:val="28"/>
          <w:lang w:eastAsia="zh-CN"/>
        </w:rPr>
        <w:t>是否对商务条款提出了招标人不能接受的条件；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评分办法：</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商务部分满分80分。以所有投标人中的有效最低报价为评标基准值，得满分80分，其余投标人报价每高于评标基准值1%，扣1分，不足1％的，按照插入法计算得分。</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技术评审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 xml:space="preserve">）审查投标人是否根据招标文件的规定提供了技术文件，审核投标文件是否实质性地符合招标文件的要求，技术审查的主要内容为： </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运输单位的管理体系运行情况、管理机构设置情况、自有物料运输车保有量、车辆综合调度能力等。</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（2）评分办法：</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技术部分满分20分，具体评分办法见下表：</w:t>
      </w:r>
    </w:p>
    <w:tbl>
      <w:tblPr>
        <w:tblStyle w:val="22"/>
        <w:tblW w:w="951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058"/>
        <w:gridCol w:w="4437"/>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序号</w:t>
            </w:r>
          </w:p>
        </w:tc>
        <w:tc>
          <w:tcPr>
            <w:tcW w:w="3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评分内容</w:t>
            </w:r>
          </w:p>
        </w:tc>
        <w:tc>
          <w:tcPr>
            <w:tcW w:w="443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评分细则</w:t>
            </w:r>
          </w:p>
        </w:tc>
        <w:tc>
          <w:tcPr>
            <w:tcW w:w="107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1" w:firstLineChars="100"/>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基准分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有完整的调度管理机构</w:t>
            </w:r>
          </w:p>
        </w:tc>
        <w:tc>
          <w:tcPr>
            <w:tcW w:w="443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提供相关人员名单、文件等证明材料</w:t>
            </w:r>
          </w:p>
        </w:tc>
        <w:tc>
          <w:tcPr>
            <w:tcW w:w="107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30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自有物料运输车保有量</w:t>
            </w:r>
          </w:p>
        </w:tc>
        <w:tc>
          <w:tcPr>
            <w:tcW w:w="443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highlight w:val="green"/>
                <w:lang w:val="en-US" w:eastAsia="zh-CN"/>
              </w:rPr>
            </w:pPr>
            <w:r>
              <w:rPr>
                <w:rFonts w:hint="eastAsia" w:ascii="宋体" w:hAnsi="宋体" w:eastAsia="宋体" w:cs="宋体"/>
                <w:color w:val="auto"/>
                <w:kern w:val="0"/>
                <w:sz w:val="21"/>
                <w:szCs w:val="21"/>
                <w:highlight w:val="green"/>
                <w:lang w:val="en-US" w:eastAsia="zh-CN"/>
              </w:rPr>
              <w:t>提供机动车登记证书及符合要求的保险证明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default" w:ascii="宋体" w:hAnsi="宋体" w:eastAsia="宋体" w:cs="宋体"/>
                <w:color w:val="auto"/>
                <w:kern w:val="0"/>
                <w:sz w:val="21"/>
                <w:szCs w:val="21"/>
                <w:highlight w:val="green"/>
                <w:lang w:val="en-US" w:eastAsia="zh-CN"/>
              </w:rPr>
            </w:pPr>
            <w:r>
              <w:rPr>
                <w:rFonts w:hint="eastAsia" w:ascii="宋体" w:hAnsi="宋体" w:eastAsia="宋体" w:cs="宋体"/>
                <w:color w:val="auto"/>
                <w:kern w:val="0"/>
                <w:sz w:val="21"/>
                <w:szCs w:val="21"/>
                <w:highlight w:val="green"/>
                <w:lang w:val="en-US" w:eastAsia="zh-CN"/>
              </w:rPr>
              <w:t>A档自有车辆</w:t>
            </w:r>
            <w:r>
              <w:rPr>
                <w:rFonts w:hint="eastAsia" w:ascii="宋体" w:hAnsi="宋体" w:cs="宋体"/>
                <w:color w:val="auto"/>
                <w:kern w:val="0"/>
                <w:sz w:val="21"/>
                <w:szCs w:val="21"/>
                <w:highlight w:val="green"/>
                <w:lang w:val="en-US" w:eastAsia="zh-CN"/>
              </w:rPr>
              <w:t>2</w:t>
            </w:r>
            <w:r>
              <w:rPr>
                <w:rFonts w:hint="eastAsia" w:ascii="宋体" w:hAnsi="宋体" w:eastAsia="宋体" w:cs="宋体"/>
                <w:color w:val="auto"/>
                <w:kern w:val="0"/>
                <w:sz w:val="21"/>
                <w:szCs w:val="21"/>
                <w:highlight w:val="green"/>
                <w:lang w:val="en-US" w:eastAsia="zh-CN"/>
              </w:rPr>
              <w:t>0台以上</w:t>
            </w:r>
            <w:r>
              <w:rPr>
                <w:rFonts w:hint="eastAsia" w:ascii="宋体" w:hAnsi="宋体" w:cs="宋体"/>
                <w:color w:val="auto"/>
                <w:kern w:val="0"/>
                <w:sz w:val="21"/>
                <w:szCs w:val="21"/>
                <w:highlight w:val="green"/>
                <w:lang w:val="en-US" w:eastAsia="zh-CN"/>
              </w:rPr>
              <w:t>每增加5台加2分，最高15分。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highlight w:val="green"/>
                <w:lang w:val="en-US" w:eastAsia="zh-CN"/>
              </w:rPr>
            </w:pPr>
            <w:r>
              <w:rPr>
                <w:rFonts w:hint="eastAsia" w:ascii="宋体" w:hAnsi="宋体" w:eastAsia="宋体" w:cs="宋体"/>
                <w:color w:val="auto"/>
                <w:kern w:val="0"/>
                <w:sz w:val="21"/>
                <w:szCs w:val="21"/>
                <w:highlight w:val="green"/>
                <w:lang w:val="en-US" w:eastAsia="zh-CN"/>
              </w:rPr>
              <w:t>B档自有车辆1</w:t>
            </w:r>
            <w:r>
              <w:rPr>
                <w:rFonts w:hint="eastAsia" w:ascii="宋体" w:hAnsi="宋体" w:cs="宋体"/>
                <w:color w:val="auto"/>
                <w:kern w:val="0"/>
                <w:sz w:val="21"/>
                <w:szCs w:val="21"/>
                <w:highlight w:val="green"/>
                <w:lang w:val="en-US" w:eastAsia="zh-CN"/>
              </w:rPr>
              <w:t>5-20</w:t>
            </w:r>
            <w:r>
              <w:rPr>
                <w:rFonts w:hint="eastAsia" w:ascii="宋体" w:hAnsi="宋体" w:eastAsia="宋体" w:cs="宋体"/>
                <w:color w:val="auto"/>
                <w:kern w:val="0"/>
                <w:sz w:val="21"/>
                <w:szCs w:val="21"/>
                <w:highlight w:val="green"/>
                <w:lang w:val="en-US" w:eastAsia="zh-CN"/>
              </w:rPr>
              <w:t>台得10分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highlight w:val="green"/>
                <w:lang w:val="en-US" w:eastAsia="zh-CN"/>
              </w:rPr>
              <w:t>C档自有车辆</w:t>
            </w:r>
            <w:r>
              <w:rPr>
                <w:rFonts w:hint="eastAsia" w:ascii="宋体" w:hAnsi="宋体" w:cs="宋体"/>
                <w:color w:val="auto"/>
                <w:kern w:val="0"/>
                <w:sz w:val="21"/>
                <w:szCs w:val="21"/>
                <w:highlight w:val="green"/>
                <w:lang w:val="en-US" w:eastAsia="zh-CN"/>
              </w:rPr>
              <w:t>15</w:t>
            </w:r>
            <w:r>
              <w:rPr>
                <w:rFonts w:hint="eastAsia" w:ascii="宋体" w:hAnsi="宋体" w:eastAsia="宋体" w:cs="宋体"/>
                <w:color w:val="auto"/>
                <w:kern w:val="0"/>
                <w:sz w:val="21"/>
                <w:szCs w:val="21"/>
                <w:highlight w:val="green"/>
                <w:lang w:val="en-US" w:eastAsia="zh-CN"/>
              </w:rPr>
              <w:t>台</w:t>
            </w:r>
            <w:r>
              <w:rPr>
                <w:rFonts w:hint="eastAsia" w:ascii="宋体" w:hAnsi="宋体" w:cs="宋体"/>
                <w:color w:val="auto"/>
                <w:kern w:val="0"/>
                <w:sz w:val="21"/>
                <w:szCs w:val="21"/>
                <w:highlight w:val="green"/>
                <w:lang w:val="en-US" w:eastAsia="zh-CN"/>
              </w:rPr>
              <w:t>以下</w:t>
            </w:r>
            <w:r>
              <w:rPr>
                <w:rFonts w:hint="eastAsia" w:ascii="宋体" w:hAnsi="宋体" w:eastAsia="宋体" w:cs="宋体"/>
                <w:color w:val="auto"/>
                <w:kern w:val="0"/>
                <w:sz w:val="21"/>
                <w:szCs w:val="21"/>
                <w:highlight w:val="green"/>
                <w:lang w:val="en-US" w:eastAsia="zh-CN"/>
              </w:rPr>
              <w:t>得5分</w:t>
            </w:r>
          </w:p>
        </w:tc>
        <w:tc>
          <w:tcPr>
            <w:tcW w:w="107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210" w:firstLineChars="1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15分</w:t>
            </w:r>
          </w:p>
        </w:tc>
      </w:tr>
    </w:tbl>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重大偏差</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重大偏差是指对关键条文的偏离、保留或反对的条款，如接受将不能实现招标的目的，或将妨碍与满足招标文件要求的投标进行公平比较的偏差。投标文件有以下情况之一的属重大偏差：</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（1）未按招标文件规定签字、盖章的；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（2）无法定代表人出具授权委托书的（适用于授权代理人签署投标文件的情况）；</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（3）投标人与投标邀请函单位不一致的；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（4）未按招标文件规定填写关键内容，或关键内容字迹模糊、无法辨认的；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（5）投标人递交两份或多份内容不同的投标文件、或提供虚假资料、或串通投标的；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（6）出现招标人不能接受的条款和要求的，如付款条件、减少或减轻投标人的责任和义务的；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（7）如果投标人不接受经评审委员会按报价评审的规定对其修正后的报价的；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（8）投标有效期不满足招标文件要求的；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kern w:val="0"/>
          <w:sz w:val="28"/>
          <w:szCs w:val="28"/>
          <w:lang w:eastAsia="zh-CN"/>
        </w:rPr>
        <w:t>（9）招标文件规定可以废标的其他情况。</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1、车辆型号：罐式粉状物料运输车，额定载重量不低于30吨；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矿粉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之前,乙方承担货物的安全保管及承运责任,发生的损毁、丢失、残损、交货不清、短缺等由此导致的损失均由乙方负责赔偿。乙方在合同期内不得因外部因素(人力、燃油、交通交警等)影响改变合同价格。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1、为保证合同的严格履行,在本合同签定后7天内,乙方向甲方缴纳履约风险保证金人民币壹拾万元整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¥100000.00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2、风险履约保证金在合同终止且双方结算完毕后无息返还。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合同期内运输单价为固定价格，不因市场变化而调整。</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9"/>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2022年度</w:t>
      </w:r>
      <w:r>
        <w:rPr>
          <w:rFonts w:hint="eastAsia" w:ascii="宋体" w:hAnsi="宋体" w:cs="宋体"/>
          <w:color w:val="auto"/>
          <w:sz w:val="28"/>
          <w:szCs w:val="28"/>
          <w:u w:val="single"/>
          <w:lang w:val="en-US" w:eastAsia="zh-CN"/>
        </w:rPr>
        <w:t>矿粉</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20"/>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9"/>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2022年度</w:t>
      </w:r>
      <w:r>
        <w:rPr>
          <w:rFonts w:hint="eastAsia" w:ascii="宋体" w:hAnsi="宋体" w:cs="宋体"/>
          <w:color w:val="auto"/>
          <w:sz w:val="28"/>
          <w:szCs w:val="28"/>
          <w:u w:val="single"/>
          <w:lang w:val="en-US" w:eastAsia="zh-CN"/>
        </w:rPr>
        <w:t>矿粉</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2022年度</w:t>
      </w:r>
      <w:r>
        <w:rPr>
          <w:rFonts w:hint="eastAsia" w:ascii="宋体" w:hAnsi="宋体" w:cs="宋体"/>
          <w:color w:val="auto"/>
          <w:sz w:val="28"/>
          <w:szCs w:val="28"/>
          <w:u w:val="single"/>
          <w:lang w:val="en-US" w:eastAsia="zh-CN"/>
        </w:rPr>
        <w:t>矿粉</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57"/>
        <w:gridCol w:w="1530"/>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cs="宋体"/>
                <w:b/>
                <w:bCs/>
                <w:color w:val="auto"/>
                <w:kern w:val="0"/>
                <w:sz w:val="21"/>
                <w:szCs w:val="21"/>
                <w:vertAlign w:val="baseline"/>
                <w:lang w:val="en-US" w:eastAsia="zh-CN" w:bidi="ar"/>
              </w:rPr>
              <w:t>1标</w:t>
            </w:r>
          </w:p>
        </w:tc>
        <w:tc>
          <w:tcPr>
            <w:tcW w:w="3257"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5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（万吨）</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2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257"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马钢本部</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w:t>
            </w:r>
          </w:p>
        </w:tc>
        <w:tc>
          <w:tcPr>
            <w:tcW w:w="15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10</w:t>
            </w:r>
          </w:p>
        </w:tc>
        <w:tc>
          <w:tcPr>
            <w:tcW w:w="10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2"/>
                <w:sz w:val="21"/>
                <w:szCs w:val="21"/>
                <w:lang w:val="en-US" w:eastAsia="zh-CN" w:bidi="ar"/>
              </w:rPr>
              <w:t>150</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55</w:t>
            </w: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5FD86B6"/>
    <w:multiLevelType w:val="singleLevel"/>
    <w:tmpl w:val="25FD86B6"/>
    <w:lvl w:ilvl="0" w:tentative="0">
      <w:start w:val="1"/>
      <w:numFmt w:val="decimal"/>
      <w:suff w:val="nothing"/>
      <w:lvlText w:val="%1、"/>
      <w:lvlJc w:val="left"/>
    </w:lvl>
  </w:abstractNum>
  <w:abstractNum w:abstractNumId="16">
    <w:nsid w:val="2E328FE9"/>
    <w:multiLevelType w:val="singleLevel"/>
    <w:tmpl w:val="2E328FE9"/>
    <w:lvl w:ilvl="0" w:tentative="0">
      <w:start w:val="1"/>
      <w:numFmt w:val="decimal"/>
      <w:suff w:val="nothing"/>
      <w:lvlText w:val="%1、"/>
      <w:lvlJc w:val="left"/>
    </w:lvl>
  </w:abstractNum>
  <w:abstractNum w:abstractNumId="17">
    <w:nsid w:val="3DF1D5CF"/>
    <w:multiLevelType w:val="singleLevel"/>
    <w:tmpl w:val="3DF1D5CF"/>
    <w:lvl w:ilvl="0" w:tentative="0">
      <w:start w:val="1"/>
      <w:numFmt w:val="decimal"/>
      <w:suff w:val="nothing"/>
      <w:lvlText w:val="%1、"/>
      <w:lvlJc w:val="left"/>
    </w:lvl>
  </w:abstractNum>
  <w:abstractNum w:abstractNumId="18">
    <w:nsid w:val="42E30478"/>
    <w:multiLevelType w:val="singleLevel"/>
    <w:tmpl w:val="42E30478"/>
    <w:lvl w:ilvl="0" w:tentative="0">
      <w:start w:val="1"/>
      <w:numFmt w:val="decimal"/>
      <w:suff w:val="nothing"/>
      <w:lvlText w:val="%1、"/>
      <w:lvlJc w:val="left"/>
    </w:lvl>
  </w:abstractNum>
  <w:abstractNum w:abstractNumId="19">
    <w:nsid w:val="4A53AE7B"/>
    <w:multiLevelType w:val="singleLevel"/>
    <w:tmpl w:val="4A53AE7B"/>
    <w:lvl w:ilvl="0" w:tentative="0">
      <w:start w:val="1"/>
      <w:numFmt w:val="decimal"/>
      <w:suff w:val="nothing"/>
      <w:lvlText w:val="%1、"/>
      <w:lvlJc w:val="left"/>
    </w:lvl>
  </w:abstractNum>
  <w:abstractNum w:abstractNumId="20">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20"/>
  </w:num>
  <w:num w:numId="5">
    <w:abstractNumId w:val="2"/>
  </w:num>
  <w:num w:numId="6">
    <w:abstractNumId w:val="6"/>
  </w:num>
  <w:num w:numId="7">
    <w:abstractNumId w:val="10"/>
  </w:num>
  <w:num w:numId="8">
    <w:abstractNumId w:val="13"/>
  </w:num>
  <w:num w:numId="9">
    <w:abstractNumId w:val="18"/>
  </w:num>
  <w:num w:numId="10">
    <w:abstractNumId w:val="16"/>
  </w:num>
  <w:num w:numId="11">
    <w:abstractNumId w:val="0"/>
  </w:num>
  <w:num w:numId="12">
    <w:abstractNumId w:val="7"/>
  </w:num>
  <w:num w:numId="13">
    <w:abstractNumId w:val="14"/>
  </w:num>
  <w:num w:numId="14">
    <w:abstractNumId w:val="17"/>
  </w:num>
  <w:num w:numId="15">
    <w:abstractNumId w:val="15"/>
  </w:num>
  <w:num w:numId="16">
    <w:abstractNumId w:val="19"/>
  </w:num>
  <w:num w:numId="17">
    <w:abstractNumId w:val="11"/>
  </w:num>
  <w:num w:numId="18">
    <w:abstractNumId w:val="1"/>
  </w:num>
  <w:num w:numId="19">
    <w:abstractNumId w:val="4"/>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3A41D16"/>
    <w:rsid w:val="27B64D34"/>
    <w:rsid w:val="299D2312"/>
    <w:rsid w:val="29AC7ECF"/>
    <w:rsid w:val="2C9726E8"/>
    <w:rsid w:val="2E6B7D6E"/>
    <w:rsid w:val="3219215E"/>
    <w:rsid w:val="32730AA6"/>
    <w:rsid w:val="32F309D2"/>
    <w:rsid w:val="332E0E03"/>
    <w:rsid w:val="3469767C"/>
    <w:rsid w:val="36856F6C"/>
    <w:rsid w:val="379D78E1"/>
    <w:rsid w:val="38EF6117"/>
    <w:rsid w:val="3B622DC5"/>
    <w:rsid w:val="3C49169E"/>
    <w:rsid w:val="3DC03EDE"/>
    <w:rsid w:val="3E145F08"/>
    <w:rsid w:val="3E362AC5"/>
    <w:rsid w:val="407836FF"/>
    <w:rsid w:val="42AE66A5"/>
    <w:rsid w:val="42E73D9C"/>
    <w:rsid w:val="437A06DE"/>
    <w:rsid w:val="453B29D1"/>
    <w:rsid w:val="45B8455F"/>
    <w:rsid w:val="45CB1ED6"/>
    <w:rsid w:val="48384793"/>
    <w:rsid w:val="48AC0715"/>
    <w:rsid w:val="49C574DA"/>
    <w:rsid w:val="4AF1223E"/>
    <w:rsid w:val="4C084120"/>
    <w:rsid w:val="4C8D7683"/>
    <w:rsid w:val="4CDA2DDD"/>
    <w:rsid w:val="4D4A5675"/>
    <w:rsid w:val="4FA97EFE"/>
    <w:rsid w:val="4FCD5BB3"/>
    <w:rsid w:val="4FFD7B08"/>
    <w:rsid w:val="502B4C0D"/>
    <w:rsid w:val="508C2F57"/>
    <w:rsid w:val="52230936"/>
    <w:rsid w:val="5741483A"/>
    <w:rsid w:val="57845C06"/>
    <w:rsid w:val="590C7519"/>
    <w:rsid w:val="59481493"/>
    <w:rsid w:val="5A72502C"/>
    <w:rsid w:val="5E784A22"/>
    <w:rsid w:val="5EF86132"/>
    <w:rsid w:val="5F300E67"/>
    <w:rsid w:val="5FA03EEE"/>
    <w:rsid w:val="609A54C7"/>
    <w:rsid w:val="67B60CEB"/>
    <w:rsid w:val="69163AFA"/>
    <w:rsid w:val="6A0665B3"/>
    <w:rsid w:val="6A1953A2"/>
    <w:rsid w:val="6AF529DD"/>
    <w:rsid w:val="6B9612D7"/>
    <w:rsid w:val="6C294D95"/>
    <w:rsid w:val="6CCA7DF2"/>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9C0890"/>
    <w:rsid w:val="7E3E4A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Pages>
  <Words>1808</Words>
  <Characters>10309</Characters>
  <Lines>1</Lines>
  <Paragraphs>1</Paragraphs>
  <TotalTime>45</TotalTime>
  <ScaleCrop>false</ScaleCrop>
  <LinksUpToDate>false</LinksUpToDate>
  <CharactersWithSpaces>12093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章浩</cp:lastModifiedBy>
  <cp:lastPrinted>2016-05-24T02:41:00Z</cp:lastPrinted>
  <dcterms:modified xsi:type="dcterms:W3CDTF">2021-12-08T08:34:52Z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D138E226628F4F75B35814804961ABD6</vt:lpwstr>
  </property>
</Properties>
</file>