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sz w:val="44"/>
          <w:szCs w:val="44"/>
          <w:u w:val="single"/>
          <w:lang w:eastAsia="zh-CN"/>
        </w:rPr>
      </w:pPr>
      <w:r>
        <w:rPr>
          <w:rFonts w:hint="eastAsia" w:ascii="宋体" w:hAnsi="宋体" w:cs="宋体"/>
          <w:b/>
          <w:bCs/>
          <w:sz w:val="44"/>
          <w:szCs w:val="44"/>
          <w:u w:val="single"/>
        </w:rPr>
        <w:t>第一事业部</w:t>
      </w:r>
      <w:r>
        <w:rPr>
          <w:rFonts w:hint="eastAsia" w:ascii="宋体" w:hAnsi="宋体" w:cs="宋体"/>
          <w:b/>
          <w:bCs/>
          <w:sz w:val="44"/>
          <w:szCs w:val="44"/>
          <w:u w:val="single"/>
          <w:lang w:eastAsia="zh-CN"/>
        </w:rPr>
        <w:t>铜陵铜箔二期项目主厂房工程</w:t>
      </w:r>
      <w:r>
        <w:rPr>
          <w:rFonts w:hint="eastAsia" w:ascii="宋体" w:hAnsi="宋体" w:cs="宋体"/>
          <w:b/>
          <w:bCs/>
          <w:sz w:val="44"/>
          <w:szCs w:val="44"/>
          <w:u w:val="single"/>
          <w:lang w:val="en-US" w:eastAsia="zh-CN"/>
        </w:rPr>
        <w:t>--</w:t>
      </w:r>
      <w:r>
        <w:rPr>
          <w:rFonts w:hint="eastAsia" w:ascii="宋体" w:hAnsi="宋体" w:cs="宋体"/>
          <w:b/>
          <w:bCs/>
          <w:sz w:val="44"/>
          <w:szCs w:val="44"/>
          <w:u w:val="single"/>
          <w:lang w:eastAsia="zh-CN"/>
        </w:rPr>
        <w:t>耐酸瓷板</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eastAsia" w:ascii="仿宋" w:hAnsi="仿宋" w:eastAsia="仿宋" w:cs="仿宋_GB2312"/>
          <w:b/>
          <w:bCs/>
          <w:color w:val="auto"/>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color w:val="auto"/>
          <w:sz w:val="32"/>
          <w:szCs w:val="32"/>
          <w:highlight w:val="none"/>
          <w:u w:val="single"/>
        </w:rPr>
        <w:t>TGJA-WZ-202</w:t>
      </w:r>
      <w:r>
        <w:rPr>
          <w:rFonts w:hint="eastAsia" w:ascii="仿宋" w:hAnsi="仿宋" w:eastAsia="仿宋" w:cs="仿宋_GB2312"/>
          <w:b/>
          <w:bCs/>
          <w:color w:val="auto"/>
          <w:sz w:val="32"/>
          <w:szCs w:val="32"/>
          <w:highlight w:val="none"/>
          <w:u w:val="single"/>
          <w:lang w:val="en-US" w:eastAsia="zh-CN"/>
        </w:rPr>
        <w:t>2-15</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w:t>
      </w:r>
      <w:r>
        <w:rPr>
          <w:rFonts w:hint="eastAsia" w:ascii="仿宋" w:hAnsi="仿宋" w:eastAsia="仿宋" w:cs="仿宋_GB2312"/>
          <w:b/>
          <w:bCs/>
          <w:sz w:val="32"/>
          <w:szCs w:val="32"/>
          <w:highlight w:val="none"/>
          <w:u w:val="single"/>
          <w:lang w:val="en-US" w:eastAsia="zh-CN"/>
        </w:rPr>
        <w:t>2</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3</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7</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贾杰</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13965211845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7</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hint="eastAsia" w:ascii="仿宋" w:hAnsi="仿宋" w:eastAsia="仿宋" w:cs="仿宋"/>
          <w:b/>
          <w:sz w:val="36"/>
          <w:szCs w:val="36"/>
        </w:rPr>
      </w:pPr>
    </w:p>
    <w:p>
      <w:pPr>
        <w:ind w:firstLine="565" w:firstLineChars="202"/>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各投标人需在开标之前至铜陵有色建安公司报名。</w:t>
      </w:r>
      <w:r>
        <w:rPr>
          <w:rFonts w:hint="eastAsia" w:ascii="仿宋" w:hAnsi="仿宋" w:eastAsia="仿宋" w:cs="仿宋"/>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2、报名时投标人需提供报名资料。</w:t>
      </w:r>
      <w:r>
        <w:rPr>
          <w:rFonts w:hint="eastAsia" w:ascii="仿宋" w:hAnsi="仿宋" w:eastAsia="仿宋" w:cs="仿宋"/>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hint="eastAsia" w:ascii="仿宋" w:hAnsi="仿宋" w:eastAsia="仿宋" w:cs="仿宋"/>
          <w:sz w:val="28"/>
          <w:szCs w:val="28"/>
          <w:highlight w:val="cyan"/>
        </w:rPr>
      </w:pPr>
      <w:r>
        <w:rPr>
          <w:rFonts w:hint="eastAsia" w:ascii="仿宋" w:hAnsi="仿宋" w:eastAsia="仿宋" w:cs="仿宋"/>
          <w:sz w:val="28"/>
          <w:szCs w:val="28"/>
        </w:rPr>
        <w:t>3、报名自招标公告发布</w:t>
      </w:r>
      <w:r>
        <w:rPr>
          <w:rFonts w:hint="eastAsia" w:ascii="仿宋" w:hAnsi="仿宋" w:eastAsia="仿宋" w:cs="仿宋"/>
          <w:sz w:val="28"/>
          <w:szCs w:val="28"/>
          <w:highlight w:val="none"/>
        </w:rPr>
        <w:t>之日起至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rPr>
        <w:t>日17:30止</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
          <w:sz w:val="32"/>
          <w:szCs w:val="32"/>
          <w:u w:val="single"/>
        </w:rPr>
      </w:pPr>
      <w:r>
        <w:rPr>
          <w:rFonts w:hint="eastAsia" w:ascii="仿宋" w:hAnsi="仿宋" w:eastAsia="仿宋" w:cs="仿宋"/>
          <w:sz w:val="28"/>
          <w:szCs w:val="28"/>
        </w:rPr>
        <w:t>5、联 系 人：</w:t>
      </w:r>
      <w:r>
        <w:rPr>
          <w:rFonts w:hint="eastAsia" w:ascii="仿宋" w:hAnsi="仿宋" w:eastAsia="仿宋" w:cs="仿宋"/>
          <w:sz w:val="28"/>
          <w:szCs w:val="28"/>
          <w:u w:val="single"/>
          <w:lang w:eastAsia="zh-CN"/>
        </w:rPr>
        <w:t>贾杰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13965211845</w:t>
      </w:r>
      <w:r>
        <w:rPr>
          <w:rFonts w:hint="eastAsia" w:ascii="仿宋" w:hAnsi="仿宋" w:eastAsia="仿宋" w:cs="仿宋"/>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材料质量要求：符合GB/T 8488-2008</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_GB2312"/>
          <w:sz w:val="28"/>
          <w:szCs w:val="28"/>
        </w:rPr>
        <w:t>合同签订后，</w:t>
      </w:r>
      <w:r>
        <w:rPr>
          <w:rFonts w:hint="eastAsia" w:ascii="仿宋" w:hAnsi="仿宋" w:eastAsia="仿宋" w:cs="仿宋"/>
          <w:sz w:val="28"/>
          <w:szCs w:val="28"/>
          <w:u w:val="single"/>
        </w:rPr>
        <w:t>根据到货情况，货到验收合格</w:t>
      </w:r>
      <w:r>
        <w:rPr>
          <w:rFonts w:hint="eastAsia" w:ascii="仿宋" w:hAnsi="仿宋" w:eastAsia="仿宋" w:cs="仿宋"/>
          <w:sz w:val="28"/>
          <w:szCs w:val="28"/>
          <w:u w:val="single"/>
          <w:lang w:eastAsia="zh-CN"/>
        </w:rPr>
        <w:t>后开具</w:t>
      </w:r>
      <w:r>
        <w:rPr>
          <w:rFonts w:hint="eastAsia" w:ascii="仿宋" w:hAnsi="仿宋" w:eastAsia="仿宋" w:cs="仿宋"/>
          <w:sz w:val="28"/>
          <w:szCs w:val="28"/>
          <w:u w:val="single"/>
        </w:rPr>
        <w:t>增值税专用发票</w:t>
      </w:r>
      <w:r>
        <w:rPr>
          <w:rFonts w:hint="eastAsia" w:ascii="仿宋" w:hAnsi="仿宋" w:eastAsia="仿宋" w:cs="仿宋"/>
          <w:sz w:val="28"/>
          <w:szCs w:val="28"/>
          <w:u w:val="single"/>
          <w:lang w:eastAsia="zh-CN"/>
        </w:rPr>
        <w:t>，入账次月支付</w:t>
      </w:r>
      <w:r>
        <w:rPr>
          <w:rFonts w:hint="eastAsia" w:ascii="仿宋" w:hAnsi="仿宋" w:eastAsia="仿宋" w:cs="仿宋"/>
          <w:sz w:val="28"/>
          <w:szCs w:val="28"/>
          <w:u w:val="single"/>
          <w:lang w:val="en-US" w:eastAsia="zh-CN"/>
        </w:rPr>
        <w:t>40%，春节前支付40%，剩余20%该春节后两年内付清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40" w:lineRule="exact"/>
        <w:ind w:firstLine="560" w:firstLineChars="200"/>
        <w:rPr>
          <w:rFonts w:hint="eastAsia" w:ascii="仿宋" w:hAnsi="仿宋" w:eastAsia="仿宋" w:cs="仿宋"/>
          <w:sz w:val="28"/>
          <w:szCs w:val="28"/>
          <w:u w:val="single"/>
          <w:lang w:val="en-US" w:eastAsia="zh-CN"/>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投标廉洁承诺书</w:t>
      </w:r>
      <w:r>
        <w:rPr>
          <w:rFonts w:hint="eastAsia" w:ascii="仿宋" w:hAnsi="仿宋" w:eastAsia="仿宋" w:cs="仿宋"/>
          <w:sz w:val="28"/>
          <w:szCs w:val="28"/>
          <w:highlight w:val="none"/>
        </w:rPr>
        <w:t>及有法人代表签字的《法人代表授权书》并加盖公章作为</w:t>
      </w:r>
      <w:r>
        <w:rPr>
          <w:rFonts w:hint="eastAsia" w:ascii="仿宋" w:hAnsi="仿宋" w:eastAsia="仿宋" w:cs="仿宋"/>
          <w:sz w:val="28"/>
          <w:szCs w:val="28"/>
        </w:rPr>
        <w:t>投标资料的一部分。</w:t>
      </w:r>
      <w:r>
        <w:rPr>
          <w:rFonts w:hint="eastAsia" w:ascii="仿宋" w:hAnsi="仿宋" w:eastAsia="仿宋" w:cs="仿宋"/>
          <w:b/>
          <w:bCs/>
          <w:sz w:val="28"/>
          <w:szCs w:val="28"/>
        </w:rPr>
        <w:t>以上事项不符合要求的视为无效投标。</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）投标人的所有报价文件，除《法定代表人授权书》中的法定代表人签名、</w:t>
      </w:r>
      <w:r>
        <w:rPr>
          <w:rFonts w:hint="eastAsia" w:ascii="仿宋" w:hAnsi="仿宋" w:eastAsia="仿宋" w:cs="仿宋"/>
          <w:sz w:val="28"/>
          <w:szCs w:val="28"/>
          <w:highlight w:val="none"/>
          <w:lang w:val="en-US" w:eastAsia="zh-CN"/>
        </w:rPr>
        <w:t>投标廉洁承诺书中的承诺人签字、</w:t>
      </w:r>
      <w:r>
        <w:rPr>
          <w:rFonts w:hint="eastAsia" w:ascii="仿宋" w:hAnsi="仿宋" w:eastAsia="仿宋" w:cs="仿宋"/>
          <w:sz w:val="28"/>
          <w:szCs w:val="28"/>
          <w:highlight w:val="none"/>
        </w:rPr>
        <w:t>报</w:t>
      </w:r>
      <w:r>
        <w:rPr>
          <w:rFonts w:hint="eastAsia" w:ascii="仿宋" w:hAnsi="仿宋" w:eastAsia="仿宋" w:cs="仿宋"/>
          <w:sz w:val="28"/>
          <w:szCs w:val="28"/>
        </w:rPr>
        <w:t>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）装订要求</w:t>
      </w:r>
    </w:p>
    <w:p>
      <w:pPr>
        <w:ind w:firstLine="565" w:firstLineChars="202"/>
        <w:rPr>
          <w:rFonts w:hint="eastAsia"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5、交货地点</w:t>
      </w:r>
    </w:p>
    <w:p>
      <w:pPr>
        <w:ind w:firstLine="638" w:firstLineChars="228"/>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（详见报价单）</w:t>
      </w:r>
    </w:p>
    <w:p>
      <w:pPr>
        <w:ind w:firstLine="638" w:firstLineChars="228"/>
        <w:rPr>
          <w:rFonts w:hint="eastAsia" w:ascii="仿宋" w:hAnsi="仿宋" w:eastAsia="仿宋" w:cs="仿宋"/>
          <w:sz w:val="28"/>
          <w:szCs w:val="28"/>
          <w:u w:val="single"/>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
          <w:sz w:val="28"/>
          <w:szCs w:val="28"/>
          <w:lang w:eastAsia="zh-CN"/>
        </w:rPr>
      </w:pPr>
      <w:r>
        <w:rPr>
          <w:rFonts w:hint="eastAsia" w:ascii="仿宋" w:hAnsi="仿宋" w:eastAsia="仿宋" w:cs="仿宋"/>
          <w:sz w:val="28"/>
          <w:szCs w:val="28"/>
        </w:rPr>
        <w:t>7、供货数量验收确认方式</w:t>
      </w:r>
      <w:r>
        <w:rPr>
          <w:rFonts w:hint="eastAsia" w:ascii="仿宋" w:hAnsi="仿宋" w:eastAsia="仿宋" w:cs="仿宋"/>
          <w:sz w:val="28"/>
          <w:szCs w:val="28"/>
          <w:lang w:eastAsia="zh-CN"/>
        </w:rPr>
        <w:t>：</w:t>
      </w:r>
      <w:r>
        <w:rPr>
          <w:rFonts w:hint="eastAsia" w:ascii="仿宋" w:hAnsi="仿宋" w:eastAsia="仿宋" w:cs="仿宋"/>
          <w:sz w:val="28"/>
          <w:szCs w:val="28"/>
          <w:u w:val="single"/>
        </w:rPr>
        <w:t>以实际到货验收数量为准。</w:t>
      </w:r>
    </w:p>
    <w:p>
      <w:pPr>
        <w:spacing w:line="600" w:lineRule="exact"/>
        <w:jc w:val="center"/>
        <w:rPr>
          <w:rFonts w:hint="eastAsia" w:ascii="仿宋" w:hAnsi="仿宋" w:eastAsia="仿宋" w:cs="仿宋"/>
          <w:b/>
          <w:sz w:val="36"/>
          <w:szCs w:val="36"/>
        </w:rPr>
      </w:pPr>
    </w:p>
    <w:p>
      <w:pPr>
        <w:spacing w:line="60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八</w:t>
      </w:r>
      <w:r>
        <w:rPr>
          <w:rFonts w:hint="eastAsia" w:ascii="仿宋" w:hAnsi="仿宋" w:eastAsia="仿宋" w:cs="仿宋"/>
          <w:b/>
          <w:sz w:val="36"/>
          <w:szCs w:val="36"/>
        </w:rPr>
        <w:t>、评标及中标履约要求</w:t>
      </w:r>
    </w:p>
    <w:p>
      <w:pPr>
        <w:spacing w:line="600" w:lineRule="exact"/>
        <w:jc w:val="center"/>
        <w:rPr>
          <w:rFonts w:hint="eastAsia" w:ascii="仿宋" w:hAnsi="仿宋" w:eastAsia="仿宋" w:cs="仿宋"/>
          <w:b/>
          <w:sz w:val="36"/>
          <w:szCs w:val="36"/>
        </w:rPr>
      </w:pP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1、评标由审计监察室随机临时确定评委并组建的评标委员会负责。</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2、评标原则：评标活动遵循公平、公正、科学和择优的原则。</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3、评标：</w:t>
      </w:r>
      <w:r>
        <w:rPr>
          <w:rFonts w:hint="eastAsia" w:ascii="仿宋" w:hAnsi="仿宋" w:eastAsia="仿宋" w:cs="仿宋"/>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一、投标廉洁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_GB2312" w:hAnsi="仿宋_GB2312" w:eastAsia="仿宋_GB2312" w:cs="仿宋_GB2312"/>
          <w:sz w:val="28"/>
          <w:szCs w:val="28"/>
          <w:u w:val="single"/>
        </w:rPr>
        <w:t>（招标编号）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（招标产品）</w:t>
      </w: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spacing w:line="600" w:lineRule="exact"/>
        <w:jc w:val="right"/>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、报价单</w:t>
      </w:r>
    </w:p>
    <w:tbl>
      <w:tblPr>
        <w:tblStyle w:val="46"/>
        <w:tblpPr w:leftFromText="180" w:rightFromText="180" w:vertAnchor="text" w:horzAnchor="page" w:tblpX="443" w:tblpY="708"/>
        <w:tblOverlap w:val="never"/>
        <w:tblW w:w="16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11"/>
        <w:gridCol w:w="1870"/>
        <w:gridCol w:w="1555"/>
        <w:gridCol w:w="797"/>
        <w:gridCol w:w="650"/>
        <w:gridCol w:w="897"/>
        <w:gridCol w:w="900"/>
        <w:gridCol w:w="937"/>
        <w:gridCol w:w="919"/>
        <w:gridCol w:w="919"/>
        <w:gridCol w:w="1051"/>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211"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1870"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555"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797" w:type="dxa"/>
            <w:vMerge w:val="restart"/>
            <w:vAlign w:val="center"/>
          </w:tcPr>
          <w:p>
            <w:pPr>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650"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897"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837" w:type="dxa"/>
            <w:gridSpan w:val="2"/>
            <w:vAlign w:val="center"/>
          </w:tcPr>
          <w:p>
            <w:pPr>
              <w:widowControl/>
              <w:jc w:val="both"/>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响应招标条件报价</w:t>
            </w:r>
          </w:p>
        </w:tc>
        <w:tc>
          <w:tcPr>
            <w:tcW w:w="1838" w:type="dxa"/>
            <w:gridSpan w:val="2"/>
            <w:vAlign w:val="center"/>
          </w:tcPr>
          <w:p>
            <w:pPr>
              <w:jc w:val="both"/>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不响应招标条件报价</w:t>
            </w:r>
          </w:p>
        </w:tc>
        <w:tc>
          <w:tcPr>
            <w:tcW w:w="1051" w:type="dxa"/>
            <w:vMerge w:val="restart"/>
            <w:vAlign w:val="center"/>
          </w:tcPr>
          <w:p>
            <w:pPr>
              <w:jc w:val="center"/>
              <w:rPr>
                <w:rFonts w:hint="eastAsia" w:ascii="仿宋_GB2312" w:hAnsi="仿宋_GB2312" w:eastAsia="仿宋_GB2312" w:cs="仿宋_GB2312"/>
                <w:b/>
                <w:bCs/>
                <w:sz w:val="24"/>
              </w:rPr>
            </w:pP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3919"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Merge w:val="continue"/>
            <w:vAlign w:val="center"/>
          </w:tcPr>
          <w:p>
            <w:pPr>
              <w:jc w:val="center"/>
              <w:rPr>
                <w:rFonts w:hint="eastAsia" w:ascii="仿宋_GB2312" w:hAnsi="仿宋_GB2312" w:eastAsia="仿宋_GB2312" w:cs="仿宋_GB2312"/>
                <w:b/>
                <w:bCs/>
                <w:sz w:val="24"/>
              </w:rPr>
            </w:pPr>
          </w:p>
        </w:tc>
        <w:tc>
          <w:tcPr>
            <w:tcW w:w="1211" w:type="dxa"/>
            <w:vMerge w:val="continue"/>
            <w:vAlign w:val="center"/>
          </w:tcPr>
          <w:p>
            <w:pPr>
              <w:jc w:val="center"/>
              <w:rPr>
                <w:rFonts w:hint="eastAsia" w:ascii="仿宋_GB2312" w:hAnsi="仿宋_GB2312" w:eastAsia="仿宋_GB2312" w:cs="仿宋_GB2312"/>
                <w:b/>
                <w:bCs/>
                <w:sz w:val="24"/>
              </w:rPr>
            </w:pPr>
          </w:p>
        </w:tc>
        <w:tc>
          <w:tcPr>
            <w:tcW w:w="1870" w:type="dxa"/>
            <w:vMerge w:val="continue"/>
            <w:vAlign w:val="center"/>
          </w:tcPr>
          <w:p>
            <w:pPr>
              <w:jc w:val="center"/>
              <w:rPr>
                <w:rFonts w:hint="eastAsia" w:ascii="仿宋_GB2312" w:hAnsi="仿宋_GB2312" w:eastAsia="仿宋_GB2312" w:cs="仿宋_GB2312"/>
                <w:b/>
                <w:bCs/>
                <w:sz w:val="24"/>
              </w:rPr>
            </w:pPr>
          </w:p>
        </w:tc>
        <w:tc>
          <w:tcPr>
            <w:tcW w:w="1555" w:type="dxa"/>
            <w:vMerge w:val="continue"/>
            <w:vAlign w:val="center"/>
          </w:tcPr>
          <w:p>
            <w:pPr>
              <w:jc w:val="center"/>
              <w:rPr>
                <w:rFonts w:hint="eastAsia" w:ascii="仿宋_GB2312" w:hAnsi="仿宋_GB2312" w:eastAsia="仿宋_GB2312" w:cs="仿宋_GB2312"/>
                <w:b/>
                <w:bCs/>
                <w:sz w:val="24"/>
              </w:rPr>
            </w:pPr>
          </w:p>
        </w:tc>
        <w:tc>
          <w:tcPr>
            <w:tcW w:w="797" w:type="dxa"/>
            <w:vMerge w:val="continue"/>
            <w:vAlign w:val="center"/>
          </w:tcPr>
          <w:p>
            <w:pPr>
              <w:jc w:val="center"/>
              <w:rPr>
                <w:rFonts w:hint="eastAsia" w:ascii="仿宋_GB2312" w:hAnsi="仿宋_GB2312" w:eastAsia="仿宋_GB2312" w:cs="仿宋_GB2312"/>
                <w:b/>
                <w:bCs/>
                <w:sz w:val="24"/>
                <w:lang w:val="en-US" w:eastAsia="zh-CN"/>
              </w:rPr>
            </w:pPr>
          </w:p>
        </w:tc>
        <w:tc>
          <w:tcPr>
            <w:tcW w:w="650" w:type="dxa"/>
            <w:vMerge w:val="continue"/>
            <w:vAlign w:val="center"/>
          </w:tcPr>
          <w:p>
            <w:pPr>
              <w:jc w:val="center"/>
              <w:rPr>
                <w:rFonts w:hint="eastAsia" w:ascii="仿宋_GB2312" w:hAnsi="仿宋_GB2312" w:eastAsia="仿宋_GB2312" w:cs="仿宋_GB2312"/>
                <w:b/>
                <w:bCs/>
                <w:sz w:val="24"/>
              </w:rPr>
            </w:pPr>
          </w:p>
        </w:tc>
        <w:tc>
          <w:tcPr>
            <w:tcW w:w="897" w:type="dxa"/>
            <w:vMerge w:val="continue"/>
            <w:vAlign w:val="center"/>
          </w:tcPr>
          <w:p>
            <w:pPr>
              <w:jc w:val="center"/>
              <w:rPr>
                <w:rFonts w:hint="eastAsia" w:ascii="仿宋_GB2312" w:hAnsi="仿宋_GB2312" w:eastAsia="仿宋_GB2312" w:cs="仿宋_GB2312"/>
                <w:b/>
                <w:bCs/>
                <w:sz w:val="24"/>
              </w:rPr>
            </w:pPr>
          </w:p>
        </w:tc>
        <w:tc>
          <w:tcPr>
            <w:tcW w:w="900" w:type="dxa"/>
            <w:vAlign w:val="center"/>
          </w:tcPr>
          <w:p>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937" w:type="dxa"/>
            <w:vAlign w:val="center"/>
          </w:tcPr>
          <w:p>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919" w:type="dxa"/>
            <w:vAlign w:val="center"/>
          </w:tcPr>
          <w:p>
            <w:pPr>
              <w:widowControl/>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919" w:type="dxa"/>
            <w:vAlign w:val="center"/>
          </w:tcPr>
          <w:p>
            <w:pPr>
              <w:widowControl/>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1051" w:type="dxa"/>
            <w:vMerge w:val="continue"/>
            <w:vAlign w:val="center"/>
          </w:tcPr>
          <w:p>
            <w:pPr>
              <w:jc w:val="center"/>
              <w:rPr>
                <w:rFonts w:hint="eastAsia" w:ascii="仿宋_GB2312" w:hAnsi="仿宋_GB2312" w:eastAsia="仿宋_GB2312" w:cs="仿宋_GB2312"/>
                <w:b/>
                <w:bCs/>
                <w:sz w:val="24"/>
              </w:rPr>
            </w:pPr>
          </w:p>
        </w:tc>
        <w:tc>
          <w:tcPr>
            <w:tcW w:w="3919" w:type="dxa"/>
            <w:vMerge w:val="continue"/>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1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耐酸瓷板</w:t>
            </w:r>
          </w:p>
        </w:tc>
        <w:tc>
          <w:tcPr>
            <w:tcW w:w="187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cyan"/>
                <w:u w:val="none"/>
              </w:rPr>
            </w:pPr>
            <w:r>
              <w:rPr>
                <w:rFonts w:hint="eastAsia" w:ascii="宋体" w:hAnsi="宋体" w:eastAsia="宋体" w:cs="宋体"/>
                <w:i w:val="0"/>
                <w:iCs w:val="0"/>
                <w:color w:val="000000"/>
                <w:kern w:val="0"/>
                <w:sz w:val="22"/>
                <w:szCs w:val="22"/>
                <w:u w:val="none"/>
                <w:lang w:val="en-US" w:eastAsia="zh-CN" w:bidi="ar"/>
              </w:rPr>
              <w:t>150×150×</w:t>
            </w:r>
            <w:r>
              <w:rPr>
                <w:rFonts w:hint="eastAsia" w:ascii="宋体" w:hAnsi="宋体" w:cs="宋体"/>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4"/>
                <w:szCs w:val="24"/>
                <w:u w:val="none"/>
                <w:lang w:val="en-US" w:eastAsia="zh-CN" w:bidi="ar"/>
              </w:rPr>
              <w:t>mm、素面</w:t>
            </w:r>
          </w:p>
        </w:tc>
        <w:tc>
          <w:tcPr>
            <w:tcW w:w="1555" w:type="dxa"/>
            <w:vAlign w:val="center"/>
          </w:tcPr>
          <w:p>
            <w:pPr>
              <w:widowControl/>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color w:val="000000"/>
                <w:kern w:val="0"/>
                <w:sz w:val="24"/>
                <w:szCs w:val="24"/>
                <w:highlight w:val="none"/>
                <w:u w:val="none"/>
              </w:rPr>
              <w:t>GB/T</w:t>
            </w:r>
            <w:r>
              <w:rPr>
                <w:rFonts w:hint="eastAsia" w:ascii="仿宋_GB2312" w:hAnsi="仿宋_GB2312" w:eastAsia="仿宋_GB2312" w:cs="仿宋_GB2312"/>
                <w:color w:val="000000"/>
                <w:kern w:val="0"/>
                <w:sz w:val="24"/>
                <w:szCs w:val="24"/>
                <w:highlight w:val="none"/>
                <w:u w:val="none"/>
                <w:lang w:val="en-US" w:eastAsia="zh-CN"/>
              </w:rPr>
              <w:t>8488-2008</w:t>
            </w:r>
          </w:p>
        </w:tc>
        <w:tc>
          <w:tcPr>
            <w:tcW w:w="79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897" w:type="dxa"/>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64000</w:t>
            </w:r>
          </w:p>
        </w:tc>
        <w:tc>
          <w:tcPr>
            <w:tcW w:w="900"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37"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051"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3919" w:type="dxa"/>
            <w:vAlign w:val="center"/>
          </w:tcPr>
          <w:p>
            <w:pPr>
              <w:widowControl/>
              <w:jc w:val="left"/>
              <w:textAlignment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t>送货地址：铜陵市经济技术开发区</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，翠湖二路铜陵铜箔二期施工现场，质保书随货同行</w:t>
            </w:r>
            <w:r>
              <w:rPr>
                <w:rFonts w:hint="eastAsia" w:ascii="仿宋_GB2312" w:hAnsi="仿宋_GB2312" w:eastAsia="仿宋_GB2312" w:cs="仿宋_GB2312"/>
                <w:b/>
                <w:bCs/>
                <w:color w:val="FF0000"/>
                <w:sz w:val="24"/>
                <w:szCs w:val="24"/>
                <w:u w:val="none"/>
                <w:lang w:eastAsia="zh-CN"/>
              </w:rPr>
              <w:t>（需托盘包装）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11" w:type="dxa"/>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合计</w:t>
            </w:r>
          </w:p>
        </w:tc>
        <w:tc>
          <w:tcPr>
            <w:tcW w:w="1870" w:type="dxa"/>
            <w:vAlign w:val="center"/>
          </w:tcPr>
          <w:p>
            <w:pPr>
              <w:jc w:val="center"/>
              <w:rPr>
                <w:rFonts w:hint="eastAsia" w:ascii="仿宋_GB2312" w:hAnsi="仿宋_GB2312" w:eastAsia="仿宋_GB2312" w:cs="仿宋_GB2312"/>
                <w:sz w:val="24"/>
                <w:szCs w:val="24"/>
                <w:u w:val="none"/>
              </w:rPr>
            </w:pPr>
          </w:p>
        </w:tc>
        <w:tc>
          <w:tcPr>
            <w:tcW w:w="1555" w:type="dxa"/>
            <w:vAlign w:val="center"/>
          </w:tcPr>
          <w:p>
            <w:pPr>
              <w:jc w:val="center"/>
              <w:rPr>
                <w:rFonts w:hint="eastAsia" w:ascii="仿宋_GB2312" w:hAnsi="仿宋_GB2312" w:eastAsia="仿宋_GB2312" w:cs="仿宋_GB2312"/>
                <w:sz w:val="24"/>
                <w:szCs w:val="24"/>
                <w:u w:val="none"/>
              </w:rPr>
            </w:pPr>
          </w:p>
        </w:tc>
        <w:tc>
          <w:tcPr>
            <w:tcW w:w="797" w:type="dxa"/>
            <w:vAlign w:val="center"/>
          </w:tcPr>
          <w:p>
            <w:pPr>
              <w:jc w:val="center"/>
              <w:rPr>
                <w:rFonts w:hint="eastAsia" w:ascii="仿宋_GB2312" w:hAnsi="仿宋_GB2312" w:eastAsia="仿宋_GB2312" w:cs="仿宋_GB2312"/>
                <w:sz w:val="24"/>
                <w:szCs w:val="24"/>
                <w:u w:val="none"/>
              </w:rPr>
            </w:pPr>
          </w:p>
        </w:tc>
        <w:tc>
          <w:tcPr>
            <w:tcW w:w="650" w:type="dxa"/>
            <w:vAlign w:val="center"/>
          </w:tcPr>
          <w:p>
            <w:pPr>
              <w:jc w:val="center"/>
              <w:rPr>
                <w:rFonts w:hint="eastAsia" w:ascii="仿宋_GB2312" w:hAnsi="仿宋_GB2312" w:eastAsia="仿宋_GB2312" w:cs="仿宋_GB2312"/>
                <w:sz w:val="24"/>
                <w:szCs w:val="24"/>
                <w:u w:val="none"/>
              </w:rPr>
            </w:pPr>
          </w:p>
        </w:tc>
        <w:tc>
          <w:tcPr>
            <w:tcW w:w="897" w:type="dxa"/>
            <w:vAlign w:val="center"/>
          </w:tcPr>
          <w:p>
            <w:pPr>
              <w:jc w:val="center"/>
              <w:rPr>
                <w:rFonts w:hint="eastAsia" w:ascii="仿宋_GB2312" w:hAnsi="仿宋_GB2312" w:eastAsia="仿宋_GB2312" w:cs="仿宋_GB2312"/>
                <w:sz w:val="24"/>
                <w:szCs w:val="24"/>
                <w:u w:val="none"/>
              </w:rPr>
            </w:pPr>
          </w:p>
        </w:tc>
        <w:tc>
          <w:tcPr>
            <w:tcW w:w="900" w:type="dxa"/>
            <w:vAlign w:val="center"/>
          </w:tcPr>
          <w:p>
            <w:pPr>
              <w:jc w:val="center"/>
              <w:rPr>
                <w:rFonts w:hint="eastAsia" w:ascii="仿宋_GB2312" w:hAnsi="仿宋_GB2312" w:eastAsia="仿宋_GB2312" w:cs="仿宋_GB2312"/>
                <w:sz w:val="24"/>
                <w:szCs w:val="24"/>
                <w:u w:val="none"/>
              </w:rPr>
            </w:pPr>
          </w:p>
        </w:tc>
        <w:tc>
          <w:tcPr>
            <w:tcW w:w="937" w:type="dxa"/>
            <w:vAlign w:val="center"/>
          </w:tcPr>
          <w:p>
            <w:pPr>
              <w:jc w:val="center"/>
              <w:rPr>
                <w:rFonts w:hint="eastAsia" w:ascii="仿宋_GB2312" w:hAnsi="仿宋_GB2312" w:eastAsia="仿宋_GB2312" w:cs="仿宋_GB2312"/>
                <w:sz w:val="24"/>
                <w:szCs w:val="24"/>
                <w:u w:val="none"/>
              </w:rPr>
            </w:pPr>
          </w:p>
        </w:tc>
        <w:tc>
          <w:tcPr>
            <w:tcW w:w="919" w:type="dxa"/>
            <w:vAlign w:val="center"/>
          </w:tcPr>
          <w:p>
            <w:pPr>
              <w:jc w:val="center"/>
              <w:rPr>
                <w:rFonts w:hint="eastAsia" w:ascii="仿宋_GB2312" w:hAnsi="仿宋_GB2312" w:eastAsia="仿宋_GB2312" w:cs="仿宋_GB2312"/>
                <w:sz w:val="24"/>
                <w:szCs w:val="24"/>
                <w:u w:val="none"/>
              </w:rPr>
            </w:pPr>
          </w:p>
        </w:tc>
        <w:tc>
          <w:tcPr>
            <w:tcW w:w="919" w:type="dxa"/>
            <w:vAlign w:val="center"/>
          </w:tcPr>
          <w:p>
            <w:pPr>
              <w:jc w:val="center"/>
              <w:rPr>
                <w:rFonts w:hint="eastAsia" w:ascii="仿宋_GB2312" w:hAnsi="仿宋_GB2312" w:eastAsia="仿宋_GB2312" w:cs="仿宋_GB2312"/>
                <w:sz w:val="24"/>
                <w:szCs w:val="24"/>
                <w:u w:val="none"/>
              </w:rPr>
            </w:pPr>
          </w:p>
        </w:tc>
        <w:tc>
          <w:tcPr>
            <w:tcW w:w="1051" w:type="dxa"/>
            <w:vAlign w:val="center"/>
          </w:tcPr>
          <w:p>
            <w:pPr>
              <w:jc w:val="center"/>
              <w:rPr>
                <w:rFonts w:hint="eastAsia" w:ascii="仿宋_GB2312" w:hAnsi="仿宋_GB2312" w:eastAsia="仿宋_GB2312" w:cs="仿宋_GB2312"/>
                <w:sz w:val="24"/>
                <w:szCs w:val="24"/>
                <w:u w:val="none"/>
              </w:rPr>
            </w:pPr>
          </w:p>
        </w:tc>
        <w:tc>
          <w:tcPr>
            <w:tcW w:w="3919" w:type="dxa"/>
            <w:vAlign w:val="center"/>
          </w:tcPr>
          <w:p>
            <w:pPr>
              <w:jc w:val="left"/>
              <w:rPr>
                <w:rFonts w:hint="eastAsia" w:ascii="仿宋_GB2312" w:hAnsi="仿宋_GB2312" w:eastAsia="仿宋_GB2312" w:cs="仿宋_GB231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081" w:type="dxa"/>
            <w:gridSpan w:val="2"/>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投标人其他偏离说明</w:t>
            </w:r>
          </w:p>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（可另行附页）</w:t>
            </w:r>
          </w:p>
        </w:tc>
        <w:tc>
          <w:tcPr>
            <w:tcW w:w="12544" w:type="dxa"/>
            <w:gridSpan w:val="10"/>
            <w:vAlign w:val="center"/>
          </w:tcPr>
          <w:p>
            <w:pPr>
              <w:jc w:val="left"/>
              <w:rPr>
                <w:rFonts w:hint="eastAsia" w:ascii="仿宋_GB2312" w:hAnsi="仿宋_GB2312" w:eastAsia="仿宋_GB2312" w:cs="仿宋_GB231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177" w:type="dxa"/>
            <w:gridSpan w:val="13"/>
            <w:vAlign w:val="center"/>
          </w:tcPr>
          <w:p>
            <w:p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rPr>
              <w:t>说明：1、此报价表中带 ＊ 号为必填项，投标人的报价单除法定代表人或授权委托人签名手写以外，其他填写内容均为打印件加盖投标人公章。2、税率栏填写时要具体明确税率及是否为增值税专业发票。</w:t>
            </w:r>
            <w:r>
              <w:rPr>
                <w:rFonts w:hint="eastAsia" w:ascii="仿宋_GB2312" w:hAnsi="仿宋_GB2312" w:eastAsia="仿宋_GB2312" w:cs="仿宋_GB2312"/>
                <w:sz w:val="24"/>
                <w:szCs w:val="24"/>
                <w:u w:val="none"/>
                <w:lang w:val="en-US" w:eastAsia="zh-CN"/>
              </w:rPr>
              <w:t>3</w:t>
            </w:r>
            <w:r>
              <w:rPr>
                <w:rFonts w:hint="eastAsia" w:ascii="仿宋_GB2312" w:hAnsi="仿宋_GB2312" w:eastAsia="仿宋_GB2312" w:cs="仿宋_GB2312"/>
                <w:color w:val="000000"/>
                <w:kern w:val="0"/>
                <w:sz w:val="24"/>
                <w:szCs w:val="24"/>
                <w:u w:val="none"/>
                <w:lang w:val="en-US" w:eastAsia="zh-CN"/>
              </w:rPr>
              <w:t>、</w:t>
            </w:r>
            <w:r>
              <w:rPr>
                <w:rFonts w:hint="eastAsia" w:ascii="仿宋_GB2312" w:hAnsi="仿宋_GB2312" w:eastAsia="仿宋_GB2312" w:cs="仿宋_GB2312"/>
                <w:color w:val="000000"/>
                <w:kern w:val="0"/>
                <w:sz w:val="24"/>
                <w:szCs w:val="24"/>
                <w:highlight w:val="none"/>
                <w:u w:val="none"/>
              </w:rPr>
              <w:t>执行国家质量标准号：GB/T</w:t>
            </w:r>
            <w:r>
              <w:rPr>
                <w:rFonts w:hint="eastAsia" w:ascii="仿宋_GB2312" w:hAnsi="仿宋_GB2312" w:eastAsia="仿宋_GB2312" w:cs="仿宋_GB2312"/>
                <w:color w:val="000000"/>
                <w:kern w:val="0"/>
                <w:sz w:val="24"/>
                <w:szCs w:val="24"/>
                <w:highlight w:val="none"/>
                <w:u w:val="none"/>
                <w:lang w:val="en-US" w:eastAsia="zh-CN"/>
              </w:rPr>
              <w:t>8488-2008</w:t>
            </w:r>
            <w:r>
              <w:rPr>
                <w:rFonts w:hint="eastAsia" w:ascii="仿宋_GB2312" w:hAnsi="仿宋_GB2312" w:eastAsia="仿宋_GB2312" w:cs="仿宋_GB2312"/>
                <w:color w:val="000000"/>
                <w:kern w:val="0"/>
                <w:sz w:val="24"/>
                <w:szCs w:val="24"/>
                <w:highlight w:val="none"/>
                <w:u w:val="none"/>
              </w:rPr>
              <w:t>，如</w:t>
            </w:r>
            <w:r>
              <w:rPr>
                <w:rFonts w:hint="eastAsia" w:ascii="仿宋_GB2312" w:hAnsi="仿宋_GB2312" w:eastAsia="仿宋_GB2312" w:cs="仿宋_GB2312"/>
                <w:color w:val="000000"/>
                <w:kern w:val="0"/>
                <w:sz w:val="24"/>
                <w:szCs w:val="24"/>
                <w:u w:val="none"/>
              </w:rPr>
              <w:t>发现质量问题，</w:t>
            </w:r>
            <w:r>
              <w:rPr>
                <w:rFonts w:hint="eastAsia" w:ascii="仿宋_GB2312" w:hAnsi="仿宋_GB2312" w:eastAsia="仿宋_GB2312" w:cs="仿宋_GB2312"/>
                <w:color w:val="000000"/>
                <w:kern w:val="0"/>
                <w:sz w:val="24"/>
                <w:szCs w:val="24"/>
                <w:u w:val="none"/>
                <w:lang w:eastAsia="zh-CN"/>
              </w:rPr>
              <w:t>货到</w:t>
            </w:r>
            <w:r>
              <w:rPr>
                <w:rFonts w:hint="eastAsia" w:ascii="仿宋_GB2312" w:hAnsi="仿宋_GB2312" w:eastAsia="仿宋_GB2312" w:cs="仿宋_GB2312"/>
                <w:color w:val="000000"/>
                <w:kern w:val="0"/>
                <w:sz w:val="24"/>
                <w:szCs w:val="24"/>
                <w:u w:val="none"/>
              </w:rPr>
              <w:t>后十日内提出，供方</w:t>
            </w:r>
            <w:r>
              <w:rPr>
                <w:rFonts w:hint="eastAsia" w:ascii="仿宋_GB2312" w:hAnsi="仿宋_GB2312" w:eastAsia="仿宋_GB2312" w:cs="仿宋_GB2312"/>
                <w:color w:val="000000"/>
                <w:kern w:val="0"/>
                <w:sz w:val="24"/>
                <w:szCs w:val="24"/>
                <w:u w:val="none"/>
                <w:lang w:val="en-US" w:eastAsia="zh-CN"/>
              </w:rPr>
              <w:t>5</w:t>
            </w:r>
            <w:r>
              <w:rPr>
                <w:rFonts w:hint="eastAsia" w:ascii="仿宋_GB2312" w:hAnsi="仿宋_GB2312" w:eastAsia="仿宋_GB2312" w:cs="仿宋_GB2312"/>
                <w:color w:val="000000"/>
                <w:kern w:val="0"/>
                <w:sz w:val="24"/>
                <w:szCs w:val="24"/>
                <w:u w:val="none"/>
              </w:rPr>
              <w:t>天内无条件换货</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 xml:space="preserve">往返费用供方承担 </w:t>
            </w:r>
            <w:r>
              <w:rPr>
                <w:rFonts w:hint="eastAsia" w:ascii="仿宋_GB2312" w:hAnsi="仿宋_GB2312" w:eastAsia="仿宋_GB2312" w:cs="仿宋_GB2312"/>
                <w:color w:val="000000"/>
                <w:kern w:val="0"/>
                <w:sz w:val="24"/>
                <w:szCs w:val="24"/>
                <w:u w:val="none"/>
                <w:lang w:val="en-US" w:eastAsia="zh-CN"/>
              </w:rPr>
              <w:t>4、</w:t>
            </w:r>
            <w:r>
              <w:rPr>
                <w:rFonts w:hint="eastAsia" w:ascii="仿宋_GB2312" w:hAnsi="仿宋_GB2312" w:eastAsia="仿宋_GB2312" w:cs="仿宋_GB2312"/>
                <w:sz w:val="24"/>
                <w:szCs w:val="24"/>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p>
            <w:pPr>
              <w:ind w:firstLine="960" w:firstLineChars="40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532" w:type="dxa"/>
            <w:gridSpan w:val="7"/>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投标单位（公章）</w:t>
            </w:r>
          </w:p>
        </w:tc>
        <w:tc>
          <w:tcPr>
            <w:tcW w:w="1837"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w:t>
            </w:r>
          </w:p>
        </w:tc>
        <w:tc>
          <w:tcPr>
            <w:tcW w:w="6808" w:type="dxa"/>
            <w:gridSpan w:val="4"/>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32" w:type="dxa"/>
            <w:gridSpan w:val="7"/>
            <w:vMerge w:val="continue"/>
            <w:vAlign w:val="center"/>
          </w:tcPr>
          <w:p>
            <w:pPr>
              <w:rPr>
                <w:rFonts w:hint="eastAsia" w:ascii="仿宋_GB2312" w:hAnsi="仿宋_GB2312" w:eastAsia="仿宋_GB2312" w:cs="仿宋_GB2312"/>
                <w:sz w:val="24"/>
                <w:szCs w:val="24"/>
              </w:rPr>
            </w:pPr>
          </w:p>
        </w:tc>
        <w:tc>
          <w:tcPr>
            <w:tcW w:w="90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7745" w:type="dxa"/>
            <w:gridSpan w:val="5"/>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32" w:type="dxa"/>
            <w:gridSpan w:val="7"/>
            <w:vMerge w:val="continue"/>
            <w:vAlign w:val="center"/>
          </w:tcPr>
          <w:p>
            <w:pPr>
              <w:rPr>
                <w:rFonts w:hint="eastAsia" w:ascii="仿宋_GB2312" w:hAnsi="仿宋_GB2312" w:eastAsia="仿宋_GB2312" w:cs="仿宋_GB2312"/>
                <w:sz w:val="24"/>
                <w:szCs w:val="24"/>
              </w:rPr>
            </w:pPr>
          </w:p>
        </w:tc>
        <w:tc>
          <w:tcPr>
            <w:tcW w:w="900" w:type="dxa"/>
            <w:vMerge w:val="continue"/>
            <w:vAlign w:val="center"/>
          </w:tcPr>
          <w:p>
            <w:pPr>
              <w:jc w:val="center"/>
              <w:rPr>
                <w:rFonts w:hint="eastAsia" w:ascii="仿宋_GB2312" w:hAnsi="仿宋_GB2312" w:eastAsia="仿宋_GB2312" w:cs="仿宋_GB2312"/>
                <w:sz w:val="24"/>
                <w:szCs w:val="24"/>
              </w:rPr>
            </w:pPr>
          </w:p>
        </w:tc>
        <w:tc>
          <w:tcPr>
            <w:tcW w:w="7745" w:type="dxa"/>
            <w:gridSpan w:val="5"/>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highlight w:val="none"/>
        </w:rPr>
        <w:t>TGJA-WZ-202</w:t>
      </w:r>
      <w:r>
        <w:rPr>
          <w:rFonts w:hint="eastAsia" w:ascii="仿宋_GB2312" w:eastAsia="仿宋_GB2312"/>
          <w:b/>
          <w:sz w:val="28"/>
          <w:szCs w:val="28"/>
          <w:highlight w:val="none"/>
          <w:lang w:val="en-US" w:eastAsia="zh-CN"/>
        </w:rPr>
        <w:t>2-15</w:t>
      </w:r>
      <w:r>
        <w:rPr>
          <w:rFonts w:hint="eastAsia" w:ascii="仿宋_GB2312" w:eastAsia="仿宋_GB2312"/>
          <w:b/>
          <w:sz w:val="28"/>
          <w:szCs w:val="28"/>
        </w:rPr>
        <w:t>）</w:t>
      </w:r>
    </w:p>
    <w:p>
      <w:pPr>
        <w:rPr>
          <w:rFonts w:hint="eastAsia" w:ascii="仿宋_GB2312" w:hAnsi="仿宋_GB2312" w:eastAsia="仿宋_GB2312" w:cs="仿宋_GB2312"/>
          <w:sz w:val="24"/>
          <w:szCs w:val="24"/>
          <w:u w:val="single"/>
        </w:rPr>
      </w:pPr>
    </w:p>
    <w:sectPr>
      <w:pgSz w:w="16838" w:h="11906" w:orient="landscape"/>
      <w:pgMar w:top="23" w:right="1800" w:bottom="23" w:left="1800" w:header="851" w:footer="272" w:gutter="283"/>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9496D81"/>
    <w:rsid w:val="0A5C7401"/>
    <w:rsid w:val="0B2B537E"/>
    <w:rsid w:val="0B5A36EB"/>
    <w:rsid w:val="0BD70A6C"/>
    <w:rsid w:val="0BF4404E"/>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FB3349A"/>
    <w:rsid w:val="2037683E"/>
    <w:rsid w:val="22235530"/>
    <w:rsid w:val="223E7710"/>
    <w:rsid w:val="23037269"/>
    <w:rsid w:val="241E0AF1"/>
    <w:rsid w:val="25590EC9"/>
    <w:rsid w:val="263170CD"/>
    <w:rsid w:val="26A26CEB"/>
    <w:rsid w:val="28356053"/>
    <w:rsid w:val="299D4A4C"/>
    <w:rsid w:val="29F40ABD"/>
    <w:rsid w:val="2A1902C2"/>
    <w:rsid w:val="2AB020F1"/>
    <w:rsid w:val="2B3838B3"/>
    <w:rsid w:val="2B7C43C1"/>
    <w:rsid w:val="2BE80223"/>
    <w:rsid w:val="2C995D0F"/>
    <w:rsid w:val="2D3E7816"/>
    <w:rsid w:val="2E5604C6"/>
    <w:rsid w:val="2E8E540F"/>
    <w:rsid w:val="2F3F453E"/>
    <w:rsid w:val="302E3043"/>
    <w:rsid w:val="30D974B7"/>
    <w:rsid w:val="333663C1"/>
    <w:rsid w:val="336F7BD6"/>
    <w:rsid w:val="343C1399"/>
    <w:rsid w:val="34634E47"/>
    <w:rsid w:val="346848DB"/>
    <w:rsid w:val="354F3A99"/>
    <w:rsid w:val="357B16F3"/>
    <w:rsid w:val="36050FAB"/>
    <w:rsid w:val="37EB6488"/>
    <w:rsid w:val="38826B3B"/>
    <w:rsid w:val="3989643E"/>
    <w:rsid w:val="3A1C63DD"/>
    <w:rsid w:val="3A2C79A4"/>
    <w:rsid w:val="3A3173ED"/>
    <w:rsid w:val="3A5A156F"/>
    <w:rsid w:val="3B076549"/>
    <w:rsid w:val="3C5B75D3"/>
    <w:rsid w:val="3C7823C8"/>
    <w:rsid w:val="3DBC2399"/>
    <w:rsid w:val="3DCC4487"/>
    <w:rsid w:val="3E474521"/>
    <w:rsid w:val="3EC46DF8"/>
    <w:rsid w:val="3EC82979"/>
    <w:rsid w:val="41B46B47"/>
    <w:rsid w:val="424B79E0"/>
    <w:rsid w:val="426E679D"/>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A601760"/>
    <w:rsid w:val="4CC94A41"/>
    <w:rsid w:val="4CDD3600"/>
    <w:rsid w:val="4E2E4367"/>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4E509E"/>
    <w:rsid w:val="599F0979"/>
    <w:rsid w:val="5B726C86"/>
    <w:rsid w:val="5BE9165E"/>
    <w:rsid w:val="5C1E1084"/>
    <w:rsid w:val="5D9408DF"/>
    <w:rsid w:val="5EDA5F53"/>
    <w:rsid w:val="5EE01EF7"/>
    <w:rsid w:val="5F57581B"/>
    <w:rsid w:val="60F035C2"/>
    <w:rsid w:val="623156F6"/>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690</Words>
  <Characters>3936</Characters>
  <Lines>32</Lines>
  <Paragraphs>9</Paragraphs>
  <TotalTime>49</TotalTime>
  <ScaleCrop>false</ScaleCrop>
  <LinksUpToDate>false</LinksUpToDate>
  <CharactersWithSpaces>4617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2022-03-07T03:05:19Z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CADA44EF54E0498B8A6D52D2EFC7D653</vt:lpwstr>
  </property>
</Properties>
</file>