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bCs/>
          <w:sz w:val="44"/>
          <w:szCs w:val="44"/>
          <w:u w:val="single"/>
        </w:rPr>
      </w:pPr>
    </w:p>
    <w:p>
      <w:pPr>
        <w:spacing w:line="700" w:lineRule="exact"/>
        <w:jc w:val="center"/>
        <w:rPr>
          <w:rFonts w:hint="eastAsia" w:ascii="仿宋" w:hAnsi="仿宋" w:eastAsia="宋体"/>
          <w:sz w:val="44"/>
          <w:szCs w:val="44"/>
          <w:lang w:eastAsia="zh-CN"/>
        </w:rPr>
      </w:pPr>
      <w:r>
        <w:rPr>
          <w:rFonts w:hint="eastAsia" w:ascii="宋体" w:hAnsi="宋体" w:cs="宋体"/>
          <w:b/>
          <w:bCs/>
          <w:sz w:val="44"/>
          <w:szCs w:val="44"/>
          <w:u w:val="single"/>
        </w:rPr>
        <w:t>第二事业部</w:t>
      </w:r>
      <w:r>
        <w:rPr>
          <w:rFonts w:hint="eastAsia" w:ascii="宋体" w:hAnsi="宋体" w:cs="宋体"/>
          <w:b/>
          <w:bCs/>
          <w:sz w:val="44"/>
          <w:szCs w:val="44"/>
          <w:u w:val="single"/>
          <w:lang w:eastAsia="zh-CN"/>
        </w:rPr>
        <w:t>产业升级基地项目宿舍楼实木复合门</w:t>
      </w: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eastAsia" w:ascii="仿宋" w:hAnsi="仿宋" w:eastAsia="仿宋" w:cs="仿宋_GB2312"/>
          <w:b/>
          <w:bCs/>
          <w:color w:val="auto"/>
          <w:sz w:val="32"/>
          <w:szCs w:val="32"/>
          <w:u w:val="single"/>
          <w:lang w:val="en-US" w:eastAsia="zh-CN"/>
        </w:rPr>
      </w:pPr>
      <w:r>
        <w:rPr>
          <w:rFonts w:hint="eastAsia" w:ascii="仿宋" w:hAnsi="仿宋" w:eastAsia="仿宋" w:cs="仿宋_GB2312"/>
          <w:b/>
          <w:bCs/>
          <w:color w:val="auto"/>
          <w:sz w:val="32"/>
          <w:szCs w:val="32"/>
        </w:rPr>
        <w:t>招标编号：</w:t>
      </w:r>
      <w:r>
        <w:rPr>
          <w:rFonts w:hint="eastAsia" w:ascii="仿宋" w:hAnsi="仿宋" w:eastAsia="仿宋" w:cs="仿宋_GB2312"/>
          <w:b/>
          <w:bCs/>
          <w:color w:val="auto"/>
          <w:sz w:val="32"/>
          <w:szCs w:val="32"/>
          <w:u w:val="single"/>
        </w:rPr>
        <w:t>TGJA-WZ-2022-</w:t>
      </w:r>
      <w:r>
        <w:rPr>
          <w:rFonts w:hint="eastAsia" w:ascii="仿宋" w:hAnsi="仿宋" w:eastAsia="仿宋" w:cs="仿宋_GB2312"/>
          <w:b/>
          <w:bCs/>
          <w:color w:val="auto"/>
          <w:sz w:val="32"/>
          <w:szCs w:val="32"/>
          <w:u w:val="single"/>
          <w:lang w:val="en-US" w:eastAsia="zh-CN"/>
        </w:rPr>
        <w:t>73</w:t>
      </w:r>
    </w:p>
    <w:p>
      <w:pPr>
        <w:rPr>
          <w:rFonts w:ascii="仿宋" w:hAnsi="仿宋" w:eastAsia="仿宋" w:cs="仿宋_GB2312"/>
          <w:b/>
          <w:bCs/>
          <w:color w:val="auto"/>
          <w:sz w:val="32"/>
          <w:szCs w:val="32"/>
          <w:u w:val="single"/>
        </w:rPr>
      </w:pPr>
      <w:r>
        <w:rPr>
          <w:rFonts w:hint="eastAsia" w:ascii="仿宋" w:hAnsi="仿宋" w:eastAsia="仿宋" w:cs="仿宋_GB2312"/>
          <w:b/>
          <w:bCs/>
          <w:color w:val="auto"/>
          <w:sz w:val="32"/>
          <w:szCs w:val="32"/>
        </w:rPr>
        <w:t>招标公告发布日期：</w:t>
      </w:r>
      <w:r>
        <w:rPr>
          <w:rFonts w:hint="eastAsia" w:ascii="仿宋" w:hAnsi="仿宋" w:eastAsia="仿宋" w:cs="仿宋_GB2312"/>
          <w:b/>
          <w:bCs/>
          <w:color w:val="auto"/>
          <w:sz w:val="32"/>
          <w:szCs w:val="32"/>
          <w:u w:val="single"/>
        </w:rPr>
        <w:t>2022年</w:t>
      </w:r>
      <w:r>
        <w:rPr>
          <w:rFonts w:hint="eastAsia" w:ascii="仿宋" w:hAnsi="仿宋" w:eastAsia="仿宋" w:cs="仿宋_GB2312"/>
          <w:b/>
          <w:bCs/>
          <w:color w:val="auto"/>
          <w:sz w:val="32"/>
          <w:szCs w:val="32"/>
          <w:u w:val="single"/>
          <w:lang w:val="en-US" w:eastAsia="zh-CN"/>
        </w:rPr>
        <w:t>9</w:t>
      </w:r>
      <w:r>
        <w:rPr>
          <w:rFonts w:hint="eastAsia" w:ascii="仿宋" w:hAnsi="仿宋" w:eastAsia="仿宋" w:cs="仿宋_GB2312"/>
          <w:b/>
          <w:bCs/>
          <w:color w:val="auto"/>
          <w:sz w:val="32"/>
          <w:szCs w:val="32"/>
          <w:u w:val="single"/>
        </w:rPr>
        <w:t>月</w:t>
      </w:r>
      <w:r>
        <w:rPr>
          <w:rFonts w:hint="eastAsia" w:ascii="仿宋" w:hAnsi="仿宋" w:eastAsia="仿宋" w:cs="仿宋_GB2312"/>
          <w:b/>
          <w:bCs/>
          <w:color w:val="auto"/>
          <w:sz w:val="32"/>
          <w:szCs w:val="32"/>
          <w:u w:val="single"/>
          <w:lang w:val="en-US" w:eastAsia="zh-CN"/>
        </w:rPr>
        <w:t>1</w:t>
      </w:r>
      <w:r>
        <w:rPr>
          <w:rFonts w:hint="eastAsia" w:ascii="仿宋" w:hAnsi="仿宋" w:eastAsia="仿宋" w:cs="仿宋_GB2312"/>
          <w:b/>
          <w:bCs/>
          <w:color w:val="auto"/>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 xml:space="preserve">招 标 人: </w:t>
      </w:r>
      <w:r>
        <w:rPr>
          <w:rFonts w:hint="eastAsia" w:ascii="仿宋" w:hAnsi="仿宋" w:eastAsia="仿宋" w:cs="仿宋_GB2312"/>
          <w:b/>
          <w:bCs/>
          <w:sz w:val="28"/>
          <w:szCs w:val="28"/>
        </w:rPr>
        <w:t>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贾杰（13965211845）、黄赟（18656211500）</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2、公开招标（竞价）在铜冠建安公司纪委监督下进行。</w:t>
      </w:r>
    </w:p>
    <w:p>
      <w:pPr>
        <w:jc w:val="both"/>
        <w:rPr>
          <w:rFonts w:ascii="仿宋" w:hAnsi="仿宋" w:eastAsia="仿宋" w:cs="仿宋_GB2312"/>
          <w:b/>
          <w:sz w:val="36"/>
          <w:szCs w:val="36"/>
        </w:rPr>
      </w:pP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1、招标公告发布日期：</w:t>
      </w:r>
      <w:r>
        <w:rPr>
          <w:rFonts w:hint="eastAsia" w:ascii="仿宋_GB2312" w:hAnsi="仿宋_GB2312" w:eastAsia="仿宋_GB2312" w:cs="仿宋_GB2312"/>
          <w:sz w:val="28"/>
          <w:szCs w:val="28"/>
          <w:u w:val="single"/>
        </w:rPr>
        <w:t>2022年</w:t>
      </w:r>
      <w:r>
        <w:rPr>
          <w:rFonts w:hint="eastAsia" w:ascii="仿宋_GB2312" w:hAnsi="仿宋_GB2312" w:eastAsia="仿宋_GB2312" w:cs="仿宋_GB2312"/>
          <w:sz w:val="28"/>
          <w:szCs w:val="28"/>
          <w:u w:val="single"/>
          <w:lang w:val="en-US" w:eastAsia="zh-CN"/>
        </w:rPr>
        <w:t>9</w:t>
      </w:r>
      <w:r>
        <w:rPr>
          <w:rFonts w:hint="eastAsia" w:ascii="仿宋_GB2312" w:hAnsi="仿宋_GB2312" w:eastAsia="仿宋_GB2312" w:cs="仿宋_GB2312"/>
          <w:sz w:val="28"/>
          <w:szCs w:val="28"/>
          <w:u w:val="single"/>
        </w:rPr>
        <w:t>月</w:t>
      </w:r>
      <w:r>
        <w:rPr>
          <w:rFonts w:hint="eastAsia" w:ascii="仿宋_GB2312" w:hAnsi="仿宋_GB2312" w:eastAsia="仿宋_GB2312" w:cs="仿宋_GB2312"/>
          <w:sz w:val="28"/>
          <w:szCs w:val="28"/>
          <w:u w:val="single"/>
          <w:lang w:val="en-US" w:eastAsia="zh-CN"/>
        </w:rPr>
        <w:t>1</w:t>
      </w:r>
      <w:r>
        <w:rPr>
          <w:rFonts w:hint="eastAsia" w:ascii="仿宋_GB2312" w:hAnsi="仿宋_GB2312" w:eastAsia="仿宋_GB2312" w:cs="仿宋_GB2312"/>
          <w:sz w:val="28"/>
          <w:szCs w:val="28"/>
          <w:u w:val="single"/>
        </w:rPr>
        <w:t>日</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2、投标截止时间：</w:t>
      </w:r>
      <w:r>
        <w:rPr>
          <w:rFonts w:hint="eastAsia" w:ascii="仿宋_GB2312" w:hAnsi="仿宋_GB2312" w:eastAsia="仿宋_GB2312" w:cs="仿宋_GB2312"/>
          <w:sz w:val="28"/>
          <w:szCs w:val="28"/>
          <w:u w:val="single"/>
        </w:rPr>
        <w:t>2022年</w:t>
      </w:r>
      <w:r>
        <w:rPr>
          <w:rFonts w:hint="eastAsia" w:ascii="仿宋_GB2312" w:hAnsi="仿宋_GB2312" w:eastAsia="仿宋_GB2312" w:cs="仿宋_GB2312"/>
          <w:sz w:val="28"/>
          <w:szCs w:val="28"/>
          <w:u w:val="single"/>
          <w:lang w:val="en-US" w:eastAsia="zh-CN"/>
        </w:rPr>
        <w:t>9</w:t>
      </w:r>
      <w:r>
        <w:rPr>
          <w:rFonts w:hint="eastAsia" w:ascii="仿宋_GB2312" w:hAnsi="仿宋_GB2312" w:eastAsia="仿宋_GB2312" w:cs="仿宋_GB2312"/>
          <w:sz w:val="28"/>
          <w:szCs w:val="28"/>
          <w:u w:val="single"/>
        </w:rPr>
        <w:t>月</w:t>
      </w:r>
      <w:r>
        <w:rPr>
          <w:rFonts w:hint="eastAsia" w:ascii="仿宋_GB2312" w:hAnsi="仿宋_GB2312" w:eastAsia="仿宋_GB2312" w:cs="仿宋_GB2312"/>
          <w:sz w:val="28"/>
          <w:szCs w:val="28"/>
          <w:u w:val="single"/>
          <w:lang w:val="en-US" w:eastAsia="zh-CN"/>
        </w:rPr>
        <w:t>8</w:t>
      </w:r>
      <w:r>
        <w:rPr>
          <w:rFonts w:hint="eastAsia" w:ascii="仿宋_GB2312" w:hAnsi="仿宋_GB2312" w:eastAsia="仿宋_GB2312" w:cs="仿宋_GB2312"/>
          <w:sz w:val="28"/>
          <w:szCs w:val="28"/>
          <w:u w:val="single"/>
        </w:rPr>
        <w:t>日9:00</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3、投标文件递交地点：铜陵有色金属集团铜冠建筑安装股份有限公司审计监察室（长江西路2571号主楼三楼）</w:t>
      </w:r>
    </w:p>
    <w:p>
      <w:pPr>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4、投标文件收件人：</w:t>
      </w:r>
      <w:r>
        <w:rPr>
          <w:rFonts w:hint="eastAsia" w:ascii="仿宋_GB2312" w:hAnsi="仿宋_GB2312" w:eastAsia="仿宋_GB2312" w:cs="仿宋_GB2312"/>
          <w:sz w:val="28"/>
          <w:szCs w:val="28"/>
          <w:u w:val="single"/>
        </w:rPr>
        <w:t>黄赟（18656211500）</w:t>
      </w:r>
    </w:p>
    <w:p>
      <w:pPr>
        <w:spacing w:line="560" w:lineRule="exact"/>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5、开标时间：</w:t>
      </w:r>
      <w:r>
        <w:rPr>
          <w:rFonts w:hint="eastAsia" w:ascii="仿宋_GB2312" w:hAnsi="仿宋_GB2312" w:eastAsia="仿宋_GB2312" w:cs="仿宋_GB2312"/>
          <w:sz w:val="28"/>
          <w:szCs w:val="28"/>
          <w:u w:val="single"/>
        </w:rPr>
        <w:t>2022年</w:t>
      </w:r>
      <w:r>
        <w:rPr>
          <w:rFonts w:hint="eastAsia" w:ascii="仿宋_GB2312" w:hAnsi="仿宋_GB2312" w:eastAsia="仿宋_GB2312" w:cs="仿宋_GB2312"/>
          <w:sz w:val="28"/>
          <w:szCs w:val="28"/>
          <w:u w:val="single"/>
          <w:lang w:val="en-US" w:eastAsia="zh-CN"/>
        </w:rPr>
        <w:t>9</w:t>
      </w:r>
      <w:r>
        <w:rPr>
          <w:rFonts w:hint="eastAsia" w:ascii="仿宋_GB2312" w:hAnsi="仿宋_GB2312" w:eastAsia="仿宋_GB2312" w:cs="仿宋_GB2312"/>
          <w:sz w:val="28"/>
          <w:szCs w:val="28"/>
          <w:u w:val="single"/>
        </w:rPr>
        <w:t>月</w:t>
      </w:r>
      <w:r>
        <w:rPr>
          <w:rFonts w:hint="eastAsia" w:ascii="仿宋_GB2312" w:hAnsi="仿宋_GB2312" w:eastAsia="仿宋_GB2312" w:cs="仿宋_GB2312"/>
          <w:sz w:val="28"/>
          <w:szCs w:val="28"/>
          <w:u w:val="single"/>
          <w:lang w:val="en-US" w:eastAsia="zh-CN"/>
        </w:rPr>
        <w:t>8</w:t>
      </w:r>
      <w:r>
        <w:rPr>
          <w:rFonts w:hint="eastAsia" w:ascii="仿宋_GB2312" w:hAnsi="仿宋_GB2312" w:eastAsia="仿宋_GB2312" w:cs="仿宋_GB2312"/>
          <w:sz w:val="28"/>
          <w:szCs w:val="28"/>
          <w:u w:val="single"/>
        </w:rPr>
        <w:t>日9:00</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6、发中标通知书时间：另行通知</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7、签订合同时间：另行通知</w:t>
      </w:r>
    </w:p>
    <w:p>
      <w:pPr>
        <w:rPr>
          <w:rFonts w:ascii="仿宋" w:hAnsi="仿宋" w:eastAsia="仿宋" w:cs="仿宋_GB2312"/>
          <w:b/>
          <w:sz w:val="36"/>
          <w:szCs w:val="36"/>
        </w:rPr>
      </w:pPr>
    </w:p>
    <w:p>
      <w:pP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w:t>
      </w:r>
      <w:r>
        <w:rPr>
          <w:rFonts w:hint="eastAsia" w:ascii="仿宋" w:hAnsi="仿宋" w:eastAsia="仿宋" w:cs="仿宋_GB2312"/>
          <w:sz w:val="28"/>
          <w:szCs w:val="28"/>
          <w:u w:val="single"/>
          <w:lang w:eastAsia="zh-CN"/>
        </w:rPr>
        <w:t>实木复合门</w:t>
      </w:r>
      <w:r>
        <w:rPr>
          <w:rFonts w:hint="eastAsia" w:ascii="仿宋" w:hAnsi="仿宋" w:eastAsia="仿宋" w:cs="仿宋_GB2312"/>
          <w:color w:val="auto"/>
          <w:sz w:val="28"/>
          <w:szCs w:val="28"/>
          <w:highlight w:val="none"/>
          <w:u w:val="single"/>
        </w:rPr>
        <w:t>，详见</w:t>
      </w:r>
      <w:r>
        <w:rPr>
          <w:rFonts w:hint="eastAsia" w:ascii="仿宋" w:hAnsi="仿宋" w:eastAsia="仿宋" w:cs="仿宋_GB2312"/>
          <w:color w:val="auto"/>
          <w:sz w:val="28"/>
          <w:szCs w:val="28"/>
          <w:u w:val="single"/>
        </w:rPr>
        <w:t>报价单</w:t>
      </w:r>
      <w:r>
        <w:rPr>
          <w:rFonts w:hint="eastAsia" w:ascii="仿宋" w:hAnsi="仿宋" w:eastAsia="仿宋" w:cs="仿宋_GB2312"/>
          <w:sz w:val="28"/>
          <w:szCs w:val="28"/>
          <w:u w:val="single"/>
        </w:rPr>
        <w:t>。</w:t>
      </w:r>
    </w:p>
    <w:p>
      <w:pPr>
        <w:ind w:firstLine="1120" w:firstLineChars="400"/>
        <w:rPr>
          <w:rFonts w:ascii="仿宋" w:hAnsi="仿宋" w:eastAsia="仿宋" w:cs="仿宋_GB2312"/>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jc w:val="center"/>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2、投标人须为一般纳税人或小规模纳税人。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highlight w:val="green"/>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6、投标人近三年无重大失信和违法、违纪行为等不良记录。</w:t>
      </w:r>
    </w:p>
    <w:p>
      <w:pPr>
        <w:ind w:firstLine="560" w:firstLineChars="200"/>
        <w:rPr>
          <w:rFonts w:hint="eastAsia" w:ascii="仿宋" w:hAnsi="仿宋" w:eastAsia="仿宋" w:cs="仿宋_GB2312"/>
          <w:color w:val="FF0000"/>
          <w:sz w:val="28"/>
          <w:szCs w:val="28"/>
          <w:lang w:val="en-US" w:eastAsia="zh-CN"/>
        </w:rPr>
      </w:pPr>
      <w:r>
        <w:rPr>
          <w:rFonts w:hint="eastAsia" w:ascii="仿宋" w:hAnsi="仿宋" w:eastAsia="仿宋" w:cs="仿宋_GB2312"/>
          <w:color w:val="FF0000"/>
          <w:sz w:val="28"/>
          <w:szCs w:val="28"/>
          <w:lang w:val="en-US" w:eastAsia="zh-CN"/>
        </w:rPr>
        <w:t>7、投标人必须为品牌的代理商，需出具生产厂家颁发的在时效期限内的代理资料；</w:t>
      </w:r>
    </w:p>
    <w:p>
      <w:pPr>
        <w:rPr>
          <w:rFonts w:hint="default" w:ascii="仿宋" w:hAnsi="仿宋" w:eastAsia="仿宋" w:cs="仿宋_GB2312"/>
          <w:color w:val="FF0000"/>
          <w:sz w:val="28"/>
          <w:szCs w:val="28"/>
          <w:lang w:val="en-US" w:eastAsia="zh-CN"/>
        </w:rPr>
      </w:pPr>
    </w:p>
    <w:p>
      <w:pPr>
        <w:rPr>
          <w:rFonts w:hint="default" w:ascii="仿宋" w:hAnsi="仿宋" w:eastAsia="仿宋" w:cs="仿宋_GB2312"/>
          <w:color w:val="FF0000"/>
          <w:sz w:val="28"/>
          <w:szCs w:val="28"/>
          <w:lang w:val="en-US" w:eastAsia="zh-CN"/>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jc w:val="center"/>
        <w:rPr>
          <w:rFonts w:ascii="仿宋" w:hAnsi="仿宋" w:eastAsia="仿宋" w:cs="仿宋_GB2312"/>
          <w:b/>
          <w:sz w:val="36"/>
          <w:szCs w:val="36"/>
        </w:rPr>
      </w:pPr>
    </w:p>
    <w:p>
      <w:pPr>
        <w:jc w:val="center"/>
        <w:rPr>
          <w:rFonts w:ascii="仿宋" w:hAnsi="仿宋" w:eastAsia="仿宋" w:cs="仿宋_GB2312"/>
          <w:b/>
          <w:sz w:val="36"/>
          <w:szCs w:val="36"/>
        </w:rPr>
      </w:pP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所有招标信息均以以上网站发布为准，其它任何形式的内容不作为招标投标以及开标评标的依据。</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_GB2312" w:hAnsi="宋体" w:eastAsia="仿宋_GB2312" w:cs="仿宋_GB2312"/>
          <w:b/>
          <w:sz w:val="36"/>
          <w:szCs w:val="36"/>
        </w:rPr>
      </w:pPr>
      <w:r>
        <w:rPr>
          <w:rFonts w:hint="eastAsia" w:ascii="仿宋_GB2312" w:hAnsi="宋体" w:eastAsia="仿宋_GB2312" w:cs="仿宋_GB2312"/>
          <w:b/>
          <w:sz w:val="36"/>
          <w:szCs w:val="36"/>
        </w:rPr>
        <w:t>五、投标报名</w:t>
      </w:r>
    </w:p>
    <w:p>
      <w:pPr>
        <w:jc w:val="center"/>
        <w:rPr>
          <w:rFonts w:ascii="仿宋_GB2312" w:hAnsi="宋体" w:eastAsia="仿宋_GB2312" w:cs="仿宋_GB2312"/>
          <w:b/>
          <w:sz w:val="36"/>
          <w:szCs w:val="36"/>
        </w:rPr>
      </w:pP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1、各投标人需在开标之前至铜陵有色建安公司报名。</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2、报名时投标人需提供报名资料。</w:t>
      </w:r>
      <w:r>
        <w:rPr>
          <w:rFonts w:hint="eastAsia" w:ascii="仿宋_GB2312" w:hAnsi="仿宋_GB2312" w:eastAsia="仿宋_GB2312" w:cs="仿宋_GB2312"/>
          <w:sz w:val="28"/>
          <w:szCs w:val="28"/>
          <w:u w:val="single"/>
        </w:rPr>
        <w:t>报名资料包括加盖公章的营业执照副本的复印件、法人身份证复印件（经办人不是法人代表的要提供法人代表授权委托书、代理人身份证复印件）等资料。</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3、报名自招标公告发布之日起至</w:t>
      </w:r>
      <w:r>
        <w:rPr>
          <w:rFonts w:hint="eastAsia" w:ascii="仿宋_GB2312" w:hAnsi="仿宋_GB2312" w:eastAsia="仿宋_GB2312" w:cs="仿宋_GB2312"/>
          <w:color w:val="auto"/>
          <w:sz w:val="28"/>
          <w:szCs w:val="28"/>
          <w:u w:val="single"/>
        </w:rPr>
        <w:t>2022年</w:t>
      </w:r>
      <w:r>
        <w:rPr>
          <w:rFonts w:hint="eastAsia" w:ascii="仿宋_GB2312" w:hAnsi="仿宋_GB2312" w:eastAsia="仿宋_GB2312" w:cs="仿宋_GB2312"/>
          <w:color w:val="auto"/>
          <w:sz w:val="28"/>
          <w:szCs w:val="28"/>
          <w:u w:val="single"/>
          <w:lang w:val="en-US" w:eastAsia="zh-CN"/>
        </w:rPr>
        <w:t>9</w:t>
      </w:r>
      <w:r>
        <w:rPr>
          <w:rFonts w:hint="eastAsia" w:ascii="仿宋_GB2312" w:hAnsi="仿宋_GB2312" w:eastAsia="仿宋_GB2312" w:cs="仿宋_GB2312"/>
          <w:color w:val="auto"/>
          <w:sz w:val="28"/>
          <w:szCs w:val="28"/>
          <w:u w:val="single"/>
        </w:rPr>
        <w:t>月</w:t>
      </w:r>
      <w:r>
        <w:rPr>
          <w:rFonts w:hint="eastAsia" w:ascii="仿宋_GB2312" w:hAnsi="仿宋_GB2312" w:eastAsia="仿宋_GB2312" w:cs="仿宋_GB2312"/>
          <w:color w:val="auto"/>
          <w:sz w:val="28"/>
          <w:szCs w:val="28"/>
          <w:u w:val="single"/>
          <w:lang w:val="en-US" w:eastAsia="zh-CN"/>
        </w:rPr>
        <w:t>7</w:t>
      </w:r>
      <w:r>
        <w:rPr>
          <w:rFonts w:hint="eastAsia" w:ascii="仿宋_GB2312" w:hAnsi="仿宋_GB2312" w:eastAsia="仿宋_GB2312" w:cs="仿宋_GB2312"/>
          <w:color w:val="auto"/>
          <w:sz w:val="28"/>
          <w:szCs w:val="28"/>
          <w:u w:val="single"/>
        </w:rPr>
        <w:t>日17:30止</w:t>
      </w:r>
      <w:r>
        <w:rPr>
          <w:rFonts w:hint="eastAsia" w:ascii="仿宋_GB2312" w:hAnsi="仿宋_GB2312" w:eastAsia="仿宋_GB2312" w:cs="仿宋_GB2312"/>
          <w:color w:val="auto"/>
          <w:sz w:val="28"/>
          <w:szCs w:val="28"/>
        </w:rPr>
        <w:t>。</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u w:val="single"/>
        </w:rPr>
        <w:t>报名后资格审查未通过或未按相关要求报名的投标资料按废标处理。</w:t>
      </w:r>
    </w:p>
    <w:p>
      <w:pPr>
        <w:ind w:firstLine="560" w:firstLineChars="200"/>
        <w:rPr>
          <w:rFonts w:ascii="仿宋" w:hAnsi="仿宋" w:eastAsia="仿宋" w:cs="仿宋"/>
          <w:sz w:val="28"/>
          <w:szCs w:val="28"/>
          <w:u w:val="single"/>
        </w:rPr>
      </w:pPr>
      <w:r>
        <w:rPr>
          <w:rFonts w:hint="eastAsia" w:ascii="仿宋_GB2312" w:hAnsi="仿宋_GB2312" w:eastAsia="仿宋_GB2312" w:cs="仿宋_GB2312"/>
          <w:sz w:val="28"/>
          <w:szCs w:val="28"/>
        </w:rPr>
        <w:t>5、报名地点：</w:t>
      </w:r>
      <w:r>
        <w:rPr>
          <w:rFonts w:hint="eastAsia" w:ascii="仿宋" w:hAnsi="仿宋" w:eastAsia="仿宋" w:cs="仿宋"/>
          <w:sz w:val="28"/>
          <w:szCs w:val="28"/>
          <w:u w:val="single"/>
        </w:rPr>
        <w:t>铜冠建安公司物资供应部（铜陵市长江西路2571号一楼西侧办公室）也可通过网络形式报名，将相关资料通过网络发给报名联系人。</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6、联 系 人：</w:t>
      </w:r>
      <w:r>
        <w:rPr>
          <w:rFonts w:hint="eastAsia" w:ascii="仿宋" w:hAnsi="仿宋" w:eastAsia="仿宋" w:cs="仿宋_GB2312"/>
          <w:sz w:val="32"/>
          <w:szCs w:val="32"/>
          <w:u w:val="single"/>
        </w:rPr>
        <w:t>贾杰（13965211845）</w:t>
      </w:r>
    </w:p>
    <w:p>
      <w:pPr>
        <w:rPr>
          <w:rFonts w:ascii="仿宋" w:hAnsi="仿宋" w:eastAsia="仿宋" w:cs="仿宋_GB2312"/>
          <w:sz w:val="28"/>
          <w:szCs w:val="28"/>
        </w:rPr>
      </w:pPr>
    </w:p>
    <w:p>
      <w:pPr>
        <w:rPr>
          <w:rFonts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auto"/>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color w:val="auto"/>
          <w:sz w:val="28"/>
          <w:szCs w:val="28"/>
        </w:rPr>
        <w:t>：</w:t>
      </w:r>
      <w:r>
        <w:rPr>
          <w:rFonts w:hint="eastAsia" w:ascii="仿宋" w:hAnsi="仿宋" w:eastAsia="仿宋" w:cs="仿宋_GB2312"/>
          <w:color w:val="auto"/>
          <w:sz w:val="28"/>
          <w:szCs w:val="28"/>
          <w:u w:val="single"/>
        </w:rPr>
        <w:t>2022年</w:t>
      </w:r>
      <w:r>
        <w:rPr>
          <w:rFonts w:hint="eastAsia" w:ascii="仿宋" w:hAnsi="仿宋" w:eastAsia="仿宋" w:cs="仿宋_GB2312"/>
          <w:color w:val="auto"/>
          <w:sz w:val="28"/>
          <w:szCs w:val="28"/>
          <w:u w:val="single"/>
          <w:lang w:val="en-US" w:eastAsia="zh-CN"/>
        </w:rPr>
        <w:t>9</w:t>
      </w:r>
      <w:r>
        <w:rPr>
          <w:rFonts w:hint="eastAsia" w:ascii="仿宋" w:hAnsi="仿宋" w:eastAsia="仿宋" w:cs="仿宋_GB2312"/>
          <w:color w:val="auto"/>
          <w:sz w:val="28"/>
          <w:szCs w:val="28"/>
          <w:u w:val="single"/>
        </w:rPr>
        <w:t>月</w:t>
      </w:r>
      <w:r>
        <w:rPr>
          <w:rFonts w:hint="eastAsia" w:ascii="仿宋" w:hAnsi="仿宋" w:eastAsia="仿宋" w:cs="仿宋_GB2312"/>
          <w:color w:val="auto"/>
          <w:sz w:val="28"/>
          <w:szCs w:val="28"/>
          <w:u w:val="single"/>
          <w:lang w:val="en-US" w:eastAsia="zh-CN"/>
        </w:rPr>
        <w:t>8</w:t>
      </w:r>
      <w:r>
        <w:rPr>
          <w:rFonts w:hint="eastAsia" w:ascii="仿宋" w:hAnsi="仿宋" w:eastAsia="仿宋" w:cs="仿宋_GB2312"/>
          <w:color w:val="auto"/>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2、投标文件递交地点：铜陵有色金属集团铜冠建筑安装股份有限公司经营部（铜陵市铜官区长江西路2571号主楼三楼）</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hint="eastAsia"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ind w:firstLine="560" w:firstLineChars="200"/>
        <w:rPr>
          <w:rFonts w:hint="eastAsia" w:ascii="仿宋" w:hAnsi="仿宋" w:eastAsia="仿宋" w:cs="仿宋_GB2312"/>
          <w:sz w:val="28"/>
          <w:szCs w:val="28"/>
        </w:rPr>
      </w:pP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ind w:left="0" w:leftChars="0"/>
        <w:rPr>
          <w:rFonts w:ascii="仿宋" w:hAnsi="仿宋" w:eastAsia="仿宋" w:cs="仿宋_GB2312"/>
          <w:b/>
          <w:sz w:val="36"/>
          <w:szCs w:val="36"/>
        </w:rPr>
      </w:pPr>
    </w:p>
    <w:p>
      <w:pPr>
        <w:ind w:left="0" w:leftChars="0"/>
        <w:rPr>
          <w:rFonts w:ascii="仿宋" w:hAnsi="仿宋" w:eastAsia="仿宋" w:cs="仿宋_GB2312"/>
          <w:b/>
          <w:sz w:val="36"/>
          <w:szCs w:val="36"/>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rPr>
        <w:t>1、与本次招标材料的质量相关要求</w:t>
      </w:r>
    </w:p>
    <w:p>
      <w:pPr>
        <w:spacing w:line="560" w:lineRule="exact"/>
        <w:ind w:firstLine="840" w:firstLineChars="300"/>
        <w:rPr>
          <w:rFonts w:hint="eastAsia" w:ascii="仿宋" w:hAnsi="仿宋" w:eastAsia="仿宋" w:cs="仿宋"/>
          <w:color w:val="000000" w:themeColor="text1"/>
          <w:sz w:val="28"/>
          <w:szCs w:val="28"/>
          <w:lang w:eastAsia="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w:t>
      </w:r>
      <w:r>
        <w:rPr>
          <w:rFonts w:hint="eastAsia" w:ascii="仿宋" w:hAnsi="仿宋" w:eastAsia="仿宋" w:cs="仿宋_GB2312"/>
          <w:color w:val="000000" w:themeColor="text1"/>
          <w:sz w:val="28"/>
          <w:szCs w:val="28"/>
          <w:lang w:val="en-US" w:eastAsia="zh-CN"/>
          <w14:textFill>
            <w14:solidFill>
              <w14:schemeClr w14:val="tx1"/>
            </w14:solidFill>
          </w14:textFill>
        </w:rPr>
        <w:t>1</w:t>
      </w:r>
      <w:r>
        <w:rPr>
          <w:rFonts w:hint="eastAsia" w:ascii="仿宋" w:hAnsi="仿宋" w:eastAsia="仿宋" w:cs="仿宋_GB2312"/>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包安装，五金及门锁选用顶固、雅洁、汇泰龙</w:t>
      </w:r>
      <w:r>
        <w:rPr>
          <w:rFonts w:hint="eastAsia" w:ascii="仿宋" w:hAnsi="仿宋" w:eastAsia="仿宋" w:cs="仿宋"/>
          <w:color w:val="000000" w:themeColor="text1"/>
          <w:sz w:val="28"/>
          <w:szCs w:val="28"/>
          <w:lang w:eastAsia="zh-CN"/>
          <w14:textFill>
            <w14:solidFill>
              <w14:schemeClr w14:val="tx1"/>
            </w14:solidFill>
          </w14:textFill>
        </w:rPr>
        <w:t>。</w:t>
      </w:r>
    </w:p>
    <w:p>
      <w:pPr>
        <w:spacing w:line="560" w:lineRule="exact"/>
        <w:ind w:firstLine="840" w:firstLineChars="3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rPr>
        <w:t>（2</w:t>
      </w:r>
      <w:r>
        <w:rPr>
          <w:rFonts w:hint="eastAsia" w:ascii="仿宋" w:hAnsi="仿宋" w:eastAsia="仿宋" w:cs="仿宋_GB2312"/>
          <w:color w:val="000000" w:themeColor="text1"/>
          <w:sz w:val="28"/>
          <w:szCs w:val="28"/>
          <w:lang w:eastAsia="zh-CN"/>
        </w:rPr>
        <w:t>）</w:t>
      </w:r>
      <w:r>
        <w:rPr>
          <w:rFonts w:hint="eastAsia" w:ascii="仿宋" w:hAnsi="仿宋" w:eastAsia="仿宋" w:cs="仿宋"/>
          <w:color w:val="000000" w:themeColor="text1"/>
          <w:sz w:val="28"/>
          <w:szCs w:val="28"/>
        </w:rPr>
        <w:t>材质选用松木或杉木，样式为平板门，门扇厚度为：45毫米，充填60%以上木材，零度表面；颜色：确定供应商后，在所代理品牌色卡中挑选。环保等级符合:GB/T39600-2021标准</w:t>
      </w:r>
      <w:r>
        <w:rPr>
          <w:rFonts w:hint="eastAsia" w:ascii="仿宋" w:hAnsi="仿宋" w:eastAsia="仿宋" w:cs="仿宋"/>
          <w:color w:val="000000" w:themeColor="text1"/>
          <w:sz w:val="28"/>
          <w:szCs w:val="28"/>
          <w:lang w:eastAsia="zh-CN"/>
        </w:rPr>
        <w:t>。</w:t>
      </w:r>
      <w:r>
        <w:rPr>
          <w:rFonts w:hint="eastAsia" w:ascii="仿宋" w:hAnsi="仿宋" w:eastAsia="仿宋" w:cs="仿宋"/>
          <w:color w:val="FF0000"/>
          <w:sz w:val="28"/>
          <w:szCs w:val="28"/>
          <w:highlight w:val="none"/>
          <w:u w:val="single"/>
        </w:rPr>
        <w:t>（</w:t>
      </w:r>
      <w:r>
        <w:rPr>
          <w:rFonts w:hint="eastAsia" w:ascii="仿宋" w:hAnsi="仿宋" w:eastAsia="仿宋" w:cs="仿宋"/>
          <w:color w:val="FF0000"/>
          <w:sz w:val="28"/>
          <w:szCs w:val="28"/>
          <w:highlight w:val="none"/>
          <w:u w:val="single"/>
          <w:lang w:val="en-US" w:eastAsia="zh-CN"/>
        </w:rPr>
        <w:t>投标人如不响应此参数可在</w:t>
      </w:r>
      <w:r>
        <w:rPr>
          <w:rFonts w:hint="eastAsia" w:ascii="仿宋" w:hAnsi="仿宋" w:eastAsia="仿宋" w:cs="仿宋"/>
          <w:b w:val="0"/>
          <w:bCs w:val="0"/>
          <w:color w:val="FF0000"/>
          <w:sz w:val="28"/>
          <w:szCs w:val="28"/>
          <w:highlight w:val="none"/>
          <w:u w:val="single"/>
        </w:rPr>
        <w:t>《第十</w:t>
      </w:r>
      <w:r>
        <w:rPr>
          <w:rFonts w:hint="eastAsia" w:ascii="仿宋" w:hAnsi="仿宋" w:eastAsia="仿宋" w:cs="仿宋"/>
          <w:b w:val="0"/>
          <w:bCs w:val="0"/>
          <w:color w:val="FF0000"/>
          <w:sz w:val="28"/>
          <w:szCs w:val="28"/>
          <w:highlight w:val="none"/>
          <w:u w:val="single"/>
          <w:lang w:eastAsia="zh-CN"/>
        </w:rPr>
        <w:t>二</w:t>
      </w:r>
      <w:r>
        <w:rPr>
          <w:rFonts w:hint="eastAsia" w:ascii="仿宋" w:hAnsi="仿宋" w:eastAsia="仿宋" w:cs="仿宋"/>
          <w:b w:val="0"/>
          <w:bCs w:val="0"/>
          <w:color w:val="FF0000"/>
          <w:sz w:val="28"/>
          <w:szCs w:val="28"/>
          <w:highlight w:val="none"/>
          <w:u w:val="single"/>
        </w:rPr>
        <w:t>章》的</w:t>
      </w:r>
      <w:r>
        <w:rPr>
          <w:rFonts w:hint="eastAsia" w:ascii="仿宋" w:hAnsi="仿宋" w:eastAsia="仿宋" w:cs="仿宋"/>
          <w:color w:val="FF0000"/>
          <w:sz w:val="28"/>
          <w:szCs w:val="28"/>
          <w:u w:val="single"/>
        </w:rPr>
        <w:t>技术规格响应/偏离表</w:t>
      </w:r>
      <w:r>
        <w:rPr>
          <w:rFonts w:hint="eastAsia" w:ascii="仿宋" w:hAnsi="仿宋" w:eastAsia="仿宋" w:cs="仿宋"/>
          <w:b w:val="0"/>
          <w:bCs w:val="0"/>
          <w:color w:val="FF0000"/>
          <w:sz w:val="28"/>
          <w:szCs w:val="28"/>
          <w:highlight w:val="none"/>
          <w:u w:val="single"/>
        </w:rPr>
        <w:t>中说明</w:t>
      </w:r>
      <w:r>
        <w:rPr>
          <w:rFonts w:hint="eastAsia" w:ascii="仿宋" w:hAnsi="仿宋" w:eastAsia="仿宋" w:cs="仿宋"/>
          <w:b w:val="0"/>
          <w:bCs w:val="0"/>
          <w:color w:val="FF0000"/>
          <w:sz w:val="28"/>
          <w:szCs w:val="28"/>
          <w:highlight w:val="none"/>
          <w:u w:val="single"/>
          <w:lang w:eastAsia="zh-CN"/>
        </w:rPr>
        <w:t>，</w:t>
      </w:r>
      <w:r>
        <w:rPr>
          <w:rFonts w:hint="eastAsia" w:ascii="仿宋" w:hAnsi="仿宋" w:eastAsia="仿宋" w:cs="仿宋"/>
          <w:b w:val="0"/>
          <w:bCs w:val="0"/>
          <w:color w:val="FF0000"/>
          <w:sz w:val="28"/>
          <w:szCs w:val="28"/>
          <w:highlight w:val="none"/>
          <w:u w:val="single"/>
          <w:lang w:val="en-US" w:eastAsia="zh-CN"/>
        </w:rPr>
        <w:t>响应则可不填。</w:t>
      </w:r>
      <w:r>
        <w:rPr>
          <w:rFonts w:hint="eastAsia" w:ascii="仿宋" w:hAnsi="仿宋" w:eastAsia="仿宋" w:cs="仿宋"/>
          <w:b w:val="0"/>
          <w:bCs w:val="0"/>
          <w:color w:val="FF0000"/>
          <w:sz w:val="28"/>
          <w:szCs w:val="28"/>
          <w:highlight w:val="none"/>
          <w:u w:val="single"/>
        </w:rPr>
        <w:t>）</w:t>
      </w:r>
      <w:r>
        <w:rPr>
          <w:rFonts w:hint="eastAsia" w:ascii="仿宋" w:hAnsi="仿宋" w:eastAsia="仿宋" w:cs="仿宋"/>
          <w:color w:val="000000" w:themeColor="text1"/>
          <w:sz w:val="28"/>
          <w:szCs w:val="28"/>
          <w14:textFill>
            <w14:solidFill>
              <w14:schemeClr w14:val="tx1"/>
            </w14:solidFill>
          </w14:textFill>
        </w:rPr>
        <w:t xml:space="preserve">  </w:t>
      </w:r>
    </w:p>
    <w:p>
      <w:pPr>
        <w:ind w:left="0" w:leftChars="0" w:firstLine="840" w:firstLineChars="3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_GB2312"/>
          <w:color w:val="FF0000"/>
          <w:sz w:val="28"/>
          <w:szCs w:val="28"/>
          <w:lang w:eastAsia="zh-CN"/>
        </w:rPr>
        <w:t>（</w:t>
      </w:r>
      <w:r>
        <w:rPr>
          <w:rFonts w:hint="eastAsia" w:ascii="仿宋" w:hAnsi="仿宋" w:eastAsia="仿宋" w:cs="仿宋_GB2312"/>
          <w:color w:val="FF0000"/>
          <w:sz w:val="28"/>
          <w:szCs w:val="28"/>
          <w:lang w:val="en-US" w:eastAsia="zh-CN"/>
        </w:rPr>
        <w:t>3</w:t>
      </w:r>
      <w:r>
        <w:rPr>
          <w:rFonts w:hint="eastAsia" w:ascii="仿宋" w:hAnsi="仿宋" w:eastAsia="仿宋" w:cs="仿宋_GB2312"/>
          <w:color w:val="FF0000"/>
          <w:sz w:val="28"/>
          <w:szCs w:val="28"/>
          <w:lang w:eastAsia="zh-CN"/>
        </w:rPr>
        <w:t>）</w:t>
      </w:r>
      <w:r>
        <w:rPr>
          <w:rFonts w:hint="eastAsia" w:ascii="仿宋" w:hAnsi="仿宋" w:eastAsia="仿宋" w:cs="仿宋_GB2312"/>
          <w:color w:val="FF0000"/>
          <w:sz w:val="28"/>
          <w:szCs w:val="28"/>
        </w:rPr>
        <w:t>为确保装饰整体效果，每份报价单内容只能统一为一种品牌；</w:t>
      </w:r>
      <w:r>
        <w:rPr>
          <w:rFonts w:hint="eastAsia" w:ascii="仿宋" w:hAnsi="仿宋" w:eastAsia="仿宋" w:cs="仿宋"/>
          <w:color w:val="000000" w:themeColor="text1"/>
          <w:sz w:val="28"/>
          <w:szCs w:val="28"/>
          <w14:textFill>
            <w14:solidFill>
              <w14:schemeClr w14:val="tx1"/>
            </w14:solidFill>
          </w14:textFill>
        </w:rPr>
        <w:t xml:space="preserve"> </w:t>
      </w:r>
    </w:p>
    <w:p>
      <w:pPr>
        <w:ind w:firstLine="840" w:firstLineChars="300"/>
        <w:rPr>
          <w:rFonts w:hint="eastAsia" w:ascii="仿宋" w:hAnsi="仿宋" w:eastAsia="仿宋" w:cs="仿宋_GB2312"/>
          <w:sz w:val="28"/>
          <w:szCs w:val="28"/>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4</w:t>
      </w:r>
      <w:r>
        <w:rPr>
          <w:rFonts w:hint="eastAsia" w:ascii="仿宋" w:hAnsi="仿宋" w:eastAsia="仿宋" w:cs="仿宋_GB2312"/>
          <w:sz w:val="28"/>
          <w:szCs w:val="28"/>
        </w:rPr>
        <w:t>）投标人如若中标，提供的材料必须符合技术指标要求。</w:t>
      </w:r>
    </w:p>
    <w:p>
      <w:pPr>
        <w:ind w:firstLine="840" w:firstLineChars="300"/>
        <w:rPr>
          <w:rFonts w:hint="eastAsia" w:ascii="仿宋" w:hAnsi="仿宋" w:eastAsia="仿宋" w:cs="仿宋"/>
          <w:color w:val="FF0000"/>
          <w:sz w:val="28"/>
          <w:szCs w:val="28"/>
          <w:u w:val="single"/>
          <w:lang w:eastAsia="zh-CN"/>
        </w:rPr>
      </w:pPr>
      <w:r>
        <w:rPr>
          <w:rFonts w:hint="eastAsia" w:ascii="仿宋" w:hAnsi="仿宋" w:eastAsia="仿宋" w:cs="仿宋_GB2312"/>
          <w:sz w:val="28"/>
          <w:szCs w:val="28"/>
        </w:rPr>
        <w:t>（</w:t>
      </w:r>
      <w:r>
        <w:rPr>
          <w:rFonts w:hint="eastAsia" w:ascii="仿宋" w:hAnsi="仿宋" w:eastAsia="仿宋" w:cs="仿宋_GB2312"/>
          <w:sz w:val="28"/>
          <w:szCs w:val="28"/>
          <w:lang w:val="en-US" w:eastAsia="zh-CN"/>
        </w:rPr>
        <w:t>5</w:t>
      </w:r>
      <w:r>
        <w:rPr>
          <w:rFonts w:hint="eastAsia" w:ascii="仿宋" w:hAnsi="仿宋" w:eastAsia="仿宋" w:cs="仿宋_GB2312"/>
          <w:sz w:val="28"/>
          <w:szCs w:val="28"/>
        </w:rPr>
        <w:t>）若达不到招标人要求的，中标人无条件将该批货物拉回且不计货款，动用招标人机械的</w:t>
      </w:r>
      <w:r>
        <w:rPr>
          <w:rFonts w:hint="eastAsia" w:ascii="仿宋" w:hAnsi="仿宋" w:eastAsia="仿宋" w:cs="仿宋_GB2312"/>
          <w:sz w:val="28"/>
          <w:szCs w:val="28"/>
          <w:lang w:eastAsia="zh-CN"/>
        </w:rPr>
        <w:t>将</w:t>
      </w:r>
      <w:r>
        <w:rPr>
          <w:rFonts w:hint="eastAsia" w:ascii="仿宋" w:hAnsi="仿宋" w:eastAsia="仿宋" w:cs="仿宋_GB2312"/>
          <w:sz w:val="28"/>
          <w:szCs w:val="28"/>
        </w:rPr>
        <w:t>收取相应费用。</w:t>
      </w:r>
      <w:r>
        <w:rPr>
          <w:rFonts w:hint="eastAsia" w:ascii="仿宋" w:hAnsi="仿宋" w:eastAsia="仿宋" w:cs="仿宋"/>
          <w:color w:val="000000" w:themeColor="text1"/>
          <w:sz w:val="28"/>
          <w:szCs w:val="28"/>
          <w14:textFill>
            <w14:solidFill>
              <w14:schemeClr w14:val="tx1"/>
            </w14:solidFill>
          </w14:textFill>
        </w:rPr>
        <w:t xml:space="preserve">                       </w:t>
      </w:r>
    </w:p>
    <w:p>
      <w:pPr>
        <w:ind w:left="0" w:leftChars="0" w:firstLine="638" w:firstLineChars="228"/>
        <w:rPr>
          <w:rFonts w:hint="eastAsia" w:ascii="仿宋" w:hAnsi="仿宋" w:eastAsia="仿宋" w:cs="仿宋_GB2312"/>
          <w:sz w:val="28"/>
          <w:szCs w:val="28"/>
          <w:lang w:eastAsia="zh-CN"/>
        </w:rPr>
      </w:pPr>
      <w:r>
        <w:rPr>
          <w:rFonts w:hint="eastAsia" w:ascii="仿宋" w:hAnsi="仿宋" w:eastAsia="仿宋" w:cs="仿宋_GB2312"/>
          <w:sz w:val="28"/>
          <w:szCs w:val="28"/>
          <w:lang w:val="en-US" w:eastAsia="zh-CN"/>
        </w:rPr>
        <w:t>2</w:t>
      </w:r>
      <w:r>
        <w:rPr>
          <w:rFonts w:hint="eastAsia" w:ascii="仿宋" w:hAnsi="仿宋" w:eastAsia="仿宋" w:cs="仿宋_GB2312"/>
          <w:sz w:val="28"/>
          <w:szCs w:val="28"/>
        </w:rPr>
        <w:t>、</w:t>
      </w:r>
      <w:r>
        <w:rPr>
          <w:rFonts w:hint="eastAsia" w:ascii="仿宋" w:hAnsi="仿宋" w:eastAsia="仿宋" w:cs="仿宋_GB2312"/>
          <w:sz w:val="28"/>
          <w:szCs w:val="28"/>
          <w:lang w:eastAsia="zh-CN"/>
        </w:rPr>
        <w:t>交货周期</w:t>
      </w:r>
    </w:p>
    <w:p>
      <w:pPr>
        <w:ind w:firstLine="560" w:firstLineChars="200"/>
        <w:rPr>
          <w:rFonts w:hint="eastAsia" w:ascii="仿宋" w:hAnsi="仿宋" w:eastAsia="仿宋" w:cs="仿宋_GB2312"/>
          <w:color w:val="FF0000"/>
          <w:sz w:val="28"/>
          <w:szCs w:val="28"/>
        </w:rPr>
      </w:pPr>
      <w:r>
        <w:rPr>
          <w:rFonts w:hint="eastAsia" w:ascii="仿宋" w:hAnsi="仿宋" w:eastAsia="仿宋" w:cs="仿宋_GB2312"/>
          <w:sz w:val="28"/>
          <w:szCs w:val="28"/>
        </w:rPr>
        <w:t>交货时间：合同签订后20天内交货</w:t>
      </w:r>
      <w:r>
        <w:rPr>
          <w:rFonts w:hint="eastAsia" w:ascii="仿宋" w:hAnsi="仿宋" w:eastAsia="仿宋" w:cs="仿宋_GB2312"/>
          <w:sz w:val="28"/>
          <w:szCs w:val="28"/>
          <w:lang w:eastAsia="zh-CN"/>
        </w:rPr>
        <w:t>到现场</w:t>
      </w:r>
      <w:r>
        <w:rPr>
          <w:rFonts w:hint="eastAsia" w:ascii="仿宋" w:hAnsi="仿宋" w:eastAsia="仿宋" w:cs="仿宋_GB2312"/>
          <w:sz w:val="28"/>
          <w:szCs w:val="28"/>
        </w:rPr>
        <w:t>，安装周期为7天</w:t>
      </w:r>
      <w:r>
        <w:rPr>
          <w:rFonts w:hint="eastAsia" w:ascii="仿宋" w:hAnsi="仿宋" w:eastAsia="仿宋" w:cs="仿宋_GB2312"/>
          <w:sz w:val="28"/>
          <w:szCs w:val="28"/>
          <w:lang w:eastAsia="zh-CN"/>
        </w:rPr>
        <w:t>。</w:t>
      </w:r>
      <w:r>
        <w:rPr>
          <w:rFonts w:hint="eastAsia" w:ascii="仿宋" w:hAnsi="仿宋" w:eastAsia="仿宋" w:cs="仿宋_GB2312"/>
          <w:color w:val="FF0000"/>
          <w:sz w:val="28"/>
          <w:szCs w:val="28"/>
          <w:lang w:eastAsia="zh-CN"/>
        </w:rPr>
        <w:t>（</w:t>
      </w:r>
      <w:r>
        <w:rPr>
          <w:rFonts w:hint="eastAsia" w:ascii="仿宋" w:hAnsi="仿宋" w:eastAsia="仿宋" w:cs="仿宋"/>
          <w:color w:val="FF0000"/>
          <w:sz w:val="28"/>
          <w:szCs w:val="28"/>
          <w:highlight w:val="none"/>
          <w:u w:val="single"/>
          <w:lang w:val="en-US" w:eastAsia="zh-CN"/>
        </w:rPr>
        <w:t>投标人</w:t>
      </w:r>
      <w:r>
        <w:rPr>
          <w:rFonts w:hint="eastAsia" w:ascii="仿宋" w:hAnsi="仿宋" w:eastAsia="仿宋" w:cs="仿宋_GB2312"/>
          <w:color w:val="FF0000"/>
          <w:sz w:val="28"/>
          <w:szCs w:val="28"/>
          <w:u w:val="single"/>
        </w:rPr>
        <w:t>如不能</w:t>
      </w:r>
      <w:r>
        <w:rPr>
          <w:rFonts w:hint="eastAsia" w:ascii="仿宋" w:hAnsi="仿宋" w:eastAsia="仿宋" w:cs="仿宋_GB2312"/>
          <w:color w:val="FF0000"/>
          <w:sz w:val="28"/>
          <w:szCs w:val="28"/>
          <w:u w:val="single"/>
          <w:lang w:eastAsia="zh-CN"/>
        </w:rPr>
        <w:t>响应此</w:t>
      </w:r>
      <w:r>
        <w:rPr>
          <w:rFonts w:hint="eastAsia" w:ascii="仿宋" w:hAnsi="仿宋" w:eastAsia="仿宋" w:cs="仿宋_GB2312"/>
          <w:color w:val="FF0000"/>
          <w:sz w:val="28"/>
          <w:szCs w:val="28"/>
          <w:u w:val="single"/>
        </w:rPr>
        <w:t>要求的，</w:t>
      </w:r>
      <w:r>
        <w:rPr>
          <w:rFonts w:hint="eastAsia" w:ascii="仿宋" w:hAnsi="仿宋" w:eastAsia="仿宋" w:cs="仿宋_GB2312"/>
          <w:color w:val="FF0000"/>
          <w:sz w:val="28"/>
          <w:szCs w:val="28"/>
          <w:u w:val="single"/>
          <w:lang w:val="en-US" w:eastAsia="zh-CN"/>
        </w:rPr>
        <w:t xml:space="preserve"> </w:t>
      </w:r>
      <w:r>
        <w:rPr>
          <w:rFonts w:hint="eastAsia" w:ascii="仿宋" w:hAnsi="仿宋" w:eastAsia="仿宋" w:cs="仿宋_GB2312"/>
          <w:color w:val="FF0000"/>
          <w:sz w:val="28"/>
          <w:szCs w:val="28"/>
          <w:u w:val="single"/>
          <w:lang w:eastAsia="zh-CN"/>
        </w:rPr>
        <w:t>可</w:t>
      </w:r>
      <w:r>
        <w:rPr>
          <w:rFonts w:hint="eastAsia" w:ascii="仿宋" w:hAnsi="仿宋" w:eastAsia="仿宋" w:cs="仿宋_GB2312"/>
          <w:color w:val="FF0000"/>
          <w:sz w:val="28"/>
          <w:szCs w:val="28"/>
          <w:u w:val="single"/>
        </w:rPr>
        <w:t>在</w:t>
      </w:r>
      <w:r>
        <w:rPr>
          <w:rFonts w:hint="eastAsia" w:ascii="仿宋" w:hAnsi="仿宋" w:eastAsia="仿宋" w:cs="仿宋"/>
          <w:b w:val="0"/>
          <w:bCs w:val="0"/>
          <w:color w:val="FF0000"/>
          <w:sz w:val="28"/>
          <w:szCs w:val="28"/>
          <w:highlight w:val="none"/>
          <w:u w:val="single"/>
        </w:rPr>
        <w:t>《第十</w:t>
      </w:r>
      <w:r>
        <w:rPr>
          <w:rFonts w:hint="eastAsia" w:ascii="仿宋" w:hAnsi="仿宋" w:eastAsia="仿宋" w:cs="仿宋"/>
          <w:b w:val="0"/>
          <w:bCs w:val="0"/>
          <w:color w:val="FF0000"/>
          <w:sz w:val="28"/>
          <w:szCs w:val="28"/>
          <w:highlight w:val="none"/>
          <w:u w:val="single"/>
          <w:lang w:eastAsia="zh-CN"/>
        </w:rPr>
        <w:t>二</w:t>
      </w:r>
      <w:r>
        <w:rPr>
          <w:rFonts w:hint="eastAsia" w:ascii="仿宋" w:hAnsi="仿宋" w:eastAsia="仿宋" w:cs="仿宋"/>
          <w:b w:val="0"/>
          <w:bCs w:val="0"/>
          <w:color w:val="FF0000"/>
          <w:sz w:val="28"/>
          <w:szCs w:val="28"/>
          <w:highlight w:val="none"/>
          <w:u w:val="single"/>
        </w:rPr>
        <w:t>章》</w:t>
      </w:r>
      <w:r>
        <w:rPr>
          <w:rFonts w:hint="eastAsia" w:ascii="仿宋" w:hAnsi="仿宋" w:eastAsia="仿宋" w:cs="仿宋"/>
          <w:color w:val="FF0000"/>
          <w:sz w:val="28"/>
          <w:szCs w:val="28"/>
          <w:u w:val="single"/>
        </w:rPr>
        <w:t>技术规格响应/偏离表</w:t>
      </w:r>
      <w:r>
        <w:rPr>
          <w:rFonts w:hint="eastAsia" w:ascii="仿宋" w:hAnsi="仿宋" w:eastAsia="仿宋" w:cs="仿宋_GB2312"/>
          <w:color w:val="FF0000"/>
          <w:sz w:val="28"/>
          <w:szCs w:val="28"/>
          <w:u w:val="single"/>
        </w:rPr>
        <w:t>中</w:t>
      </w:r>
      <w:r>
        <w:rPr>
          <w:rFonts w:hint="eastAsia" w:ascii="仿宋" w:hAnsi="仿宋" w:eastAsia="仿宋" w:cs="仿宋_GB2312"/>
          <w:color w:val="FF0000"/>
          <w:sz w:val="28"/>
          <w:szCs w:val="28"/>
          <w:u w:val="single"/>
          <w:lang w:eastAsia="zh-CN"/>
        </w:rPr>
        <w:t>说明</w:t>
      </w:r>
      <w:r>
        <w:rPr>
          <w:rFonts w:hint="eastAsia" w:ascii="仿宋" w:hAnsi="仿宋" w:eastAsia="仿宋" w:cs="仿宋_GB2312"/>
          <w:color w:val="FF0000"/>
          <w:sz w:val="28"/>
          <w:szCs w:val="28"/>
          <w:u w:val="single"/>
        </w:rPr>
        <w:t>，</w:t>
      </w:r>
      <w:r>
        <w:rPr>
          <w:rFonts w:hint="eastAsia" w:ascii="仿宋" w:hAnsi="仿宋" w:eastAsia="仿宋" w:cs="仿宋"/>
          <w:b w:val="0"/>
          <w:bCs w:val="0"/>
          <w:color w:val="FF0000"/>
          <w:sz w:val="28"/>
          <w:szCs w:val="28"/>
          <w:highlight w:val="none"/>
          <w:u w:val="single"/>
          <w:lang w:val="en-US" w:eastAsia="zh-CN"/>
        </w:rPr>
        <w:t>响应</w:t>
      </w:r>
      <w:r>
        <w:rPr>
          <w:rFonts w:hint="eastAsia" w:ascii="仿宋" w:hAnsi="仿宋" w:eastAsia="仿宋" w:cs="仿宋"/>
          <w:b w:val="0"/>
          <w:bCs w:val="0"/>
          <w:color w:val="FF0000"/>
          <w:sz w:val="28"/>
          <w:szCs w:val="28"/>
          <w:highlight w:val="none"/>
          <w:u w:val="single"/>
          <w:lang w:val="en-US" w:eastAsia="zh-CN"/>
        </w:rPr>
        <w:t>则可不填。）</w:t>
      </w:r>
    </w:p>
    <w:p>
      <w:pPr>
        <w:ind w:left="0" w:leftChars="0" w:firstLine="638" w:firstLineChars="228"/>
        <w:rPr>
          <w:rFonts w:ascii="仿宋" w:hAnsi="仿宋" w:eastAsia="仿宋" w:cs="仿宋_GB2312"/>
          <w:color w:val="000000" w:themeColor="text1"/>
          <w:sz w:val="28"/>
          <w:szCs w:val="28"/>
        </w:rPr>
      </w:pPr>
      <w:r>
        <w:rPr>
          <w:rFonts w:hint="eastAsia" w:ascii="仿宋" w:hAnsi="仿宋" w:eastAsia="仿宋" w:cs="仿宋_GB2312"/>
          <w:color w:val="000000" w:themeColor="text1"/>
          <w:sz w:val="28"/>
          <w:szCs w:val="28"/>
          <w:lang w:val="en-US" w:eastAsia="zh-CN"/>
        </w:rPr>
        <w:t>3</w:t>
      </w:r>
      <w:r>
        <w:rPr>
          <w:rFonts w:hint="eastAsia" w:ascii="仿宋" w:hAnsi="仿宋" w:eastAsia="仿宋" w:cs="仿宋_GB2312"/>
          <w:color w:val="000000" w:themeColor="text1"/>
          <w:sz w:val="28"/>
          <w:szCs w:val="28"/>
        </w:rPr>
        <w:t>、付款方式</w:t>
      </w:r>
    </w:p>
    <w:p>
      <w:pPr>
        <w:spacing w:line="560" w:lineRule="exact"/>
        <w:ind w:left="0" w:leftChars="0" w:firstLine="638" w:firstLineChars="228"/>
        <w:rPr>
          <w:rFonts w:hint="eastAsia" w:ascii="仿宋" w:hAnsi="仿宋" w:eastAsia="仿宋" w:cs="仿宋"/>
          <w:color w:val="FF0000"/>
          <w:sz w:val="28"/>
          <w:szCs w:val="28"/>
        </w:rPr>
      </w:pPr>
      <w:r>
        <w:rPr>
          <w:rFonts w:hint="eastAsia" w:ascii="仿宋" w:hAnsi="仿宋" w:eastAsia="仿宋" w:cs="仿宋_GB2312"/>
          <w:color w:val="000000" w:themeColor="text1"/>
          <w:sz w:val="28"/>
          <w:szCs w:val="28"/>
        </w:rPr>
        <w:t>付款方式为合同签订后预付30%定金，安装完毕验收合格开具发票次月付至总货款的90%，剩余10%为质保金一年后支付（无息）</w:t>
      </w:r>
      <w:r>
        <w:rPr>
          <w:rFonts w:hint="eastAsia" w:ascii="仿宋" w:hAnsi="仿宋" w:eastAsia="仿宋" w:cs="仿宋"/>
          <w:color w:val="FF0000"/>
          <w:sz w:val="28"/>
          <w:szCs w:val="28"/>
          <w:highlight w:val="none"/>
          <w:u w:val="single"/>
        </w:rPr>
        <w:t>（</w:t>
      </w:r>
      <w:r>
        <w:rPr>
          <w:rFonts w:hint="eastAsia" w:ascii="仿宋" w:hAnsi="仿宋" w:eastAsia="仿宋" w:cs="仿宋"/>
          <w:color w:val="FF0000"/>
          <w:sz w:val="28"/>
          <w:szCs w:val="28"/>
          <w:highlight w:val="none"/>
          <w:u w:val="single"/>
          <w:lang w:val="en-US" w:eastAsia="zh-CN"/>
        </w:rPr>
        <w:t>投标人如不响应此付款方式可在</w:t>
      </w:r>
      <w:r>
        <w:rPr>
          <w:rFonts w:hint="eastAsia" w:ascii="仿宋" w:hAnsi="仿宋" w:eastAsia="仿宋" w:cs="仿宋"/>
          <w:b w:val="0"/>
          <w:bCs w:val="0"/>
          <w:color w:val="FF0000"/>
          <w:sz w:val="28"/>
          <w:szCs w:val="28"/>
          <w:highlight w:val="none"/>
          <w:u w:val="single"/>
        </w:rPr>
        <w:t>《第十</w:t>
      </w:r>
      <w:r>
        <w:rPr>
          <w:rFonts w:hint="eastAsia" w:ascii="仿宋" w:hAnsi="仿宋" w:eastAsia="仿宋" w:cs="仿宋"/>
          <w:b w:val="0"/>
          <w:bCs w:val="0"/>
          <w:color w:val="FF0000"/>
          <w:sz w:val="28"/>
          <w:szCs w:val="28"/>
          <w:highlight w:val="none"/>
          <w:u w:val="single"/>
          <w:lang w:eastAsia="zh-CN"/>
        </w:rPr>
        <w:t>二</w:t>
      </w:r>
      <w:r>
        <w:rPr>
          <w:rFonts w:hint="eastAsia" w:ascii="仿宋" w:hAnsi="仿宋" w:eastAsia="仿宋" w:cs="仿宋"/>
          <w:b w:val="0"/>
          <w:bCs w:val="0"/>
          <w:color w:val="FF0000"/>
          <w:sz w:val="28"/>
          <w:szCs w:val="28"/>
          <w:highlight w:val="none"/>
          <w:u w:val="single"/>
        </w:rPr>
        <w:t>章》的</w:t>
      </w:r>
      <w:r>
        <w:rPr>
          <w:rFonts w:hint="eastAsia" w:ascii="仿宋" w:hAnsi="仿宋" w:eastAsia="仿宋" w:cs="仿宋"/>
          <w:color w:val="FF0000"/>
          <w:sz w:val="28"/>
          <w:szCs w:val="28"/>
          <w:u w:val="single"/>
        </w:rPr>
        <w:t>商务条款响应/偏离表</w:t>
      </w:r>
      <w:r>
        <w:rPr>
          <w:rFonts w:hint="eastAsia" w:ascii="仿宋" w:hAnsi="仿宋" w:eastAsia="仿宋" w:cs="仿宋"/>
          <w:b w:val="0"/>
          <w:bCs w:val="0"/>
          <w:color w:val="FF0000"/>
          <w:sz w:val="28"/>
          <w:szCs w:val="28"/>
          <w:highlight w:val="none"/>
          <w:u w:val="single"/>
        </w:rPr>
        <w:t>中说明</w:t>
      </w:r>
      <w:r>
        <w:rPr>
          <w:rFonts w:hint="eastAsia" w:ascii="仿宋" w:hAnsi="仿宋" w:eastAsia="仿宋" w:cs="仿宋"/>
          <w:b w:val="0"/>
          <w:bCs w:val="0"/>
          <w:color w:val="FF0000"/>
          <w:sz w:val="28"/>
          <w:szCs w:val="28"/>
          <w:highlight w:val="none"/>
          <w:u w:val="single"/>
          <w:lang w:eastAsia="zh-CN"/>
        </w:rPr>
        <w:t>，</w:t>
      </w:r>
      <w:r>
        <w:rPr>
          <w:rFonts w:hint="eastAsia" w:ascii="仿宋" w:hAnsi="仿宋" w:eastAsia="仿宋" w:cs="仿宋"/>
          <w:b w:val="0"/>
          <w:bCs w:val="0"/>
          <w:color w:val="FF0000"/>
          <w:sz w:val="28"/>
          <w:szCs w:val="28"/>
          <w:highlight w:val="none"/>
          <w:u w:val="single"/>
          <w:lang w:val="en-US" w:eastAsia="zh-CN"/>
        </w:rPr>
        <w:t>响应则可不填。</w:t>
      </w:r>
      <w:r>
        <w:rPr>
          <w:rFonts w:hint="eastAsia" w:ascii="仿宋" w:hAnsi="仿宋" w:eastAsia="仿宋" w:cs="仿宋"/>
          <w:b w:val="0"/>
          <w:bCs w:val="0"/>
          <w:color w:val="FF0000"/>
          <w:sz w:val="28"/>
          <w:szCs w:val="28"/>
          <w:highlight w:val="none"/>
          <w:u w:val="single"/>
        </w:rPr>
        <w:t>）</w:t>
      </w:r>
    </w:p>
    <w:p>
      <w:pPr>
        <w:ind w:left="0" w:leftChars="0" w:firstLine="638" w:firstLineChars="228"/>
        <w:rPr>
          <w:rFonts w:ascii="仿宋" w:hAnsi="仿宋" w:eastAsia="仿宋" w:cs="仿宋_GB2312"/>
          <w:sz w:val="28"/>
          <w:szCs w:val="28"/>
        </w:rPr>
      </w:pPr>
      <w:r>
        <w:rPr>
          <w:rFonts w:hint="eastAsia" w:ascii="仿宋" w:hAnsi="仿宋" w:eastAsia="仿宋" w:cs="仿宋_GB2312"/>
          <w:sz w:val="28"/>
          <w:szCs w:val="28"/>
          <w:lang w:val="en-US" w:eastAsia="zh-CN"/>
        </w:rPr>
        <w:t>4</w:t>
      </w:r>
      <w:r>
        <w:rPr>
          <w:rFonts w:hint="eastAsia" w:ascii="仿宋" w:hAnsi="仿宋" w:eastAsia="仿宋" w:cs="仿宋_GB2312"/>
          <w:sz w:val="28"/>
          <w:szCs w:val="28"/>
        </w:rPr>
        <w:t>、报价相关要求</w:t>
      </w:r>
    </w:p>
    <w:p>
      <w:pPr>
        <w:ind w:left="0" w:leftChars="0" w:firstLine="915" w:firstLineChars="327"/>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w:t>
      </w:r>
      <w:r>
        <w:rPr>
          <w:rFonts w:hint="eastAsia" w:ascii="仿宋" w:hAnsi="仿宋" w:eastAsia="仿宋" w:cs="仿宋_GB2312"/>
          <w:sz w:val="28"/>
          <w:szCs w:val="28"/>
          <w:u w:val="single"/>
          <w:lang w:eastAsia="zh-CN"/>
        </w:rPr>
        <w:t>含安装、</w:t>
      </w:r>
      <w:r>
        <w:rPr>
          <w:rFonts w:hint="eastAsia" w:ascii="仿宋" w:hAnsi="仿宋" w:eastAsia="仿宋" w:cs="仿宋_GB2312"/>
          <w:sz w:val="28"/>
          <w:szCs w:val="28"/>
          <w:u w:val="single"/>
        </w:rPr>
        <w:t>含运费价。</w:t>
      </w:r>
    </w:p>
    <w:p>
      <w:pPr>
        <w:ind w:left="0" w:leftChars="0" w:firstLine="915" w:firstLineChars="327"/>
        <w:rPr>
          <w:rFonts w:hint="eastAsia" w:ascii="仿宋" w:hAnsi="仿宋" w:eastAsia="仿宋" w:cs="仿宋_GB2312"/>
          <w:color w:val="FF0000"/>
          <w:sz w:val="28"/>
          <w:szCs w:val="28"/>
        </w:rPr>
      </w:pPr>
      <w:r>
        <w:rPr>
          <w:rFonts w:hint="eastAsia" w:ascii="仿宋" w:hAnsi="仿宋" w:eastAsia="仿宋" w:cs="仿宋_GB2312"/>
          <w:sz w:val="28"/>
          <w:szCs w:val="28"/>
        </w:rPr>
        <w:t>（2）各投标单位在投标报价前应仔细审阅招标公告、报价表及报价说明等与此次报价相关的所有资料。</w:t>
      </w:r>
      <w:r>
        <w:rPr>
          <w:rFonts w:hint="eastAsia" w:ascii="仿宋" w:hAnsi="仿宋" w:eastAsia="仿宋" w:cs="仿宋_GB2312"/>
          <w:color w:val="FF0000"/>
          <w:sz w:val="28"/>
          <w:szCs w:val="28"/>
        </w:rPr>
        <w:t>报价要谨慎，一旦中标，视为理解并考虑了我公司一切要求的报价，不得以任何理由变更。</w:t>
      </w:r>
    </w:p>
    <w:p>
      <w:pPr>
        <w:ind w:left="0" w:leftChars="0" w:firstLine="638" w:firstLineChars="228"/>
        <w:rPr>
          <w:rFonts w:hint="eastAsia" w:ascii="仿宋" w:hAnsi="仿宋" w:eastAsia="仿宋" w:cs="仿宋_GB2312"/>
          <w:sz w:val="28"/>
          <w:szCs w:val="28"/>
        </w:rPr>
      </w:pPr>
      <w:r>
        <w:rPr>
          <w:rFonts w:hint="eastAsia" w:ascii="仿宋" w:hAnsi="仿宋" w:eastAsia="仿宋" w:cs="仿宋_GB2312"/>
          <w:sz w:val="28"/>
          <w:szCs w:val="28"/>
          <w:lang w:val="en-US" w:eastAsia="zh-CN"/>
        </w:rPr>
        <w:t>5、</w:t>
      </w:r>
      <w:r>
        <w:rPr>
          <w:rFonts w:hint="eastAsia" w:ascii="仿宋" w:hAnsi="仿宋" w:eastAsia="仿宋" w:cs="仿宋_GB2312"/>
          <w:sz w:val="28"/>
          <w:szCs w:val="28"/>
        </w:rPr>
        <w:t>售后服务</w:t>
      </w:r>
    </w:p>
    <w:p>
      <w:pPr>
        <w:ind w:left="0" w:leftChars="0" w:firstLine="915" w:firstLineChars="327"/>
        <w:jc w:val="left"/>
        <w:rPr>
          <w:rFonts w:hint="eastAsia" w:ascii="仿宋" w:hAnsi="仿宋" w:eastAsia="仿宋" w:cs="仿宋_GB2312"/>
          <w:sz w:val="28"/>
          <w:szCs w:val="28"/>
          <w:lang w:eastAsia="zh-CN"/>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lang w:eastAsia="zh-CN"/>
        </w:rPr>
        <w:t>）</w:t>
      </w:r>
      <w:r>
        <w:rPr>
          <w:rFonts w:hint="eastAsia" w:ascii="仿宋" w:hAnsi="仿宋" w:eastAsia="仿宋" w:cs="仿宋_GB2312"/>
          <w:sz w:val="28"/>
          <w:szCs w:val="28"/>
        </w:rPr>
        <w:t>供方在接到需方关于产品质量施工等方面有问题的电话或书面通知后，一个工作日内赶到现场进行处理</w:t>
      </w:r>
      <w:r>
        <w:rPr>
          <w:rFonts w:hint="eastAsia" w:ascii="仿宋" w:hAnsi="仿宋" w:eastAsia="仿宋" w:cs="仿宋_GB2312"/>
          <w:sz w:val="28"/>
          <w:szCs w:val="28"/>
          <w:lang w:eastAsia="zh-CN"/>
        </w:rPr>
        <w:t>；</w:t>
      </w:r>
    </w:p>
    <w:p>
      <w:pPr>
        <w:ind w:left="0" w:leftChars="0" w:firstLine="915" w:firstLineChars="327"/>
        <w:jc w:val="left"/>
        <w:rPr>
          <w:rFonts w:hint="eastAsia" w:ascii="仿宋" w:hAnsi="仿宋" w:eastAsia="仿宋" w:cs="仿宋_GB2312"/>
          <w:sz w:val="28"/>
          <w:szCs w:val="28"/>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lang w:eastAsia="zh-CN"/>
        </w:rPr>
        <w:t>）</w:t>
      </w:r>
      <w:r>
        <w:rPr>
          <w:rFonts w:hint="eastAsia" w:ascii="仿宋" w:hAnsi="仿宋" w:eastAsia="仿宋" w:cs="仿宋_GB2312"/>
          <w:sz w:val="28"/>
          <w:szCs w:val="28"/>
        </w:rPr>
        <w:t xml:space="preserve">质保期为五年，终生维修（含五金及配件）                                            </w:t>
      </w:r>
      <w:r>
        <w:rPr>
          <w:rFonts w:hint="eastAsia" w:ascii="仿宋" w:hAnsi="仿宋" w:eastAsia="仿宋" w:cs="仿宋_GB2312"/>
          <w:sz w:val="28"/>
          <w:szCs w:val="28"/>
          <w:lang w:val="en-US" w:eastAsia="zh-CN"/>
        </w:rPr>
        <w:t xml:space="preserve">                                            </w:t>
      </w:r>
    </w:p>
    <w:p>
      <w:pPr>
        <w:ind w:left="0" w:leftChars="0" w:firstLine="638" w:firstLineChars="228"/>
        <w:rPr>
          <w:rFonts w:hint="eastAsia" w:ascii="仿宋" w:hAnsi="仿宋" w:eastAsia="仿宋" w:cs="仿宋_GB2312"/>
          <w:sz w:val="28"/>
          <w:szCs w:val="28"/>
        </w:rPr>
      </w:pPr>
      <w:r>
        <w:rPr>
          <w:rFonts w:hint="eastAsia" w:ascii="仿宋" w:hAnsi="仿宋" w:eastAsia="仿宋" w:cs="仿宋_GB2312"/>
          <w:sz w:val="28"/>
          <w:szCs w:val="28"/>
          <w:lang w:val="en-US" w:eastAsia="zh-CN"/>
        </w:rPr>
        <w:t>6</w:t>
      </w:r>
      <w:r>
        <w:rPr>
          <w:rFonts w:hint="eastAsia" w:ascii="仿宋" w:hAnsi="仿宋" w:eastAsia="仿宋" w:cs="仿宋_GB2312"/>
          <w:sz w:val="28"/>
          <w:szCs w:val="28"/>
        </w:rPr>
        <w:t>、违约责任</w:t>
      </w:r>
    </w:p>
    <w:p>
      <w:pPr>
        <w:ind w:left="0" w:leftChars="0" w:firstLine="915" w:firstLineChars="327"/>
        <w:rPr>
          <w:rFonts w:hint="eastAsia" w:ascii="仿宋" w:hAnsi="仿宋" w:eastAsia="仿宋" w:cs="仿宋_GB2312"/>
          <w:sz w:val="28"/>
          <w:szCs w:val="28"/>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1</w:t>
      </w:r>
      <w:r>
        <w:rPr>
          <w:rFonts w:hint="eastAsia" w:ascii="仿宋" w:hAnsi="仿宋" w:eastAsia="仿宋" w:cs="仿宋_GB2312"/>
          <w:sz w:val="28"/>
          <w:szCs w:val="28"/>
          <w:lang w:eastAsia="zh-CN"/>
        </w:rPr>
        <w:t>）</w:t>
      </w:r>
      <w:r>
        <w:rPr>
          <w:rFonts w:hint="eastAsia" w:ascii="仿宋" w:hAnsi="仿宋" w:eastAsia="仿宋" w:cs="仿宋_GB2312"/>
          <w:sz w:val="28"/>
          <w:szCs w:val="28"/>
        </w:rPr>
        <w:t>卖方不能按双方约定的时间交货的，同时向买方支付合同总价10%的违约金，买方可选择要求卖方继续履行合同义务或解除合同；</w:t>
      </w:r>
    </w:p>
    <w:p>
      <w:pPr>
        <w:ind w:left="0" w:leftChars="0" w:firstLine="915" w:firstLineChars="327"/>
        <w:jc w:val="left"/>
        <w:rPr>
          <w:rFonts w:hint="eastAsia" w:ascii="仿宋" w:hAnsi="仿宋" w:eastAsia="仿宋" w:cs="仿宋_GB2312"/>
          <w:sz w:val="28"/>
          <w:szCs w:val="28"/>
        </w:rPr>
      </w:pP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2</w:t>
      </w:r>
      <w:r>
        <w:rPr>
          <w:rFonts w:hint="eastAsia" w:ascii="仿宋" w:hAnsi="仿宋" w:eastAsia="仿宋" w:cs="仿宋_GB2312"/>
          <w:sz w:val="28"/>
          <w:szCs w:val="28"/>
          <w:lang w:eastAsia="zh-CN"/>
        </w:rPr>
        <w:t>）</w:t>
      </w:r>
      <w:r>
        <w:rPr>
          <w:rFonts w:hint="eastAsia" w:ascii="仿宋" w:hAnsi="仿宋" w:eastAsia="仿宋" w:cs="仿宋_GB2312"/>
          <w:sz w:val="28"/>
          <w:szCs w:val="28"/>
        </w:rPr>
        <w:t xml:space="preserve">质量不符合要求的应承担退货、更换的责任，同时向买方支付合同总价10%的违约金； </w:t>
      </w:r>
    </w:p>
    <w:p>
      <w:pPr>
        <w:ind w:left="0" w:leftChars="0" w:firstLine="915" w:firstLineChars="327"/>
        <w:jc w:val="left"/>
        <w:rPr>
          <w:rFonts w:hint="eastAsia" w:ascii="仿宋" w:hAnsi="仿宋" w:eastAsia="仿宋" w:cs="仿宋_GB2312"/>
          <w:sz w:val="28"/>
          <w:szCs w:val="28"/>
        </w:rPr>
      </w:pPr>
      <w:r>
        <w:rPr>
          <w:rFonts w:hint="eastAsia" w:ascii="仿宋" w:hAnsi="仿宋" w:eastAsia="仿宋" w:cs="仿宋_GB2312"/>
          <w:sz w:val="28"/>
          <w:szCs w:val="28"/>
          <w:lang w:val="en-US" w:eastAsia="zh-CN"/>
        </w:rPr>
        <w:t>（3）</w:t>
      </w:r>
      <w:r>
        <w:rPr>
          <w:rFonts w:hint="eastAsia" w:ascii="仿宋" w:hAnsi="仿宋" w:eastAsia="仿宋" w:cs="仿宋_GB2312"/>
          <w:sz w:val="28"/>
          <w:szCs w:val="28"/>
        </w:rPr>
        <w:t xml:space="preserve">未能按时交货或者质量不符合要求的除了承担上述两条责任，还应承担由此给需方造成的包括外协和分包误工费、业主及监理等有关部门对需方的罚款等（包括但不限于以上情况）的所有损失。                                                         </w:t>
      </w:r>
      <w:r>
        <w:rPr>
          <w:rFonts w:hint="eastAsia" w:ascii="仿宋" w:hAnsi="仿宋" w:eastAsia="仿宋" w:cs="仿宋_GB2312"/>
          <w:sz w:val="28"/>
          <w:szCs w:val="28"/>
          <w:lang w:val="en-US" w:eastAsia="zh-CN"/>
        </w:rPr>
        <w:t xml:space="preserve">                                                                 </w:t>
      </w:r>
    </w:p>
    <w:p>
      <w:pPr>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、标书相关要求</w:t>
      </w:r>
    </w:p>
    <w:p>
      <w:pPr>
        <w:ind w:left="0" w:leftChars="0" w:firstLine="840" w:firstLineChars="300"/>
        <w:rPr>
          <w:rFonts w:ascii="仿宋" w:hAnsi="仿宋" w:eastAsia="仿宋" w:cs="仿宋"/>
          <w:b/>
          <w:bCs/>
          <w:sz w:val="28"/>
          <w:szCs w:val="28"/>
        </w:rPr>
      </w:pPr>
      <w:r>
        <w:rPr>
          <w:rFonts w:hint="eastAsia" w:ascii="仿宋" w:hAnsi="仿宋" w:eastAsia="仿宋" w:cs="仿宋"/>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资料的一部分。</w:t>
      </w:r>
      <w:r>
        <w:rPr>
          <w:rFonts w:hint="eastAsia" w:ascii="仿宋" w:hAnsi="仿宋" w:eastAsia="仿宋" w:cs="仿宋"/>
          <w:b/>
          <w:bCs/>
          <w:sz w:val="28"/>
          <w:szCs w:val="28"/>
        </w:rPr>
        <w:t>以上事项不符合要求的视为无效投标。</w:t>
      </w:r>
    </w:p>
    <w:p>
      <w:pPr>
        <w:ind w:left="0" w:leftChars="0" w:firstLine="840" w:firstLineChars="300"/>
        <w:rPr>
          <w:rFonts w:ascii="仿宋" w:hAnsi="仿宋" w:eastAsia="仿宋" w:cs="仿宋"/>
          <w:b/>
          <w:bCs/>
          <w:sz w:val="28"/>
          <w:szCs w:val="28"/>
        </w:rPr>
      </w:pPr>
      <w:r>
        <w:rPr>
          <w:rFonts w:hint="eastAsia" w:ascii="仿宋" w:hAnsi="仿宋" w:eastAsia="仿宋" w:cs="仿宋"/>
          <w:sz w:val="28"/>
          <w:szCs w:val="28"/>
        </w:rPr>
        <w:t>（2）投标文件密封袋封口处应密封完整，加盖投标单位公章，并且注明招标编号及材料名称。因投标人制作、密封、寄送报价文件</w:t>
      </w:r>
      <w:r>
        <w:rPr>
          <w:rFonts w:hint="eastAsia" w:ascii="仿宋" w:hAnsi="仿宋" w:eastAsia="仿宋" w:cs="仿宋"/>
          <w:b/>
          <w:bCs/>
          <w:sz w:val="28"/>
          <w:szCs w:val="28"/>
        </w:rPr>
        <w:t>不符合要求的视为无效投标。</w:t>
      </w:r>
    </w:p>
    <w:p>
      <w:pPr>
        <w:ind w:left="0" w:leftChars="0" w:firstLine="842" w:firstLineChars="301"/>
        <w:rPr>
          <w:rFonts w:ascii="仿宋" w:hAnsi="仿宋" w:eastAsia="仿宋" w:cs="仿宋"/>
          <w:b/>
          <w:bCs/>
          <w:sz w:val="28"/>
          <w:szCs w:val="28"/>
        </w:rPr>
      </w:pPr>
      <w:r>
        <w:rPr>
          <w:rFonts w:hint="eastAsia" w:ascii="仿宋" w:hAnsi="仿宋" w:eastAsia="仿宋" w:cs="仿宋"/>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Pr>
          <w:rFonts w:hint="eastAsia" w:ascii="仿宋" w:hAnsi="仿宋" w:eastAsia="仿宋" w:cs="仿宋"/>
          <w:b/>
          <w:bCs/>
          <w:sz w:val="28"/>
          <w:szCs w:val="28"/>
        </w:rPr>
        <w:t>以上事项不符合要求的视为无效投标。</w:t>
      </w:r>
    </w:p>
    <w:p>
      <w:pPr>
        <w:ind w:left="0" w:leftChars="0" w:firstLine="842" w:firstLineChars="301"/>
        <w:rPr>
          <w:rFonts w:ascii="仿宋" w:hAnsi="仿宋" w:eastAsia="仿宋" w:cs="仿宋"/>
          <w:sz w:val="28"/>
          <w:szCs w:val="28"/>
        </w:rPr>
      </w:pPr>
      <w:r>
        <w:rPr>
          <w:rFonts w:hint="eastAsia" w:ascii="仿宋" w:hAnsi="仿宋" w:eastAsia="仿宋" w:cs="仿宋"/>
          <w:sz w:val="28"/>
          <w:szCs w:val="28"/>
        </w:rPr>
        <w:t>（4）装订要求</w:t>
      </w:r>
    </w:p>
    <w:p>
      <w:pPr>
        <w:ind w:left="0" w:leftChars="0" w:firstLine="565" w:firstLineChars="202"/>
        <w:rPr>
          <w:rFonts w:ascii="仿宋" w:hAnsi="仿宋" w:eastAsia="仿宋" w:cs="仿宋"/>
          <w:sz w:val="28"/>
          <w:szCs w:val="28"/>
          <w:u w:val="single"/>
        </w:rPr>
      </w:pPr>
      <w:r>
        <w:rPr>
          <w:rFonts w:hint="eastAsia" w:ascii="仿宋" w:hAnsi="仿宋" w:eastAsia="仿宋" w:cs="仿宋"/>
          <w:sz w:val="28"/>
          <w:szCs w:val="28"/>
          <w:u w:val="single"/>
        </w:rPr>
        <w:t>密封袋封口处应密封严实，并应加盖投标人公章。未按装订要求装订的，我公司不负责相关保密要求，</w:t>
      </w:r>
      <w:r>
        <w:rPr>
          <w:rFonts w:hint="eastAsia" w:ascii="仿宋" w:hAnsi="仿宋" w:eastAsia="仿宋" w:cs="仿宋"/>
          <w:b/>
          <w:bCs/>
          <w:sz w:val="28"/>
          <w:szCs w:val="28"/>
          <w:u w:val="single"/>
        </w:rPr>
        <w:t>同时视为无效投标。</w:t>
      </w:r>
    </w:p>
    <w:p>
      <w:pPr>
        <w:ind w:left="0" w:leftChars="0" w:firstLine="638" w:firstLineChars="228"/>
        <w:rPr>
          <w:rFonts w:ascii="仿宋" w:hAnsi="仿宋" w:eastAsia="仿宋" w:cs="仿宋_GB2312"/>
          <w:sz w:val="28"/>
          <w:szCs w:val="28"/>
        </w:rPr>
      </w:pPr>
      <w:r>
        <w:rPr>
          <w:rFonts w:hint="eastAsia" w:ascii="仿宋" w:hAnsi="仿宋" w:eastAsia="仿宋" w:cs="仿宋_GB2312"/>
          <w:sz w:val="28"/>
          <w:szCs w:val="28"/>
          <w:lang w:val="en-US" w:eastAsia="zh-CN"/>
        </w:rPr>
        <w:t>8</w:t>
      </w:r>
      <w:r>
        <w:rPr>
          <w:rFonts w:hint="eastAsia" w:ascii="仿宋" w:hAnsi="仿宋" w:eastAsia="仿宋" w:cs="仿宋_GB2312"/>
          <w:sz w:val="28"/>
          <w:szCs w:val="28"/>
        </w:rPr>
        <w:t>、交货地点</w:t>
      </w:r>
    </w:p>
    <w:p>
      <w:pPr>
        <w:ind w:left="0" w:leftChars="0"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材料送</w:t>
      </w:r>
      <w:r>
        <w:rPr>
          <w:rFonts w:hint="eastAsia" w:ascii="仿宋" w:hAnsi="仿宋" w:eastAsia="仿宋" w:cs="仿宋_GB2312"/>
          <w:sz w:val="28"/>
          <w:szCs w:val="28"/>
          <w:highlight w:val="none"/>
          <w:u w:val="single"/>
        </w:rPr>
        <w:t>至</w:t>
      </w:r>
      <w:r>
        <w:rPr>
          <w:rFonts w:hint="eastAsia" w:ascii="仿宋" w:hAnsi="仿宋" w:eastAsia="仿宋" w:cs="仿宋_GB2312"/>
          <w:sz w:val="28"/>
          <w:szCs w:val="28"/>
          <w:highlight w:val="none"/>
          <w:u w:val="single"/>
          <w:lang w:eastAsia="zh-CN"/>
        </w:rPr>
        <w:t>第二事业部产业升级基地项目</w:t>
      </w:r>
      <w:r>
        <w:rPr>
          <w:rFonts w:hint="eastAsia" w:ascii="仿宋" w:hAnsi="仿宋" w:eastAsia="仿宋" w:cs="仿宋_GB2312"/>
          <w:sz w:val="28"/>
          <w:szCs w:val="28"/>
          <w:highlight w:val="none"/>
          <w:u w:val="single"/>
        </w:rPr>
        <w:t>施工</w:t>
      </w:r>
      <w:r>
        <w:rPr>
          <w:rFonts w:hint="eastAsia" w:ascii="仿宋" w:hAnsi="仿宋" w:eastAsia="仿宋" w:cs="仿宋_GB2312"/>
          <w:sz w:val="28"/>
          <w:szCs w:val="28"/>
          <w:u w:val="single"/>
        </w:rPr>
        <w:t>现场</w:t>
      </w:r>
      <w:r>
        <w:rPr>
          <w:rFonts w:hint="eastAsia" w:ascii="仿宋" w:hAnsi="仿宋" w:eastAsia="仿宋" w:cs="仿宋_GB2312"/>
          <w:sz w:val="28"/>
          <w:szCs w:val="28"/>
          <w:u w:val="single"/>
          <w:lang w:eastAsia="zh-CN"/>
        </w:rPr>
        <w:t>（铜陵市经济技术开发区翠湖三路）</w:t>
      </w:r>
      <w:r>
        <w:rPr>
          <w:rFonts w:hint="eastAsia" w:ascii="仿宋" w:hAnsi="仿宋" w:eastAsia="仿宋" w:cs="仿宋_GB2312"/>
          <w:sz w:val="28"/>
          <w:szCs w:val="28"/>
          <w:u w:val="single"/>
        </w:rPr>
        <w:t>。</w:t>
      </w:r>
    </w:p>
    <w:p>
      <w:pPr>
        <w:ind w:left="0" w:leftChars="0"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lang w:val="en-US" w:eastAsia="zh-CN"/>
        </w:rPr>
        <w:t>9</w:t>
      </w:r>
      <w:r>
        <w:rPr>
          <w:rFonts w:hint="eastAsia" w:ascii="仿宋" w:hAnsi="仿宋" w:eastAsia="仿宋" w:cs="仿宋_GB2312"/>
          <w:color w:val="000000" w:themeColor="text1"/>
          <w:sz w:val="28"/>
          <w:szCs w:val="28"/>
        </w:rPr>
        <w:t>、</w:t>
      </w:r>
      <w:r>
        <w:rPr>
          <w:rFonts w:hint="eastAsia" w:ascii="仿宋" w:hAnsi="仿宋" w:eastAsia="仿宋" w:cs="仿宋_GB2312"/>
          <w:color w:val="000000" w:themeColor="text1"/>
          <w:sz w:val="28"/>
          <w:szCs w:val="28"/>
          <w:u w:val="single"/>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spacing w:line="600" w:lineRule="exact"/>
        <w:ind w:left="0" w:leftChars="0" w:firstLine="560" w:firstLineChars="200"/>
        <w:rPr>
          <w:rFonts w:hint="eastAsia" w:ascii="仿宋" w:hAnsi="仿宋" w:eastAsia="仿宋" w:cs="仿宋_GB2312"/>
          <w:b/>
          <w:sz w:val="36"/>
          <w:szCs w:val="36"/>
          <w:lang w:val="en-US" w:eastAsia="zh-CN"/>
        </w:rPr>
      </w:pPr>
      <w:r>
        <w:rPr>
          <w:rFonts w:hint="eastAsia" w:ascii="仿宋" w:hAnsi="仿宋" w:eastAsia="仿宋" w:cs="仿宋"/>
          <w:sz w:val="28"/>
          <w:szCs w:val="28"/>
          <w:lang w:val="en-US" w:eastAsia="zh-CN"/>
        </w:rPr>
        <w:t>10</w:t>
      </w:r>
      <w:r>
        <w:rPr>
          <w:rFonts w:hint="eastAsia" w:ascii="仿宋" w:hAnsi="仿宋" w:eastAsia="仿宋" w:cs="仿宋"/>
          <w:sz w:val="28"/>
          <w:szCs w:val="28"/>
        </w:rPr>
        <w:t>、供货数量验收确认方式</w:t>
      </w:r>
      <w:r>
        <w:rPr>
          <w:rFonts w:hint="eastAsia" w:ascii="仿宋" w:hAnsi="仿宋" w:eastAsia="仿宋" w:cs="仿宋"/>
          <w:sz w:val="28"/>
          <w:szCs w:val="28"/>
          <w:lang w:eastAsia="zh-CN"/>
        </w:rPr>
        <w:t>：</w:t>
      </w:r>
      <w:r>
        <w:rPr>
          <w:rFonts w:hint="eastAsia" w:ascii="仿宋" w:hAnsi="仿宋" w:eastAsia="仿宋" w:cs="仿宋"/>
          <w:sz w:val="28"/>
          <w:szCs w:val="28"/>
          <w:u w:val="single"/>
        </w:rPr>
        <w:t>以实际到货验收数量为准。</w:t>
      </w:r>
      <w:r>
        <w:rPr>
          <w:rFonts w:hint="eastAsia" w:ascii="仿宋" w:hAnsi="仿宋" w:eastAsia="仿宋" w:cs="仿宋"/>
          <w:sz w:val="28"/>
          <w:szCs w:val="28"/>
          <w:u w:val="single"/>
          <w:lang w:val="en-US" w:eastAsia="zh-CN"/>
        </w:rPr>
        <w:t xml:space="preserve"> </w:t>
      </w:r>
    </w:p>
    <w:p>
      <w:pPr>
        <w:spacing w:line="600" w:lineRule="exact"/>
        <w:ind w:left="0" w:leftChars="0"/>
        <w:jc w:val="center"/>
        <w:rPr>
          <w:rFonts w:hint="eastAsia" w:ascii="仿宋" w:hAnsi="仿宋" w:eastAsia="仿宋" w:cs="仿宋_GB2312"/>
          <w:b/>
          <w:sz w:val="36"/>
          <w:szCs w:val="36"/>
        </w:rPr>
      </w:pPr>
    </w:p>
    <w:p>
      <w:pPr>
        <w:spacing w:line="600" w:lineRule="exact"/>
        <w:ind w:left="0" w:leftChars="0"/>
        <w:jc w:val="center"/>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1、评标由审计监察室随机临时确定评委并组建的评标委员会负责。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hint="eastAsia" w:ascii="仿宋" w:hAnsi="仿宋" w:eastAsia="仿宋" w:cs="仿宋"/>
          <w:sz w:val="28"/>
          <w:szCs w:val="28"/>
          <w:u w:val="single"/>
        </w:rPr>
      </w:pPr>
      <w:r>
        <w:rPr>
          <w:rFonts w:hint="eastAsia" w:ascii="仿宋" w:hAnsi="仿宋" w:eastAsia="仿宋" w:cs="仿宋_GB2312"/>
          <w:sz w:val="28"/>
          <w:szCs w:val="28"/>
        </w:rPr>
        <w:t>3、评标：</w:t>
      </w:r>
      <w:r>
        <w:rPr>
          <w:rFonts w:hint="eastAsia" w:ascii="仿宋" w:hAnsi="仿宋" w:eastAsia="仿宋" w:cs="仿宋"/>
          <w:sz w:val="28"/>
          <w:szCs w:val="28"/>
          <w:u w:val="single"/>
        </w:rPr>
        <w:t>本次评标以价格为评标依据，采取“合理低价法”评标。即以经评委会审核，剔除偏离市场行情较大的恶意报价后的报价进行排序，确定预中标单位。</w:t>
      </w:r>
    </w:p>
    <w:p>
      <w:pPr>
        <w:spacing w:line="600" w:lineRule="exact"/>
        <w:ind w:left="559" w:leftChars="266" w:firstLine="0" w:firstLineChars="0"/>
        <w:rPr>
          <w:rFonts w:ascii="仿宋" w:hAnsi="仿宋" w:eastAsia="仿宋" w:cs="仿宋_GB2312"/>
          <w:sz w:val="28"/>
          <w:szCs w:val="28"/>
        </w:rPr>
      </w:pPr>
      <w:r>
        <w:rPr>
          <w:rFonts w:hint="eastAsia" w:ascii="仿宋" w:hAnsi="仿宋" w:eastAsia="仿宋" w:cs="仿宋_GB2312"/>
          <w:sz w:val="28"/>
          <w:szCs w:val="28"/>
        </w:rPr>
        <w:t>4、中标候选人推荐：</w:t>
      </w:r>
      <w:r>
        <w:rPr>
          <w:rFonts w:hint="eastAsia" w:ascii="仿宋_GB2312" w:hAnsi="仿宋_GB2312" w:eastAsia="仿宋_GB2312" w:cs="仿宋_GB2312"/>
          <w:sz w:val="28"/>
          <w:szCs w:val="28"/>
          <w:u w:val="single"/>
        </w:rPr>
        <w:t>评标委员会依据评标结果</w:t>
      </w:r>
      <w:r>
        <w:rPr>
          <w:rFonts w:hint="eastAsia" w:ascii="仿宋_GB2312" w:hAnsi="仿宋_GB2312" w:eastAsia="仿宋_GB2312" w:cs="仿宋_GB2312"/>
          <w:sz w:val="28"/>
          <w:szCs w:val="28"/>
          <w:highlight w:val="none"/>
          <w:u w:val="single"/>
        </w:rPr>
        <w:t>推荐</w:t>
      </w:r>
      <w:r>
        <w:rPr>
          <w:rFonts w:hint="eastAsia" w:ascii="仿宋_GB2312" w:hAnsi="仿宋_GB2312" w:eastAsia="仿宋_GB2312" w:cs="仿宋_GB2312"/>
          <w:sz w:val="28"/>
          <w:szCs w:val="28"/>
          <w:highlight w:val="none"/>
          <w:u w:val="single"/>
          <w:lang w:val="en-US" w:eastAsia="zh-CN"/>
        </w:rPr>
        <w:t>1</w:t>
      </w:r>
      <w:r>
        <w:rPr>
          <w:rFonts w:hint="eastAsia" w:ascii="仿宋_GB2312" w:hAnsi="仿宋_GB2312" w:eastAsia="仿宋_GB2312" w:cs="仿宋_GB2312"/>
          <w:sz w:val="28"/>
          <w:szCs w:val="28"/>
          <w:u w:val="single"/>
        </w:rPr>
        <w:t>名中标候选人。</w:t>
      </w: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hint="eastAsia" w:ascii="仿宋" w:hAnsi="仿宋" w:eastAsia="仿宋" w:cs="仿宋_GB2312"/>
          <w:sz w:val="28"/>
          <w:szCs w:val="28"/>
        </w:rPr>
      </w:pPr>
      <w:r>
        <w:rPr>
          <w:rFonts w:hint="eastAsia" w:ascii="仿宋" w:hAnsi="仿宋" w:eastAsia="仿宋" w:cs="仿宋_GB2312"/>
          <w:sz w:val="28"/>
          <w:szCs w:val="28"/>
        </w:rPr>
        <w:t>6、招标人和中标人应当自中标通知书发出之日起三内，按照招标文件和中标人的投标文件订立书面合同，招标人和中标人不得再行订立背离本次招标实质性内容的其他协议。</w:t>
      </w:r>
    </w:p>
    <w:p>
      <w:pPr>
        <w:spacing w:line="600" w:lineRule="exact"/>
        <w:ind w:firstLine="560" w:firstLineChars="200"/>
        <w:rPr>
          <w:rFonts w:hint="eastAsia" w:ascii="仿宋" w:hAnsi="仿宋" w:eastAsia="仿宋" w:cs="仿宋_GB2312"/>
          <w:sz w:val="28"/>
          <w:szCs w:val="28"/>
        </w:rPr>
      </w:pPr>
    </w:p>
    <w:p>
      <w:pPr>
        <w:spacing w:line="600" w:lineRule="exact"/>
        <w:ind w:firstLine="560" w:firstLineChars="200"/>
        <w:rPr>
          <w:rFonts w:hint="eastAsia" w:ascii="仿宋" w:hAnsi="仿宋" w:eastAsia="仿宋" w:cs="仿宋_GB2312"/>
          <w:sz w:val="28"/>
          <w:szCs w:val="28"/>
        </w:rPr>
      </w:pPr>
    </w:p>
    <w:p>
      <w:pPr>
        <w:numPr>
          <w:ilvl w:val="0"/>
          <w:numId w:val="2"/>
        </w:numPr>
        <w:spacing w:line="600" w:lineRule="exact"/>
        <w:jc w:val="center"/>
        <w:rPr>
          <w:rFonts w:hint="eastAsia" w:ascii="仿宋" w:hAnsi="仿宋" w:eastAsia="仿宋" w:cs="仿宋_GB2312"/>
          <w:b/>
          <w:sz w:val="36"/>
          <w:szCs w:val="36"/>
        </w:rPr>
      </w:pPr>
      <w:r>
        <w:rPr>
          <w:rFonts w:hint="eastAsia" w:ascii="仿宋" w:hAnsi="仿宋" w:eastAsia="仿宋" w:cs="仿宋_GB2312"/>
          <w:b/>
          <w:sz w:val="36"/>
          <w:szCs w:val="36"/>
        </w:rPr>
        <w:t>纪律和监督</w:t>
      </w:r>
    </w:p>
    <w:p>
      <w:pPr>
        <w:widowControl w:val="0"/>
        <w:numPr>
          <w:numId w:val="0"/>
        </w:numPr>
        <w:spacing w:line="600" w:lineRule="exact"/>
        <w:jc w:val="center"/>
        <w:rPr>
          <w:rFonts w:hint="eastAsia" w:ascii="仿宋" w:hAnsi="仿宋" w:eastAsia="仿宋" w:cs="仿宋_GB2312"/>
          <w:b/>
          <w:sz w:val="36"/>
          <w:szCs w:val="36"/>
        </w:rPr>
      </w:pPr>
    </w:p>
    <w:p>
      <w:pPr>
        <w:widowControl w:val="0"/>
        <w:numPr>
          <w:numId w:val="0"/>
        </w:numPr>
        <w:spacing w:line="600" w:lineRule="exact"/>
        <w:jc w:val="center"/>
        <w:rPr>
          <w:rFonts w:hint="eastAsia"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一经确认将取消其今后参加我公司招标的资格，列入供应商黑名单。</w:t>
      </w:r>
    </w:p>
    <w:p>
      <w:pPr>
        <w:spacing w:line="600" w:lineRule="exact"/>
        <w:jc w:val="center"/>
        <w:rPr>
          <w:rFonts w:ascii="仿宋" w:hAnsi="仿宋" w:eastAsia="仿宋" w:cs="仿宋_GB2312"/>
          <w:b/>
          <w:sz w:val="36"/>
          <w:szCs w:val="36"/>
        </w:rPr>
      </w:pPr>
    </w:p>
    <w:p>
      <w:pPr>
        <w:spacing w:line="600" w:lineRule="exact"/>
        <w:rPr>
          <w:rFonts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bookmarkStart w:id="0" w:name="_GoBack"/>
      <w:bookmarkEnd w:id="0"/>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19"/>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本授权书声明：我（姓</w:t>
      </w:r>
      <w:r>
        <w:rPr>
          <w:rFonts w:hint="eastAsia" w:ascii="仿宋" w:hAnsi="仿宋" w:eastAsia="仿宋" w:cs="仿宋_GB2312"/>
          <w:sz w:val="28"/>
          <w:szCs w:val="28"/>
          <w:u w:val="single"/>
        </w:rPr>
        <w:t>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为本公司合理代表人，就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宋体"/>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宋体"/>
          <w:sz w:val="24"/>
        </w:rPr>
      </w:pP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 xml:space="preserve">法定代表人签字：_______________ </w:t>
      </w:r>
    </w:p>
    <w:p>
      <w:pPr>
        <w:spacing w:line="600" w:lineRule="exact"/>
        <w:ind w:firstLine="4480" w:firstLineChars="1600"/>
        <w:rPr>
          <w:rFonts w:ascii="仿宋" w:hAnsi="仿宋" w:eastAsia="仿宋" w:cs="仿宋_GB2312"/>
          <w:sz w:val="28"/>
          <w:szCs w:val="28"/>
        </w:rPr>
      </w:pPr>
      <w:r>
        <w:rPr>
          <w:rFonts w:hint="eastAsia" w:ascii="仿宋" w:hAnsi="仿宋" w:eastAsia="仿宋" w:cs="仿宋_GB2312"/>
          <w:sz w:val="28"/>
          <w:szCs w:val="28"/>
        </w:rPr>
        <w:t>单位盖章：_____________________</w:t>
      </w:r>
    </w:p>
    <w:p>
      <w:pPr>
        <w:spacing w:beforeLines="50" w:afterLines="50" w:line="360" w:lineRule="auto"/>
        <w:rPr>
          <w:sz w:val="24"/>
        </w:rPr>
      </w:pPr>
    </w:p>
    <w:p>
      <w:pPr>
        <w:spacing w:line="600" w:lineRule="exact"/>
        <w:ind w:firstLine="7000" w:firstLineChars="2500"/>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rPr>
          <w:rFonts w:ascii="仿宋" w:hAnsi="仿宋" w:eastAsia="仿宋" w:cs="仿宋_GB2312"/>
          <w:sz w:val="28"/>
          <w:szCs w:val="28"/>
          <w:u w:val="single"/>
        </w:rPr>
        <w:sectPr>
          <w:headerReference r:id="rId3" w:type="default"/>
          <w:footerReference r:id="rId4" w:type="default"/>
          <w:pgSz w:w="11906" w:h="16838"/>
          <w:pgMar w:top="312" w:right="1469" w:bottom="709" w:left="1338" w:header="851" w:footer="273"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十一、报价单</w:t>
      </w:r>
    </w:p>
    <w:p>
      <w:pPr>
        <w:rPr>
          <w:rFonts w:ascii="仿宋_GB2312" w:eastAsia="仿宋_GB2312"/>
          <w:b/>
          <w:i/>
          <w:color w:val="auto"/>
          <w:sz w:val="28"/>
          <w:szCs w:val="28"/>
        </w:rPr>
      </w:pPr>
      <w:r>
        <w:rPr>
          <w:rFonts w:hint="eastAsia" w:ascii="仿宋_GB2312" w:eastAsia="仿宋_GB2312"/>
          <w:b/>
          <w:color w:val="auto"/>
          <w:sz w:val="28"/>
          <w:szCs w:val="28"/>
        </w:rPr>
        <w:t>报价单（TGJA-WZ-2022-</w:t>
      </w:r>
      <w:r>
        <w:rPr>
          <w:rFonts w:hint="eastAsia" w:ascii="仿宋_GB2312" w:eastAsia="仿宋_GB2312"/>
          <w:b/>
          <w:color w:val="auto"/>
          <w:sz w:val="28"/>
          <w:szCs w:val="28"/>
          <w:lang w:val="en-US" w:eastAsia="zh-CN"/>
        </w:rPr>
        <w:t>73</w:t>
      </w:r>
      <w:r>
        <w:rPr>
          <w:rFonts w:hint="eastAsia" w:ascii="仿宋_GB2312" w:eastAsia="仿宋_GB2312"/>
          <w:b/>
          <w:color w:val="auto"/>
          <w:sz w:val="28"/>
          <w:szCs w:val="28"/>
        </w:rPr>
        <w:t>）</w:t>
      </w:r>
    </w:p>
    <w:tbl>
      <w:tblPr>
        <w:tblStyle w:val="46"/>
        <w:tblW w:w="1506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
        <w:gridCol w:w="2011"/>
        <w:gridCol w:w="2835"/>
        <w:gridCol w:w="795"/>
        <w:gridCol w:w="862"/>
        <w:gridCol w:w="967"/>
        <w:gridCol w:w="1183"/>
        <w:gridCol w:w="1217"/>
        <w:gridCol w:w="1636"/>
        <w:gridCol w:w="147"/>
        <w:gridCol w:w="956"/>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99" w:type="dxa"/>
            <w:vAlign w:val="center"/>
          </w:tcPr>
          <w:p>
            <w:pPr>
              <w:jc w:val="center"/>
              <w:rPr>
                <w:rFonts w:ascii="仿宋_GB2312" w:eastAsia="仿宋_GB2312"/>
                <w:b/>
                <w:bCs/>
                <w:sz w:val="24"/>
              </w:rPr>
            </w:pPr>
            <w:r>
              <w:rPr>
                <w:rFonts w:hint="eastAsia" w:ascii="仿宋_GB2312" w:eastAsia="仿宋_GB2312"/>
                <w:b/>
                <w:bCs/>
                <w:sz w:val="24"/>
              </w:rPr>
              <w:t>序号</w:t>
            </w:r>
          </w:p>
        </w:tc>
        <w:tc>
          <w:tcPr>
            <w:tcW w:w="2011" w:type="dxa"/>
            <w:vAlign w:val="center"/>
          </w:tcPr>
          <w:p>
            <w:pPr>
              <w:jc w:val="center"/>
              <w:rPr>
                <w:rFonts w:ascii="仿宋_GB2312" w:eastAsia="仿宋_GB2312"/>
                <w:b/>
                <w:bCs/>
                <w:sz w:val="24"/>
              </w:rPr>
            </w:pPr>
            <w:r>
              <w:rPr>
                <w:rFonts w:hint="eastAsia" w:ascii="仿宋_GB2312" w:eastAsia="仿宋_GB2312"/>
                <w:b/>
                <w:bCs/>
                <w:sz w:val="24"/>
              </w:rPr>
              <w:t>物料名称</w:t>
            </w:r>
          </w:p>
        </w:tc>
        <w:tc>
          <w:tcPr>
            <w:tcW w:w="2835" w:type="dxa"/>
            <w:vAlign w:val="center"/>
          </w:tcPr>
          <w:p>
            <w:pPr>
              <w:jc w:val="center"/>
              <w:rPr>
                <w:rFonts w:ascii="仿宋_GB2312" w:eastAsia="仿宋_GB2312"/>
                <w:b/>
                <w:bCs/>
                <w:sz w:val="24"/>
              </w:rPr>
            </w:pPr>
            <w:r>
              <w:rPr>
                <w:rFonts w:hint="eastAsia" w:ascii="仿宋_GB2312" w:eastAsia="仿宋_GB2312"/>
                <w:b/>
                <w:bCs/>
                <w:sz w:val="24"/>
              </w:rPr>
              <w:t>型号规格</w:t>
            </w:r>
          </w:p>
        </w:tc>
        <w:tc>
          <w:tcPr>
            <w:tcW w:w="795" w:type="dxa"/>
            <w:vAlign w:val="center"/>
          </w:tcPr>
          <w:p>
            <w:pPr>
              <w:jc w:val="center"/>
              <w:rPr>
                <w:rFonts w:ascii="仿宋_GB2312" w:eastAsia="仿宋_GB2312"/>
                <w:b/>
                <w:bCs/>
                <w:sz w:val="24"/>
              </w:rPr>
            </w:pPr>
            <w:r>
              <w:rPr>
                <w:rFonts w:hint="eastAsia" w:ascii="仿宋_GB2312" w:eastAsia="仿宋_GB2312"/>
                <w:b/>
                <w:bCs/>
                <w:sz w:val="24"/>
              </w:rPr>
              <w:t>单位</w:t>
            </w:r>
          </w:p>
        </w:tc>
        <w:tc>
          <w:tcPr>
            <w:tcW w:w="862" w:type="dxa"/>
            <w:vAlign w:val="center"/>
          </w:tcPr>
          <w:p>
            <w:pPr>
              <w:jc w:val="center"/>
              <w:rPr>
                <w:rFonts w:ascii="仿宋_GB2312" w:eastAsia="仿宋_GB2312"/>
                <w:b/>
                <w:bCs/>
                <w:sz w:val="24"/>
              </w:rPr>
            </w:pPr>
            <w:r>
              <w:rPr>
                <w:rFonts w:hint="eastAsia" w:ascii="仿宋_GB2312" w:eastAsia="仿宋_GB2312"/>
                <w:b/>
                <w:bCs/>
                <w:sz w:val="24"/>
              </w:rPr>
              <w:t>数量</w:t>
            </w:r>
          </w:p>
        </w:tc>
        <w:tc>
          <w:tcPr>
            <w:tcW w:w="967" w:type="dxa"/>
            <w:vAlign w:val="center"/>
          </w:tcPr>
          <w:p>
            <w:pPr>
              <w:ind w:firstLine="241" w:firstLineChars="100"/>
              <w:jc w:val="both"/>
              <w:rPr>
                <w:rFonts w:hint="eastAsia" w:ascii="仿宋_GB2312" w:eastAsia="仿宋_GB2312"/>
                <w:b/>
                <w:bCs/>
                <w:sz w:val="24"/>
                <w:lang w:eastAsia="zh-CN"/>
              </w:rPr>
            </w:pPr>
            <w:r>
              <w:rPr>
                <w:rFonts w:hint="eastAsia" w:ascii="仿宋_GB2312" w:eastAsia="仿宋_GB2312"/>
                <w:b/>
                <w:bCs/>
                <w:sz w:val="24"/>
                <w:lang w:eastAsia="zh-CN"/>
              </w:rPr>
              <w:t>品牌</w:t>
            </w:r>
          </w:p>
        </w:tc>
        <w:tc>
          <w:tcPr>
            <w:tcW w:w="1183" w:type="dxa"/>
            <w:vAlign w:val="center"/>
          </w:tcPr>
          <w:p>
            <w:pPr>
              <w:jc w:val="center"/>
              <w:rPr>
                <w:rFonts w:ascii="仿宋_GB2312" w:eastAsia="仿宋_GB2312"/>
                <w:b/>
                <w:bCs/>
                <w:sz w:val="24"/>
              </w:rPr>
            </w:pPr>
            <w:r>
              <w:rPr>
                <w:rFonts w:hint="eastAsia" w:ascii="仿宋_GB2312" w:eastAsia="仿宋_GB2312"/>
                <w:b/>
                <w:bCs/>
                <w:sz w:val="24"/>
              </w:rPr>
              <w:t>单价＊</w:t>
            </w:r>
          </w:p>
        </w:tc>
        <w:tc>
          <w:tcPr>
            <w:tcW w:w="1217" w:type="dxa"/>
            <w:vAlign w:val="center"/>
          </w:tcPr>
          <w:p>
            <w:pPr>
              <w:jc w:val="center"/>
              <w:rPr>
                <w:rFonts w:ascii="仿宋_GB2312" w:eastAsia="仿宋_GB2312"/>
                <w:b/>
                <w:bCs/>
                <w:sz w:val="24"/>
              </w:rPr>
            </w:pPr>
            <w:r>
              <w:rPr>
                <w:rFonts w:hint="eastAsia" w:ascii="仿宋_GB2312" w:eastAsia="仿宋_GB2312"/>
                <w:b/>
                <w:bCs/>
                <w:sz w:val="24"/>
              </w:rPr>
              <w:t>总价＊</w:t>
            </w:r>
          </w:p>
        </w:tc>
        <w:tc>
          <w:tcPr>
            <w:tcW w:w="1783" w:type="dxa"/>
            <w:gridSpan w:val="2"/>
            <w:vAlign w:val="center"/>
          </w:tcPr>
          <w:p>
            <w:pPr>
              <w:jc w:val="center"/>
              <w:rPr>
                <w:rFonts w:ascii="仿宋_GB2312" w:eastAsia="仿宋_GB2312"/>
                <w:b/>
                <w:bCs/>
                <w:sz w:val="24"/>
              </w:rPr>
            </w:pPr>
            <w:r>
              <w:rPr>
                <w:rFonts w:hint="eastAsia" w:ascii="仿宋_GB2312" w:eastAsia="仿宋_GB2312"/>
                <w:b/>
                <w:bCs/>
                <w:sz w:val="24"/>
              </w:rPr>
              <w:t>税率（注明税率及是否为增值税专业发票）＊</w:t>
            </w:r>
          </w:p>
        </w:tc>
        <w:tc>
          <w:tcPr>
            <w:tcW w:w="3017" w:type="dxa"/>
            <w:gridSpan w:val="2"/>
            <w:vAlign w:val="center"/>
          </w:tcPr>
          <w:p>
            <w:pPr>
              <w:jc w:val="center"/>
              <w:rPr>
                <w:rFonts w:ascii="仿宋_GB2312" w:eastAsia="仿宋_GB2312"/>
                <w:b/>
                <w:bCs/>
                <w:sz w:val="24"/>
              </w:rPr>
            </w:pPr>
            <w:r>
              <w:rPr>
                <w:rFonts w:hint="eastAsia" w:ascii="仿宋_GB2312" w:eastAsia="仿宋_GB2312"/>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399" w:type="dxa"/>
            <w:vAlign w:val="center"/>
          </w:tcPr>
          <w:p>
            <w:pPr>
              <w:jc w:val="center"/>
              <w:rPr>
                <w:rFonts w:ascii="宋体" w:hAnsi="宋体" w:cs="宋体"/>
                <w:sz w:val="24"/>
              </w:rPr>
            </w:pPr>
            <w:r>
              <w:rPr>
                <w:rFonts w:hint="eastAsia" w:ascii="宋体" w:hAnsi="宋体" w:cs="宋体"/>
                <w:sz w:val="24"/>
              </w:rPr>
              <w:t>1</w:t>
            </w:r>
          </w:p>
        </w:tc>
        <w:tc>
          <w:tcPr>
            <w:tcW w:w="2011" w:type="dxa"/>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0"/>
                <w:szCs w:val="20"/>
                <w:u w:val="none"/>
                <w:lang w:val="en-US" w:eastAsia="zh-CN" w:bidi="ar"/>
              </w:rPr>
              <w:t>零度实木复合平板门</w:t>
            </w:r>
          </w:p>
        </w:tc>
        <w:tc>
          <w:tcPr>
            <w:tcW w:w="2835" w:type="dxa"/>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0"/>
                <w:szCs w:val="20"/>
                <w:u w:val="none"/>
                <w:lang w:val="en-US" w:eastAsia="zh-CN" w:bidi="ar"/>
              </w:rPr>
              <w:t>1000*2100mm需现场复核尺寸</w:t>
            </w:r>
          </w:p>
        </w:tc>
        <w:tc>
          <w:tcPr>
            <w:tcW w:w="795" w:type="dxa"/>
            <w:vAlign w:val="center"/>
          </w:tcPr>
          <w:p>
            <w:pPr>
              <w:keepNext w:val="0"/>
              <w:keepLines w:val="0"/>
              <w:widowControl/>
              <w:suppressLineNumbers w:val="0"/>
              <w:jc w:val="center"/>
              <w:textAlignment w:val="center"/>
              <w:rPr>
                <w:rFonts w:ascii="宋体" w:hAnsi="宋体" w:cs="宋体"/>
                <w:kern w:val="0"/>
                <w:sz w:val="24"/>
              </w:rPr>
            </w:pPr>
            <w:r>
              <w:rPr>
                <w:rFonts w:hint="eastAsia" w:ascii="宋体" w:hAnsi="宋体" w:eastAsia="宋体" w:cs="宋体"/>
                <w:i w:val="0"/>
                <w:iCs w:val="0"/>
                <w:color w:val="000000"/>
                <w:kern w:val="0"/>
                <w:sz w:val="20"/>
                <w:szCs w:val="20"/>
                <w:u w:val="none"/>
                <w:lang w:val="en-US" w:eastAsia="zh-CN" w:bidi="ar"/>
              </w:rPr>
              <w:t>樘</w:t>
            </w:r>
          </w:p>
        </w:tc>
        <w:tc>
          <w:tcPr>
            <w:tcW w:w="862" w:type="dxa"/>
            <w:vAlign w:val="center"/>
          </w:tcPr>
          <w:p>
            <w:pPr>
              <w:keepNext w:val="0"/>
              <w:keepLines w:val="0"/>
              <w:widowControl/>
              <w:suppressLineNumbers w:val="0"/>
              <w:jc w:val="center"/>
              <w:textAlignment w:val="center"/>
              <w:rPr>
                <w:rFonts w:ascii="宋体" w:hAnsi="宋体" w:cs="宋体"/>
                <w:color w:val="FF0000"/>
                <w:kern w:val="0"/>
                <w:sz w:val="24"/>
              </w:rPr>
            </w:pPr>
            <w:r>
              <w:rPr>
                <w:rFonts w:hint="eastAsia" w:ascii="宋体" w:hAnsi="宋体" w:eastAsia="宋体" w:cs="宋体"/>
                <w:i w:val="0"/>
                <w:iCs w:val="0"/>
                <w:color w:val="000000"/>
                <w:kern w:val="0"/>
                <w:sz w:val="20"/>
                <w:szCs w:val="20"/>
                <w:u w:val="none"/>
                <w:lang w:val="en-US" w:eastAsia="zh-CN" w:bidi="ar"/>
              </w:rPr>
              <w:t>92</w:t>
            </w:r>
          </w:p>
        </w:tc>
        <w:tc>
          <w:tcPr>
            <w:tcW w:w="967" w:type="dxa"/>
            <w:vAlign w:val="center"/>
          </w:tcPr>
          <w:p>
            <w:pPr>
              <w:widowControl/>
              <w:jc w:val="center"/>
              <w:textAlignment w:val="center"/>
              <w:rPr>
                <w:rFonts w:ascii="宋体" w:hAnsi="宋体" w:cs="宋体"/>
                <w:color w:val="FF0000"/>
                <w:sz w:val="24"/>
              </w:rPr>
            </w:pPr>
          </w:p>
        </w:tc>
        <w:tc>
          <w:tcPr>
            <w:tcW w:w="1183" w:type="dxa"/>
            <w:vAlign w:val="center"/>
          </w:tcPr>
          <w:p>
            <w:pPr>
              <w:widowControl/>
              <w:jc w:val="center"/>
              <w:textAlignment w:val="center"/>
              <w:rPr>
                <w:rFonts w:ascii="宋体" w:hAnsi="宋体" w:cs="宋体"/>
                <w:color w:val="FF0000"/>
                <w:sz w:val="24"/>
              </w:rPr>
            </w:pPr>
          </w:p>
        </w:tc>
        <w:tc>
          <w:tcPr>
            <w:tcW w:w="1217" w:type="dxa"/>
            <w:vAlign w:val="center"/>
          </w:tcPr>
          <w:p>
            <w:pPr>
              <w:jc w:val="center"/>
              <w:rPr>
                <w:rFonts w:ascii="宋体" w:hAnsi="宋体" w:cs="宋体"/>
                <w:sz w:val="24"/>
              </w:rPr>
            </w:pPr>
          </w:p>
        </w:tc>
        <w:tc>
          <w:tcPr>
            <w:tcW w:w="1783" w:type="dxa"/>
            <w:gridSpan w:val="2"/>
            <w:vAlign w:val="center"/>
          </w:tcPr>
          <w:p>
            <w:pPr>
              <w:widowControl/>
              <w:jc w:val="center"/>
              <w:textAlignment w:val="center"/>
              <w:rPr>
                <w:rFonts w:ascii="宋体" w:hAnsi="宋体" w:cs="宋体"/>
                <w:sz w:val="24"/>
              </w:rPr>
            </w:pPr>
          </w:p>
        </w:tc>
        <w:tc>
          <w:tcPr>
            <w:tcW w:w="3017" w:type="dxa"/>
            <w:gridSpan w:val="2"/>
            <w:vAlign w:val="center"/>
          </w:tcPr>
          <w:p>
            <w:pPr>
              <w:widowControl/>
              <w:jc w:val="center"/>
              <w:textAlignment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jc w:val="center"/>
              <w:rPr>
                <w:rFonts w:ascii="宋体" w:hAnsi="宋体" w:cs="宋体"/>
                <w:sz w:val="24"/>
              </w:rPr>
            </w:pPr>
            <w:r>
              <w:rPr>
                <w:rFonts w:hint="eastAsia" w:ascii="宋体" w:hAnsi="宋体" w:cs="宋体"/>
                <w:sz w:val="24"/>
              </w:rPr>
              <w:t>2</w:t>
            </w:r>
          </w:p>
        </w:tc>
        <w:tc>
          <w:tcPr>
            <w:tcW w:w="2011" w:type="dxa"/>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0"/>
                <w:szCs w:val="20"/>
                <w:u w:val="none"/>
                <w:lang w:val="en-US" w:eastAsia="zh-CN" w:bidi="ar"/>
              </w:rPr>
              <w:t>零度复合门平板子母门</w:t>
            </w:r>
          </w:p>
        </w:tc>
        <w:tc>
          <w:tcPr>
            <w:tcW w:w="2835" w:type="dxa"/>
            <w:vAlign w:val="center"/>
          </w:tcPr>
          <w:p>
            <w:pPr>
              <w:keepNext w:val="0"/>
              <w:keepLines w:val="0"/>
              <w:widowControl/>
              <w:suppressLineNumbers w:val="0"/>
              <w:jc w:val="center"/>
              <w:textAlignment w:val="center"/>
              <w:rPr>
                <w:rFonts w:ascii="宋体" w:hAnsi="宋体" w:cs="宋体"/>
                <w:color w:val="000000"/>
                <w:kern w:val="0"/>
                <w:sz w:val="24"/>
              </w:rPr>
            </w:pPr>
            <w:r>
              <w:rPr>
                <w:rFonts w:hint="eastAsia" w:ascii="宋体" w:hAnsi="宋体" w:eastAsia="宋体" w:cs="宋体"/>
                <w:i w:val="0"/>
                <w:iCs w:val="0"/>
                <w:color w:val="000000"/>
                <w:kern w:val="0"/>
                <w:sz w:val="20"/>
                <w:szCs w:val="20"/>
                <w:u w:val="none"/>
                <w:lang w:val="en-US" w:eastAsia="zh-CN" w:bidi="ar"/>
              </w:rPr>
              <w:t>2100*1500mm需现场复核尺寸</w:t>
            </w:r>
          </w:p>
        </w:tc>
        <w:tc>
          <w:tcPr>
            <w:tcW w:w="795" w:type="dxa"/>
            <w:vAlign w:val="center"/>
          </w:tcPr>
          <w:p>
            <w:pPr>
              <w:keepNext w:val="0"/>
              <w:keepLines w:val="0"/>
              <w:widowControl/>
              <w:suppressLineNumbers w:val="0"/>
              <w:jc w:val="center"/>
              <w:textAlignment w:val="center"/>
              <w:rPr>
                <w:rFonts w:ascii="宋体" w:hAnsi="宋体" w:cs="宋体"/>
                <w:color w:val="000000"/>
                <w:kern w:val="0"/>
                <w:sz w:val="24"/>
              </w:rPr>
            </w:pPr>
            <w:r>
              <w:rPr>
                <w:rFonts w:hint="eastAsia" w:ascii="宋体" w:hAnsi="宋体" w:eastAsia="宋体" w:cs="宋体"/>
                <w:i w:val="0"/>
                <w:iCs w:val="0"/>
                <w:color w:val="000000"/>
                <w:kern w:val="0"/>
                <w:sz w:val="20"/>
                <w:szCs w:val="20"/>
                <w:u w:val="none"/>
                <w:lang w:val="en-US" w:eastAsia="zh-CN" w:bidi="ar"/>
              </w:rPr>
              <w:t>樘</w:t>
            </w:r>
          </w:p>
        </w:tc>
        <w:tc>
          <w:tcPr>
            <w:tcW w:w="862" w:type="dxa"/>
            <w:vAlign w:val="center"/>
          </w:tcPr>
          <w:p>
            <w:pPr>
              <w:keepNext w:val="0"/>
              <w:keepLines w:val="0"/>
              <w:widowControl/>
              <w:suppressLineNumbers w:val="0"/>
              <w:jc w:val="center"/>
              <w:textAlignment w:val="center"/>
              <w:rPr>
                <w:rFonts w:ascii="宋体" w:hAnsi="宋体" w:cs="宋体"/>
                <w:sz w:val="24"/>
              </w:rPr>
            </w:pPr>
            <w:r>
              <w:rPr>
                <w:rFonts w:hint="eastAsia" w:ascii="宋体" w:hAnsi="宋体" w:eastAsia="宋体" w:cs="宋体"/>
                <w:i w:val="0"/>
                <w:iCs w:val="0"/>
                <w:color w:val="000000"/>
                <w:kern w:val="0"/>
                <w:sz w:val="20"/>
                <w:szCs w:val="20"/>
                <w:u w:val="none"/>
                <w:lang w:val="en-US" w:eastAsia="zh-CN" w:bidi="ar"/>
              </w:rPr>
              <w:t>6</w:t>
            </w:r>
          </w:p>
        </w:tc>
        <w:tc>
          <w:tcPr>
            <w:tcW w:w="967" w:type="dxa"/>
            <w:vAlign w:val="center"/>
          </w:tcPr>
          <w:p>
            <w:pPr>
              <w:widowControl/>
              <w:jc w:val="center"/>
              <w:textAlignment w:val="center"/>
              <w:rPr>
                <w:rFonts w:ascii="宋体" w:hAnsi="宋体" w:cs="宋体"/>
                <w:sz w:val="24"/>
              </w:rPr>
            </w:pPr>
          </w:p>
        </w:tc>
        <w:tc>
          <w:tcPr>
            <w:tcW w:w="1183" w:type="dxa"/>
            <w:vAlign w:val="center"/>
          </w:tcPr>
          <w:p>
            <w:pPr>
              <w:widowControl/>
              <w:jc w:val="center"/>
              <w:textAlignment w:val="center"/>
              <w:rPr>
                <w:rFonts w:ascii="宋体" w:hAnsi="宋体" w:cs="宋体"/>
                <w:sz w:val="24"/>
              </w:rPr>
            </w:pPr>
          </w:p>
        </w:tc>
        <w:tc>
          <w:tcPr>
            <w:tcW w:w="1217" w:type="dxa"/>
            <w:vAlign w:val="center"/>
          </w:tcPr>
          <w:p>
            <w:pPr>
              <w:jc w:val="center"/>
              <w:rPr>
                <w:rFonts w:ascii="宋体" w:hAnsi="宋体" w:cs="宋体"/>
                <w:sz w:val="24"/>
              </w:rPr>
            </w:pPr>
          </w:p>
        </w:tc>
        <w:tc>
          <w:tcPr>
            <w:tcW w:w="1783" w:type="dxa"/>
            <w:gridSpan w:val="2"/>
            <w:vAlign w:val="center"/>
          </w:tcPr>
          <w:p>
            <w:pPr>
              <w:jc w:val="center"/>
              <w:rPr>
                <w:rFonts w:ascii="宋体" w:hAnsi="宋体" w:cs="宋体"/>
                <w:sz w:val="24"/>
              </w:rPr>
            </w:pPr>
          </w:p>
        </w:tc>
        <w:tc>
          <w:tcPr>
            <w:tcW w:w="3017" w:type="dxa"/>
            <w:gridSpan w:val="2"/>
            <w:vAlign w:val="center"/>
          </w:tcPr>
          <w:p>
            <w:pPr>
              <w:widowControl/>
              <w:jc w:val="center"/>
              <w:textAlignment w:val="center"/>
              <w:rPr>
                <w:rFonts w:hint="eastAsia" w:ascii="宋体" w:hAnsi="宋体" w:eastAsia="宋体" w:cs="宋体"/>
                <w:color w:val="000000" w:themeColor="text1"/>
                <w:kern w:val="2"/>
                <w:sz w:val="24"/>
                <w:szCs w:val="24"/>
                <w:lang w:val="en-US" w:eastAsia="zh-CN" w:bidi="ar-SA"/>
              </w:rPr>
            </w:pPr>
            <w:r>
              <w:rPr>
                <w:rFonts w:hint="eastAsia" w:ascii="宋体" w:hAnsi="宋体" w:cs="宋体"/>
                <w:color w:val="000000" w:themeColor="text1"/>
                <w:sz w:val="24"/>
                <w:lang w:eastAsia="zh-CN"/>
              </w:rPr>
              <w:t>包安装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99" w:type="dxa"/>
            <w:vAlign w:val="center"/>
          </w:tcPr>
          <w:p>
            <w:pPr>
              <w:jc w:val="center"/>
              <w:rPr>
                <w:rFonts w:hint="eastAsia" w:ascii="仿宋_GB2312" w:eastAsia="仿宋_GB2312"/>
                <w:sz w:val="24"/>
                <w:lang w:val="en-US" w:eastAsia="zh-CN"/>
              </w:rPr>
            </w:pPr>
            <w:r>
              <w:rPr>
                <w:rFonts w:hint="eastAsia" w:ascii="仿宋_GB2312" w:eastAsia="仿宋_GB2312"/>
                <w:sz w:val="24"/>
                <w:lang w:val="en-US" w:eastAsia="zh-CN"/>
              </w:rPr>
              <w:t>3</w:t>
            </w:r>
          </w:p>
        </w:tc>
        <w:tc>
          <w:tcPr>
            <w:tcW w:w="2011" w:type="dxa"/>
            <w:vAlign w:val="center"/>
          </w:tcPr>
          <w:p>
            <w:pPr>
              <w:jc w:val="center"/>
              <w:rPr>
                <w:rFonts w:ascii="仿宋_GB2312" w:eastAsia="仿宋_GB2312"/>
                <w:sz w:val="24"/>
              </w:rPr>
            </w:pPr>
            <w:r>
              <w:rPr>
                <w:rFonts w:hint="eastAsia" w:ascii="仿宋_GB2312" w:eastAsia="仿宋_GB2312"/>
                <w:b/>
                <w:bCs/>
                <w:sz w:val="24"/>
              </w:rPr>
              <w:t>合计＊</w:t>
            </w:r>
          </w:p>
        </w:tc>
        <w:tc>
          <w:tcPr>
            <w:tcW w:w="2835" w:type="dxa"/>
            <w:vAlign w:val="center"/>
          </w:tcPr>
          <w:p>
            <w:pPr>
              <w:jc w:val="center"/>
              <w:rPr>
                <w:rFonts w:ascii="仿宋_GB2312" w:eastAsia="仿宋_GB2312"/>
                <w:sz w:val="24"/>
              </w:rPr>
            </w:pPr>
          </w:p>
        </w:tc>
        <w:tc>
          <w:tcPr>
            <w:tcW w:w="795" w:type="dxa"/>
            <w:vAlign w:val="center"/>
          </w:tcPr>
          <w:p>
            <w:pPr>
              <w:jc w:val="center"/>
              <w:rPr>
                <w:rFonts w:ascii="仿宋_GB2312" w:eastAsia="仿宋_GB2312"/>
                <w:sz w:val="24"/>
              </w:rPr>
            </w:pPr>
          </w:p>
        </w:tc>
        <w:tc>
          <w:tcPr>
            <w:tcW w:w="862" w:type="dxa"/>
            <w:vAlign w:val="center"/>
          </w:tcPr>
          <w:p>
            <w:pPr>
              <w:jc w:val="center"/>
              <w:rPr>
                <w:rFonts w:ascii="仿宋_GB2312" w:eastAsia="仿宋_GB2312"/>
                <w:sz w:val="24"/>
              </w:rPr>
            </w:pPr>
          </w:p>
        </w:tc>
        <w:tc>
          <w:tcPr>
            <w:tcW w:w="967" w:type="dxa"/>
            <w:vAlign w:val="center"/>
          </w:tcPr>
          <w:p>
            <w:pPr>
              <w:jc w:val="center"/>
              <w:rPr>
                <w:rFonts w:ascii="仿宋_GB2312" w:eastAsia="仿宋_GB2312"/>
                <w:sz w:val="24"/>
              </w:rPr>
            </w:pPr>
          </w:p>
        </w:tc>
        <w:tc>
          <w:tcPr>
            <w:tcW w:w="1183" w:type="dxa"/>
            <w:vAlign w:val="center"/>
          </w:tcPr>
          <w:p>
            <w:pPr>
              <w:jc w:val="center"/>
              <w:rPr>
                <w:rFonts w:ascii="仿宋_GB2312" w:eastAsia="仿宋_GB2312"/>
                <w:sz w:val="24"/>
              </w:rPr>
            </w:pPr>
          </w:p>
        </w:tc>
        <w:tc>
          <w:tcPr>
            <w:tcW w:w="1217" w:type="dxa"/>
            <w:vAlign w:val="center"/>
          </w:tcPr>
          <w:p>
            <w:pPr>
              <w:jc w:val="center"/>
              <w:rPr>
                <w:rFonts w:ascii="仿宋_GB2312" w:eastAsia="仿宋_GB2312"/>
                <w:sz w:val="24"/>
              </w:rPr>
            </w:pPr>
          </w:p>
        </w:tc>
        <w:tc>
          <w:tcPr>
            <w:tcW w:w="1783" w:type="dxa"/>
            <w:gridSpan w:val="2"/>
            <w:vAlign w:val="center"/>
          </w:tcPr>
          <w:p>
            <w:pPr>
              <w:jc w:val="center"/>
              <w:rPr>
                <w:rFonts w:ascii="仿宋_GB2312" w:eastAsia="仿宋_GB2312"/>
                <w:sz w:val="24"/>
              </w:rPr>
            </w:pPr>
          </w:p>
        </w:tc>
        <w:tc>
          <w:tcPr>
            <w:tcW w:w="3017"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399" w:type="dxa"/>
            <w:vAlign w:val="center"/>
          </w:tcPr>
          <w:p>
            <w:pPr>
              <w:ind w:firstLine="960" w:firstLineChars="400"/>
              <w:rPr>
                <w:rFonts w:ascii="仿宋_GB2312" w:eastAsia="仿宋_GB2312"/>
                <w:sz w:val="24"/>
              </w:rPr>
            </w:pPr>
          </w:p>
        </w:tc>
        <w:tc>
          <w:tcPr>
            <w:tcW w:w="14670" w:type="dxa"/>
            <w:gridSpan w:val="11"/>
            <w:vAlign w:val="center"/>
          </w:tcPr>
          <w:p>
            <w:pPr>
              <w:rPr>
                <w:rFonts w:ascii="仿宋_GB2312" w:eastAsia="仿宋_GB2312"/>
                <w:sz w:val="24"/>
              </w:rPr>
            </w:pPr>
            <w:r>
              <w:rPr>
                <w:rFonts w:hint="eastAsia" w:ascii="仿宋_GB2312" w:eastAsia="仿宋_GB2312"/>
                <w:sz w:val="24"/>
              </w:rPr>
              <w:t>说明：1、此报价表中带</w:t>
            </w:r>
            <w:r>
              <w:rPr>
                <w:rFonts w:hint="eastAsia" w:ascii="仿宋_GB2312" w:eastAsia="仿宋_GB2312"/>
                <w:b/>
                <w:bCs/>
                <w:sz w:val="24"/>
              </w:rPr>
              <w:t xml:space="preserve"> ＊</w:t>
            </w:r>
            <w:r>
              <w:rPr>
                <w:rFonts w:hint="eastAsia" w:ascii="仿宋_GB2312" w:eastAsia="仿宋_GB2312"/>
                <w:sz w:val="24"/>
              </w:rPr>
              <w:t xml:space="preserve"> 号为必填项，投标人的所有报价文件均为加盖单位公章的打印件（签名部分除外）。</w:t>
            </w:r>
          </w:p>
          <w:p>
            <w:pPr>
              <w:ind w:firstLine="720" w:firstLineChars="300"/>
              <w:rPr>
                <w:rFonts w:ascii="仿宋_GB2312" w:eastAsia="仿宋_GB2312"/>
                <w:sz w:val="24"/>
              </w:rPr>
            </w:pPr>
            <w:r>
              <w:rPr>
                <w:rFonts w:hint="eastAsia" w:ascii="仿宋_GB2312" w:eastAsia="仿宋_GB2312"/>
                <w:sz w:val="24"/>
              </w:rPr>
              <w:t>2、税率栏填写时要具体明确税率及是否为增值税专业发票。</w:t>
            </w:r>
          </w:p>
          <w:p>
            <w:pPr>
              <w:ind w:firstLine="720" w:firstLineChars="300"/>
              <w:rPr>
                <w:rFonts w:ascii="仿宋_GB2312" w:eastAsia="仿宋_GB2312"/>
                <w:sz w:val="24"/>
              </w:rPr>
            </w:pPr>
            <w:r>
              <w:rPr>
                <w:rFonts w:hint="eastAsia" w:ascii="仿宋_GB2312" w:eastAsia="仿宋_GB2312"/>
                <w:sz w:val="24"/>
              </w:rPr>
              <w:t>3、</w:t>
            </w:r>
            <w:r>
              <w:rPr>
                <w:rFonts w:hint="eastAsia" w:ascii="仿宋_GB2312" w:hAnsi="仿宋_GB2312" w:eastAsia="仿宋_GB2312" w:cs="仿宋_GB2312"/>
                <w:sz w:val="24"/>
              </w:rPr>
              <w:t>本次报价数量为项目预估量，具体数量以实际需求量为准。</w:t>
            </w:r>
          </w:p>
          <w:p>
            <w:pPr>
              <w:ind w:firstLine="960" w:firstLineChars="4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902" w:type="dxa"/>
            <w:gridSpan w:val="5"/>
            <w:vMerge w:val="restart"/>
            <w:vAlign w:val="center"/>
          </w:tcPr>
          <w:p>
            <w:pPr>
              <w:rPr>
                <w:rFonts w:ascii="仿宋_GB2312" w:eastAsia="仿宋_GB2312"/>
                <w:sz w:val="24"/>
              </w:rPr>
            </w:pPr>
            <w:r>
              <w:rPr>
                <w:rFonts w:hint="eastAsia" w:ascii="仿宋_GB2312" w:eastAsia="仿宋_GB2312"/>
                <w:sz w:val="24"/>
              </w:rPr>
              <w:t>投标单位（公章）</w:t>
            </w:r>
          </w:p>
        </w:tc>
        <w:tc>
          <w:tcPr>
            <w:tcW w:w="5003" w:type="dxa"/>
            <w:gridSpan w:val="4"/>
            <w:vAlign w:val="center"/>
          </w:tcPr>
          <w:p>
            <w:pPr>
              <w:jc w:val="center"/>
              <w:rPr>
                <w:rFonts w:ascii="仿宋_GB2312" w:eastAsia="仿宋_GB2312"/>
                <w:sz w:val="24"/>
              </w:rPr>
            </w:pPr>
            <w:r>
              <w:rPr>
                <w:rFonts w:hint="eastAsia" w:ascii="仿宋_GB2312" w:eastAsia="仿宋_GB2312"/>
                <w:sz w:val="24"/>
              </w:rPr>
              <w:t>法定代表人或授权委托人</w:t>
            </w:r>
          </w:p>
        </w:tc>
        <w:tc>
          <w:tcPr>
            <w:tcW w:w="3164" w:type="dxa"/>
            <w:gridSpan w:val="3"/>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902" w:type="dxa"/>
            <w:gridSpan w:val="5"/>
            <w:vMerge w:val="continue"/>
            <w:vAlign w:val="center"/>
          </w:tcPr>
          <w:p>
            <w:pPr>
              <w:rPr>
                <w:rFonts w:ascii="仿宋_GB2312" w:eastAsia="仿宋_GB2312"/>
                <w:sz w:val="24"/>
              </w:rPr>
            </w:pPr>
          </w:p>
        </w:tc>
        <w:tc>
          <w:tcPr>
            <w:tcW w:w="5003" w:type="dxa"/>
            <w:gridSpan w:val="4"/>
            <w:vMerge w:val="restart"/>
            <w:tcBorders/>
            <w:vAlign w:val="center"/>
          </w:tcPr>
          <w:p>
            <w:pPr>
              <w:jc w:val="center"/>
              <w:rPr>
                <w:rFonts w:ascii="仿宋_GB2312" w:eastAsia="仿宋_GB2312"/>
                <w:sz w:val="24"/>
              </w:rPr>
            </w:pPr>
            <w:r>
              <w:rPr>
                <w:rFonts w:hint="eastAsia" w:ascii="仿宋_GB2312" w:eastAsia="仿宋_GB2312"/>
                <w:sz w:val="24"/>
              </w:rPr>
              <w:t>联系方式</w:t>
            </w:r>
          </w:p>
        </w:tc>
        <w:tc>
          <w:tcPr>
            <w:tcW w:w="1103" w:type="dxa"/>
            <w:gridSpan w:val="2"/>
            <w:vAlign w:val="center"/>
          </w:tcPr>
          <w:p>
            <w:pPr>
              <w:jc w:val="center"/>
              <w:rPr>
                <w:rFonts w:ascii="仿宋_GB2312" w:eastAsia="仿宋_GB2312"/>
                <w:sz w:val="24"/>
              </w:rPr>
            </w:pPr>
            <w:r>
              <w:rPr>
                <w:rFonts w:hint="eastAsia" w:ascii="仿宋_GB2312" w:eastAsia="仿宋_GB2312"/>
                <w:sz w:val="24"/>
              </w:rPr>
              <w:t>电话</w:t>
            </w:r>
          </w:p>
        </w:tc>
        <w:tc>
          <w:tcPr>
            <w:tcW w:w="206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6902" w:type="dxa"/>
            <w:gridSpan w:val="5"/>
            <w:vMerge w:val="continue"/>
            <w:vAlign w:val="center"/>
          </w:tcPr>
          <w:p>
            <w:pPr>
              <w:rPr>
                <w:rFonts w:ascii="仿宋_GB2312" w:eastAsia="仿宋_GB2312"/>
                <w:sz w:val="24"/>
              </w:rPr>
            </w:pPr>
          </w:p>
        </w:tc>
        <w:tc>
          <w:tcPr>
            <w:tcW w:w="5003" w:type="dxa"/>
            <w:gridSpan w:val="4"/>
            <w:vMerge w:val="continue"/>
            <w:tcBorders/>
            <w:vAlign w:val="center"/>
          </w:tcPr>
          <w:p>
            <w:pPr>
              <w:jc w:val="center"/>
              <w:rPr>
                <w:rFonts w:ascii="仿宋_GB2312" w:eastAsia="仿宋_GB2312"/>
                <w:sz w:val="24"/>
              </w:rPr>
            </w:pPr>
          </w:p>
        </w:tc>
        <w:tc>
          <w:tcPr>
            <w:tcW w:w="1103" w:type="dxa"/>
            <w:gridSpan w:val="2"/>
            <w:vAlign w:val="center"/>
          </w:tcPr>
          <w:p>
            <w:pPr>
              <w:jc w:val="center"/>
              <w:rPr>
                <w:rFonts w:ascii="仿宋_GB2312" w:eastAsia="仿宋_GB2312"/>
                <w:sz w:val="24"/>
              </w:rPr>
            </w:pPr>
            <w:r>
              <w:rPr>
                <w:rFonts w:hint="eastAsia" w:ascii="仿宋_GB2312" w:eastAsia="仿宋_GB2312"/>
                <w:sz w:val="24"/>
              </w:rPr>
              <w:t>邮箱</w:t>
            </w:r>
          </w:p>
        </w:tc>
        <w:tc>
          <w:tcPr>
            <w:tcW w:w="2061" w:type="dxa"/>
            <w:vAlign w:val="center"/>
          </w:tcPr>
          <w:p>
            <w:pPr>
              <w:rPr>
                <w:rFonts w:ascii="仿宋_GB2312" w:eastAsia="仿宋_GB2312"/>
                <w:sz w:val="24"/>
              </w:rPr>
            </w:pPr>
          </w:p>
        </w:tc>
      </w:tr>
    </w:tbl>
    <w:p>
      <w:pPr>
        <w:spacing w:line="600" w:lineRule="exact"/>
        <w:ind w:firstLine="560" w:firstLineChars="200"/>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pPr>
    </w:p>
    <w:p>
      <w:pPr>
        <w:spacing w:line="600" w:lineRule="exact"/>
        <w:rPr>
          <w:rFonts w:ascii="仿宋" w:hAnsi="仿宋" w:eastAsia="仿宋" w:cs="仿宋_GB2312"/>
          <w:sz w:val="28"/>
          <w:szCs w:val="28"/>
          <w:u w:val="single"/>
        </w:rPr>
      </w:pPr>
    </w:p>
    <w:p>
      <w:pPr>
        <w:spacing w:line="40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二</w:t>
      </w:r>
      <w:r>
        <w:rPr>
          <w:rFonts w:hint="eastAsia" w:ascii="仿宋" w:hAnsi="仿宋" w:eastAsia="仿宋" w:cs="仿宋_GB2312"/>
          <w:b/>
          <w:sz w:val="36"/>
          <w:szCs w:val="36"/>
        </w:rPr>
        <w:t>、响应/偏离表</w:t>
      </w:r>
    </w:p>
    <w:p>
      <w:pPr>
        <w:pStyle w:val="19"/>
        <w:spacing w:line="320" w:lineRule="exact"/>
        <w:rPr>
          <w:rFonts w:hint="eastAsia"/>
        </w:rPr>
      </w:pPr>
    </w:p>
    <w:p>
      <w:pPr>
        <w:spacing w:line="320" w:lineRule="exact"/>
      </w:pPr>
      <w:r>
        <w:rPr>
          <w:rFonts w:hint="eastAsia" w:ascii="宋体"/>
          <w:sz w:val="24"/>
        </w:rPr>
        <w:t>1.1技术规格响应/偏离表</w:t>
      </w:r>
      <w:r>
        <w:rPr>
          <w:rFonts w:ascii="宋体"/>
          <w:sz w:val="24"/>
        </w:rPr>
        <w:t xml:space="preserve"> </w:t>
      </w:r>
    </w:p>
    <w:p>
      <w:pPr>
        <w:spacing w:line="320" w:lineRule="exact"/>
        <w:ind w:left="308"/>
        <w:rPr>
          <w:rFonts w:hint="eastAsia" w:ascii="宋体" w:hAnsi="宋体" w:eastAsia="宋体" w:cs="宋体"/>
          <w:b w:val="0"/>
          <w:bCs/>
          <w:sz w:val="24"/>
          <w:szCs w:val="24"/>
        </w:rPr>
      </w:pPr>
      <w:r>
        <w:rPr>
          <w:rFonts w:hint="eastAsia" w:ascii="宋体"/>
          <w:sz w:val="24"/>
        </w:rPr>
        <w:t>招标编号：</w:t>
      </w:r>
      <w:r>
        <w:rPr>
          <w:rFonts w:hint="eastAsia" w:ascii="宋体" w:hAnsi="宋体" w:eastAsia="宋体" w:cs="宋体"/>
          <w:b w:val="0"/>
          <w:bCs/>
          <w:color w:val="auto"/>
          <w:sz w:val="24"/>
          <w:szCs w:val="24"/>
        </w:rPr>
        <w:t>TGJA-WZ-2022-</w:t>
      </w:r>
      <w:r>
        <w:rPr>
          <w:rFonts w:hint="eastAsia" w:ascii="宋体" w:hAnsi="宋体" w:eastAsia="宋体" w:cs="宋体"/>
          <w:b w:val="0"/>
          <w:bCs/>
          <w:color w:val="auto"/>
          <w:sz w:val="24"/>
          <w:szCs w:val="24"/>
          <w:lang w:val="en-US" w:eastAsia="zh-CN"/>
        </w:rPr>
        <w:t>73</w:t>
      </w:r>
    </w:p>
    <w:tbl>
      <w:tblPr>
        <w:tblStyle w:val="46"/>
        <w:tblW w:w="0" w:type="auto"/>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2641"/>
        <w:gridCol w:w="2280"/>
        <w:gridCol w:w="1753"/>
        <w:gridCol w:w="1461"/>
        <w:gridCol w:w="1668"/>
        <w:gridCol w:w="3737"/>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826"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jc w:val="center"/>
            </w:pPr>
            <w:r>
              <w:rPr>
                <w:rFonts w:hint="eastAsia" w:ascii="宋体"/>
                <w:sz w:val="24"/>
              </w:rPr>
              <w:t>序号</w:t>
            </w:r>
          </w:p>
        </w:tc>
        <w:tc>
          <w:tcPr>
            <w:tcW w:w="2641"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jc w:val="center"/>
            </w:pPr>
            <w:r>
              <w:rPr>
                <w:rFonts w:hint="eastAsia" w:ascii="宋体"/>
                <w:sz w:val="24"/>
              </w:rPr>
              <w:t>货物名称</w:t>
            </w:r>
          </w:p>
        </w:tc>
        <w:tc>
          <w:tcPr>
            <w:tcW w:w="2280"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ind w:left="240" w:hanging="240" w:hangingChars="100"/>
              <w:jc w:val="center"/>
            </w:pPr>
            <w:r>
              <w:rPr>
                <w:rFonts w:hint="eastAsia" w:ascii="宋体"/>
                <w:sz w:val="24"/>
              </w:rPr>
              <w:t>招标文件条目号</w:t>
            </w:r>
          </w:p>
        </w:tc>
        <w:tc>
          <w:tcPr>
            <w:tcW w:w="1753"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jc w:val="center"/>
            </w:pPr>
            <w:r>
              <w:rPr>
                <w:rFonts w:hint="eastAsia" w:ascii="宋体"/>
                <w:sz w:val="24"/>
              </w:rPr>
              <w:t>招标规格</w:t>
            </w: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jc w:val="center"/>
            </w:pPr>
            <w:r>
              <w:rPr>
                <w:rFonts w:hint="eastAsia" w:ascii="宋体"/>
                <w:sz w:val="24"/>
              </w:rPr>
              <w:t>投标规格</w:t>
            </w:r>
          </w:p>
        </w:tc>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jc w:val="center"/>
            </w:pPr>
            <w:r>
              <w:rPr>
                <w:rFonts w:hint="eastAsia" w:ascii="宋体"/>
                <w:sz w:val="24"/>
              </w:rPr>
              <w:t>响应/偏离</w:t>
            </w:r>
          </w:p>
        </w:tc>
        <w:tc>
          <w:tcPr>
            <w:tcW w:w="3737"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826"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jc w:val="center"/>
              <w:rPr>
                <w:rFonts w:hint="eastAsia" w:ascii="宋体"/>
                <w:sz w:val="24"/>
              </w:rPr>
            </w:pPr>
          </w:p>
        </w:tc>
        <w:tc>
          <w:tcPr>
            <w:tcW w:w="2641"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jc w:val="center"/>
              <w:rPr>
                <w:rFonts w:hint="eastAsia" w:ascii="宋体"/>
                <w:sz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jc w:val="center"/>
              <w:rPr>
                <w:rFonts w:hint="eastAsia" w:ascii="宋体"/>
                <w:sz w:val="24"/>
              </w:rPr>
            </w:pPr>
          </w:p>
        </w:tc>
        <w:tc>
          <w:tcPr>
            <w:tcW w:w="1753"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jc w:val="center"/>
              <w:rPr>
                <w:rFonts w:hint="eastAsia" w:ascii="宋体"/>
                <w:sz w:val="24"/>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jc w:val="center"/>
              <w:rPr>
                <w:rFonts w:hint="eastAsia" w:ascii="宋体"/>
                <w:sz w:val="24"/>
              </w:rPr>
            </w:pPr>
          </w:p>
        </w:tc>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jc w:val="center"/>
              <w:rPr>
                <w:rFonts w:hint="eastAsia" w:ascii="宋体"/>
                <w:sz w:val="24"/>
              </w:rPr>
            </w:pPr>
          </w:p>
        </w:tc>
        <w:tc>
          <w:tcPr>
            <w:tcW w:w="3737"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jc w:val="center"/>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826"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2641"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1753"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3737"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826"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2641"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1753"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3737"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826"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2641"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1753"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3737"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826"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2641"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2280"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1753"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1461"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c>
          <w:tcPr>
            <w:tcW w:w="3737" w:type="dxa"/>
            <w:tcBorders>
              <w:top w:val="single" w:color="auto" w:sz="4" w:space="0"/>
              <w:left w:val="single" w:color="auto" w:sz="4" w:space="0"/>
              <w:bottom w:val="single" w:color="auto" w:sz="4" w:space="0"/>
              <w:right w:val="single" w:color="auto" w:sz="4" w:space="0"/>
            </w:tcBorders>
            <w:noWrap w:val="0"/>
            <w:vAlign w:val="top"/>
          </w:tcPr>
          <w:p>
            <w:pPr>
              <w:spacing w:before="120" w:line="320" w:lineRule="exact"/>
              <w:rPr>
                <w:rFonts w:hint="eastAsia" w:ascii="宋体"/>
                <w:sz w:val="24"/>
              </w:rPr>
            </w:pPr>
          </w:p>
        </w:tc>
      </w:tr>
    </w:tbl>
    <w:p>
      <w:pPr>
        <w:pStyle w:val="18"/>
        <w:spacing w:line="320" w:lineRule="exact"/>
        <w:rPr>
          <w:rFonts w:hint="eastAsia"/>
        </w:rPr>
      </w:pPr>
      <w:r>
        <w:rPr>
          <w:rFonts w:hint="eastAsia" w:ascii="宋体"/>
          <w:sz w:val="24"/>
        </w:rPr>
        <w:t>注：</w:t>
      </w:r>
      <w:r>
        <w:rPr>
          <w:rFonts w:ascii="宋体"/>
          <w:sz w:val="24"/>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ascii="宋体"/>
          <w:sz w:val="24"/>
        </w:rPr>
        <w:t>。</w:t>
      </w:r>
    </w:p>
    <w:p>
      <w:pPr>
        <w:spacing w:line="320" w:lineRule="exact"/>
        <w:rPr>
          <w:rFonts w:hint="eastAsia" w:ascii="宋体"/>
          <w:sz w:val="24"/>
        </w:rPr>
      </w:pPr>
    </w:p>
    <w:p>
      <w:pPr>
        <w:spacing w:line="320" w:lineRule="exact"/>
      </w:pPr>
      <w:r>
        <w:rPr>
          <w:rFonts w:hint="eastAsia" w:ascii="宋体"/>
          <w:sz w:val="24"/>
        </w:rPr>
        <w:t>投标人名称：</w:t>
      </w:r>
      <w:r>
        <w:rPr>
          <w:rFonts w:ascii="宋体"/>
          <w:sz w:val="24"/>
        </w:rPr>
        <w:t xml:space="preserve"> </w:t>
      </w:r>
      <w:r>
        <w:rPr>
          <w:sz w:val="24"/>
        </w:rPr>
        <w:t xml:space="preserve">_____________________ </w:t>
      </w:r>
    </w:p>
    <w:p>
      <w:pPr>
        <w:spacing w:line="320" w:lineRule="exact"/>
        <w:rPr>
          <w:rFonts w:hint="eastAsia"/>
        </w:rPr>
      </w:pPr>
      <w:r>
        <w:rPr>
          <w:rFonts w:hint="eastAsia" w:ascii="宋体"/>
          <w:sz w:val="24"/>
        </w:rPr>
        <w:t>投标人代表签字盖章：</w:t>
      </w:r>
      <w:r>
        <w:rPr>
          <w:sz w:val="24"/>
        </w:rPr>
        <w:t xml:space="preserve">________________ </w:t>
      </w:r>
    </w:p>
    <w:p>
      <w:pPr>
        <w:spacing w:line="400" w:lineRule="exact"/>
        <w:jc w:val="center"/>
        <w:rPr>
          <w:rFonts w:hint="eastAsia" w:ascii="仿宋" w:hAnsi="仿宋" w:eastAsia="仿宋" w:cs="仿宋_GB2312"/>
          <w:b/>
          <w:sz w:val="36"/>
          <w:szCs w:val="36"/>
        </w:rPr>
      </w:pPr>
    </w:p>
    <w:p>
      <w:pPr>
        <w:spacing w:line="400" w:lineRule="exact"/>
        <w:jc w:val="center"/>
        <w:rPr>
          <w:rFonts w:hint="eastAsia"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eastAsia="zh-CN"/>
        </w:rPr>
        <w:t>二</w:t>
      </w:r>
      <w:r>
        <w:rPr>
          <w:rFonts w:hint="eastAsia" w:ascii="仿宋" w:hAnsi="仿宋" w:eastAsia="仿宋" w:cs="仿宋_GB2312"/>
          <w:b/>
          <w:sz w:val="36"/>
          <w:szCs w:val="36"/>
        </w:rPr>
        <w:t>、响应/偏离表</w:t>
      </w:r>
    </w:p>
    <w:p>
      <w:pPr>
        <w:pStyle w:val="19"/>
        <w:spacing w:line="400" w:lineRule="exact"/>
        <w:rPr>
          <w:rFonts w:hint="eastAsia"/>
        </w:rPr>
      </w:pPr>
    </w:p>
    <w:p>
      <w:pPr>
        <w:spacing w:line="400" w:lineRule="exact"/>
        <w:rPr>
          <w:rFonts w:hint="eastAsia" w:ascii="宋体"/>
          <w:sz w:val="24"/>
          <w:szCs w:val="22"/>
        </w:rPr>
      </w:pPr>
      <w:r>
        <w:rPr>
          <w:rFonts w:hint="eastAsia" w:ascii="宋体"/>
          <w:sz w:val="24"/>
        </w:rPr>
        <w:t>1.2商</w:t>
      </w:r>
      <w:r>
        <w:rPr>
          <w:rFonts w:hint="eastAsia" w:ascii="宋体"/>
          <w:sz w:val="24"/>
          <w:szCs w:val="22"/>
        </w:rPr>
        <w:t>务条款响应/偏离表</w:t>
      </w:r>
    </w:p>
    <w:p>
      <w:pPr>
        <w:spacing w:line="320" w:lineRule="exact"/>
        <w:ind w:left="308"/>
      </w:pPr>
      <w:r>
        <w:rPr>
          <w:rFonts w:hint="eastAsia" w:ascii="宋体"/>
          <w:sz w:val="24"/>
        </w:rPr>
        <w:t>招标编号：</w:t>
      </w:r>
      <w:r>
        <w:rPr>
          <w:rFonts w:hint="eastAsia" w:ascii="宋体" w:hAnsi="宋体" w:eastAsia="宋体" w:cs="宋体"/>
          <w:b w:val="0"/>
          <w:bCs/>
          <w:color w:val="auto"/>
          <w:sz w:val="24"/>
          <w:szCs w:val="24"/>
        </w:rPr>
        <w:t>TGJA-WZ-2022-</w:t>
      </w:r>
      <w:r>
        <w:rPr>
          <w:rFonts w:hint="eastAsia" w:ascii="宋体" w:hAnsi="宋体" w:eastAsia="宋体" w:cs="宋体"/>
          <w:b w:val="0"/>
          <w:bCs/>
          <w:color w:val="auto"/>
          <w:sz w:val="24"/>
          <w:szCs w:val="24"/>
          <w:lang w:val="en-US" w:eastAsia="zh-CN"/>
        </w:rPr>
        <w:t>73</w:t>
      </w:r>
      <w:r>
        <w:rPr>
          <w:rFonts w:ascii="宋体"/>
          <w:sz w:val="24"/>
        </w:rPr>
        <w:t xml:space="preserve"> </w:t>
      </w:r>
    </w:p>
    <w:tbl>
      <w:tblPr>
        <w:tblStyle w:val="46"/>
        <w:tblW w:w="0" w:type="auto"/>
        <w:tblInd w:w="1"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716"/>
        <w:gridCol w:w="2728"/>
        <w:gridCol w:w="3091"/>
        <w:gridCol w:w="3931"/>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jc w:val="center"/>
            </w:pPr>
            <w:r>
              <w:rPr>
                <w:rFonts w:hint="eastAsia" w:ascii="宋体"/>
                <w:sz w:val="24"/>
              </w:rPr>
              <w:t>序号</w:t>
            </w:r>
          </w:p>
        </w:tc>
        <w:tc>
          <w:tcPr>
            <w:tcW w:w="2716"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jc w:val="center"/>
            </w:pPr>
            <w:r>
              <w:rPr>
                <w:rFonts w:hint="eastAsia" w:ascii="宋体"/>
                <w:sz w:val="24"/>
              </w:rPr>
              <w:t>招标文件条目号</w:t>
            </w:r>
          </w:p>
        </w:tc>
        <w:tc>
          <w:tcPr>
            <w:tcW w:w="2728"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240" w:hanging="240" w:hangingChars="100"/>
              <w:jc w:val="center"/>
            </w:pPr>
            <w:r>
              <w:rPr>
                <w:rFonts w:hint="eastAsia" w:ascii="宋体"/>
                <w:sz w:val="24"/>
              </w:rPr>
              <w:t>招标文件的商务条款</w:t>
            </w:r>
          </w:p>
        </w:tc>
        <w:tc>
          <w:tcPr>
            <w:tcW w:w="3091"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ind w:left="240" w:hanging="240" w:hangingChars="100"/>
              <w:jc w:val="center"/>
            </w:pPr>
            <w:r>
              <w:rPr>
                <w:rFonts w:hint="eastAsia" w:ascii="宋体"/>
                <w:sz w:val="24"/>
              </w:rPr>
              <w:t>投标文件的商务条款</w:t>
            </w:r>
          </w:p>
        </w:tc>
        <w:tc>
          <w:tcPr>
            <w:tcW w:w="3931" w:type="dxa"/>
            <w:tcBorders>
              <w:top w:val="single" w:color="auto" w:sz="4" w:space="0"/>
              <w:left w:val="single" w:color="auto" w:sz="4" w:space="0"/>
              <w:bottom w:val="single" w:color="auto" w:sz="4" w:space="0"/>
              <w:right w:val="single" w:color="auto" w:sz="4" w:space="0"/>
            </w:tcBorders>
            <w:noWrap w:val="0"/>
            <w:vAlign w:val="center"/>
          </w:tcPr>
          <w:p>
            <w:pPr>
              <w:spacing w:before="120" w:line="400" w:lineRule="exact"/>
              <w:jc w:val="center"/>
            </w:pPr>
            <w:r>
              <w:rPr>
                <w:rFonts w:hint="eastAsia" w:ascii="宋体"/>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jc w:val="center"/>
              <w:rPr>
                <w:rFonts w:hint="eastAsia" w:ascii="宋体"/>
                <w:sz w:val="24"/>
              </w:rPr>
            </w:pPr>
          </w:p>
        </w:tc>
        <w:tc>
          <w:tcPr>
            <w:tcW w:w="2716"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jc w:val="center"/>
              <w:rPr>
                <w:rFonts w:hint="eastAsia" w:ascii="宋体"/>
                <w:sz w:val="24"/>
              </w:rPr>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jc w:val="center"/>
              <w:rPr>
                <w:rFonts w:hint="eastAsia" w:ascii="宋体"/>
                <w:sz w:val="24"/>
              </w:rPr>
            </w:pPr>
          </w:p>
        </w:tc>
        <w:tc>
          <w:tcPr>
            <w:tcW w:w="3091"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jc w:val="center"/>
              <w:rPr>
                <w:rFonts w:hint="eastAsia" w:ascii="宋体"/>
                <w:sz w:val="24"/>
              </w:rPr>
            </w:pPr>
          </w:p>
        </w:tc>
        <w:tc>
          <w:tcPr>
            <w:tcW w:w="3931"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jc w:val="center"/>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rPr>
                <w:rFonts w:hint="eastAsia" w:ascii="宋体"/>
                <w:sz w:val="24"/>
              </w:rPr>
            </w:pPr>
          </w:p>
        </w:tc>
        <w:tc>
          <w:tcPr>
            <w:tcW w:w="2716"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rPr>
                <w:rFonts w:hint="eastAsia" w:ascii="宋体"/>
                <w:sz w:val="24"/>
              </w:rPr>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rPr>
                <w:rFonts w:hint="eastAsia" w:ascii="宋体"/>
                <w:sz w:val="24"/>
              </w:rPr>
            </w:pPr>
          </w:p>
        </w:tc>
        <w:tc>
          <w:tcPr>
            <w:tcW w:w="3091"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rPr>
                <w:rFonts w:hint="eastAsia" w:ascii="宋体"/>
                <w:sz w:val="24"/>
              </w:rPr>
            </w:pPr>
          </w:p>
        </w:tc>
        <w:tc>
          <w:tcPr>
            <w:tcW w:w="3931"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rPr>
                <w:rFonts w:hint="eastAsia" w:ascii="宋体"/>
                <w:sz w:val="24"/>
              </w:rPr>
            </w:pPr>
          </w:p>
        </w:tc>
        <w:tc>
          <w:tcPr>
            <w:tcW w:w="2716"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rPr>
                <w:rFonts w:hint="eastAsia" w:ascii="宋体"/>
                <w:sz w:val="24"/>
              </w:rPr>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rPr>
                <w:rFonts w:hint="eastAsia" w:ascii="宋体"/>
                <w:sz w:val="24"/>
              </w:rPr>
            </w:pPr>
          </w:p>
        </w:tc>
        <w:tc>
          <w:tcPr>
            <w:tcW w:w="3091"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rPr>
                <w:rFonts w:hint="eastAsia" w:ascii="宋体"/>
                <w:sz w:val="24"/>
              </w:rPr>
            </w:pPr>
          </w:p>
        </w:tc>
        <w:tc>
          <w:tcPr>
            <w:tcW w:w="3931"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rPr>
                <w:rFonts w:hint="eastAsia" w:ascii="宋体"/>
                <w:sz w:val="24"/>
              </w:rPr>
            </w:pPr>
          </w:p>
        </w:tc>
        <w:tc>
          <w:tcPr>
            <w:tcW w:w="2716"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rPr>
                <w:rFonts w:hint="eastAsia" w:ascii="宋体"/>
                <w:sz w:val="24"/>
              </w:rPr>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rPr>
                <w:rFonts w:hint="eastAsia" w:ascii="宋体"/>
                <w:sz w:val="24"/>
              </w:rPr>
            </w:pPr>
          </w:p>
        </w:tc>
        <w:tc>
          <w:tcPr>
            <w:tcW w:w="3091"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rPr>
                <w:rFonts w:hint="eastAsia" w:ascii="宋体"/>
                <w:sz w:val="24"/>
              </w:rPr>
            </w:pPr>
          </w:p>
        </w:tc>
        <w:tc>
          <w:tcPr>
            <w:tcW w:w="3931"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rPr>
                <w:rFonts w:hint="eastAsia" w:ascii="宋体"/>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rPr>
                <w:rFonts w:hint="eastAsia" w:ascii="宋体"/>
                <w:sz w:val="24"/>
              </w:rPr>
            </w:pPr>
          </w:p>
        </w:tc>
        <w:tc>
          <w:tcPr>
            <w:tcW w:w="2716"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rPr>
                <w:rFonts w:hint="eastAsia" w:ascii="宋体"/>
                <w:sz w:val="24"/>
              </w:rPr>
            </w:pPr>
          </w:p>
        </w:tc>
        <w:tc>
          <w:tcPr>
            <w:tcW w:w="2728"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rPr>
                <w:rFonts w:hint="eastAsia" w:ascii="宋体"/>
                <w:sz w:val="24"/>
              </w:rPr>
            </w:pPr>
          </w:p>
        </w:tc>
        <w:tc>
          <w:tcPr>
            <w:tcW w:w="3091"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rPr>
                <w:rFonts w:hint="eastAsia" w:ascii="宋体"/>
                <w:sz w:val="24"/>
              </w:rPr>
            </w:pPr>
          </w:p>
        </w:tc>
        <w:tc>
          <w:tcPr>
            <w:tcW w:w="3931" w:type="dxa"/>
            <w:tcBorders>
              <w:top w:val="single" w:color="auto" w:sz="4" w:space="0"/>
              <w:left w:val="single" w:color="auto" w:sz="4" w:space="0"/>
              <w:bottom w:val="single" w:color="auto" w:sz="4" w:space="0"/>
              <w:right w:val="single" w:color="auto" w:sz="4" w:space="0"/>
            </w:tcBorders>
            <w:noWrap w:val="0"/>
            <w:vAlign w:val="top"/>
          </w:tcPr>
          <w:p>
            <w:pPr>
              <w:spacing w:before="120" w:line="400" w:lineRule="exact"/>
              <w:rPr>
                <w:rFonts w:hint="eastAsia" w:ascii="宋体"/>
                <w:sz w:val="24"/>
              </w:rPr>
            </w:pPr>
          </w:p>
        </w:tc>
      </w:tr>
    </w:tbl>
    <w:p>
      <w:pPr>
        <w:spacing w:line="400" w:lineRule="exact"/>
        <w:rPr>
          <w:rFonts w:hint="eastAsia" w:ascii="宋体"/>
          <w:sz w:val="24"/>
        </w:rPr>
      </w:pPr>
      <w:r>
        <w:rPr>
          <w:rFonts w:hint="eastAsia" w:ascii="宋体"/>
          <w:sz w:val="24"/>
        </w:rPr>
        <w:t>注：投标人递交的投标文件中与招标文件的商务部分的要求有不同时，应逐条列在商务偏离表中，否则将认为投标人接受招标文件的要求</w:t>
      </w:r>
      <w:r>
        <w:rPr>
          <w:rFonts w:hint="eastAsia"/>
          <w:sz w:val="24"/>
        </w:rPr>
        <w:t>。</w:t>
      </w:r>
    </w:p>
    <w:p>
      <w:pPr>
        <w:spacing w:line="400" w:lineRule="exact"/>
        <w:rPr>
          <w:rFonts w:hint="eastAsia" w:ascii="宋体"/>
          <w:sz w:val="24"/>
        </w:rPr>
      </w:pPr>
    </w:p>
    <w:p>
      <w:pPr>
        <w:spacing w:line="400" w:lineRule="exact"/>
      </w:pPr>
      <w:r>
        <w:rPr>
          <w:rFonts w:hint="eastAsia" w:ascii="宋体"/>
          <w:sz w:val="24"/>
        </w:rPr>
        <w:t>投标人名称：</w:t>
      </w:r>
      <w:r>
        <w:rPr>
          <w:rFonts w:ascii="宋体"/>
          <w:sz w:val="24"/>
        </w:rPr>
        <w:t xml:space="preserve"> </w:t>
      </w:r>
      <w:r>
        <w:rPr>
          <w:sz w:val="24"/>
        </w:rPr>
        <w:t xml:space="preserve">_____________________ </w:t>
      </w:r>
    </w:p>
    <w:p>
      <w:pPr>
        <w:spacing w:line="400" w:lineRule="exact"/>
      </w:pPr>
      <w:r>
        <w:rPr>
          <w:rFonts w:hint="eastAsia" w:ascii="宋体"/>
          <w:sz w:val="24"/>
        </w:rPr>
        <w:t>投标人代表签字盖章：</w:t>
      </w:r>
      <w:r>
        <w:rPr>
          <w:sz w:val="24"/>
        </w:rPr>
        <w:t xml:space="preserve">________________ </w:t>
      </w:r>
    </w:p>
    <w:p>
      <w:pPr>
        <w:spacing w:line="600" w:lineRule="exact"/>
        <w:rPr>
          <w:rFonts w:ascii="仿宋" w:hAnsi="仿宋" w:eastAsia="仿宋" w:cs="仿宋_GB2312"/>
          <w:sz w:val="28"/>
          <w:szCs w:val="28"/>
          <w:u w:val="single"/>
        </w:rPr>
      </w:pPr>
    </w:p>
    <w:sectPr>
      <w:headerReference r:id="rId5" w:type="default"/>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0" distR="0">
          <wp:extent cx="223520" cy="201930"/>
          <wp:effectExtent l="19050" t="0" r="0" b="0"/>
          <wp:docPr id="2" name="图片 3"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p>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u w:val="single"/>
      </w:rPr>
    </w:pPr>
    <w:r>
      <w:rPr>
        <w:u w:val="single"/>
      </w:rPr>
      <w:drawing>
        <wp:inline distT="0" distB="0" distL="114300" distR="114300">
          <wp:extent cx="227965" cy="204470"/>
          <wp:effectExtent l="0" t="0" r="635" b="5080"/>
          <wp:docPr id="3"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DC8D4C9"/>
    <w:multiLevelType w:val="singleLevel"/>
    <w:tmpl w:val="5DC8D4C9"/>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M0ZDljOTllN2MxMzIyMWQ3MDVjNzYxN2YyNDFiNzgifQ=="/>
  </w:docVars>
  <w:rsids>
    <w:rsidRoot w:val="00172A27"/>
    <w:rsid w:val="0000135C"/>
    <w:rsid w:val="00002AE1"/>
    <w:rsid w:val="00004FB7"/>
    <w:rsid w:val="00010EC3"/>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E93"/>
    <w:rsid w:val="000509DE"/>
    <w:rsid w:val="00051D40"/>
    <w:rsid w:val="00052B99"/>
    <w:rsid w:val="000554D1"/>
    <w:rsid w:val="00056974"/>
    <w:rsid w:val="00057052"/>
    <w:rsid w:val="00057704"/>
    <w:rsid w:val="000600DA"/>
    <w:rsid w:val="00062061"/>
    <w:rsid w:val="00062ADB"/>
    <w:rsid w:val="00064C97"/>
    <w:rsid w:val="00065BBF"/>
    <w:rsid w:val="00066E50"/>
    <w:rsid w:val="0006769A"/>
    <w:rsid w:val="00070D77"/>
    <w:rsid w:val="0007126C"/>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4D43"/>
    <w:rsid w:val="000B6D9C"/>
    <w:rsid w:val="000B751D"/>
    <w:rsid w:val="000C1AB7"/>
    <w:rsid w:val="000C24CD"/>
    <w:rsid w:val="000C39FF"/>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33EE"/>
    <w:rsid w:val="00144695"/>
    <w:rsid w:val="0014483A"/>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27CA"/>
    <w:rsid w:val="001D6FFB"/>
    <w:rsid w:val="001D7832"/>
    <w:rsid w:val="001D7DCC"/>
    <w:rsid w:val="001E0BB3"/>
    <w:rsid w:val="001E1495"/>
    <w:rsid w:val="001E4303"/>
    <w:rsid w:val="001E4497"/>
    <w:rsid w:val="001E461D"/>
    <w:rsid w:val="001E5D46"/>
    <w:rsid w:val="001E706B"/>
    <w:rsid w:val="001E7F1F"/>
    <w:rsid w:val="001F0E84"/>
    <w:rsid w:val="00201B6E"/>
    <w:rsid w:val="0020299E"/>
    <w:rsid w:val="002055AE"/>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501"/>
    <w:rsid w:val="00244946"/>
    <w:rsid w:val="00246692"/>
    <w:rsid w:val="00247E18"/>
    <w:rsid w:val="002514B4"/>
    <w:rsid w:val="00253C7C"/>
    <w:rsid w:val="00253D95"/>
    <w:rsid w:val="00256C09"/>
    <w:rsid w:val="00256CFD"/>
    <w:rsid w:val="00260383"/>
    <w:rsid w:val="0026086C"/>
    <w:rsid w:val="00261833"/>
    <w:rsid w:val="00262B8B"/>
    <w:rsid w:val="00267B2C"/>
    <w:rsid w:val="00271CA6"/>
    <w:rsid w:val="002745F2"/>
    <w:rsid w:val="00275859"/>
    <w:rsid w:val="0027586B"/>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2F5438"/>
    <w:rsid w:val="00300274"/>
    <w:rsid w:val="00300953"/>
    <w:rsid w:val="00305296"/>
    <w:rsid w:val="00311F89"/>
    <w:rsid w:val="00314A09"/>
    <w:rsid w:val="00314EF8"/>
    <w:rsid w:val="003158F9"/>
    <w:rsid w:val="00321077"/>
    <w:rsid w:val="00321305"/>
    <w:rsid w:val="0032273B"/>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D7321"/>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0D94"/>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5D28"/>
    <w:rsid w:val="004667BE"/>
    <w:rsid w:val="00471FF6"/>
    <w:rsid w:val="00475FF4"/>
    <w:rsid w:val="0047627A"/>
    <w:rsid w:val="004773EE"/>
    <w:rsid w:val="00477C6D"/>
    <w:rsid w:val="004807CF"/>
    <w:rsid w:val="004810F7"/>
    <w:rsid w:val="00482006"/>
    <w:rsid w:val="00482286"/>
    <w:rsid w:val="00482FA5"/>
    <w:rsid w:val="0048425C"/>
    <w:rsid w:val="004852C5"/>
    <w:rsid w:val="00485958"/>
    <w:rsid w:val="00491CBD"/>
    <w:rsid w:val="00495557"/>
    <w:rsid w:val="00495D9D"/>
    <w:rsid w:val="004976A8"/>
    <w:rsid w:val="004A03DB"/>
    <w:rsid w:val="004A207A"/>
    <w:rsid w:val="004B43B3"/>
    <w:rsid w:val="004B4474"/>
    <w:rsid w:val="004B559B"/>
    <w:rsid w:val="004B6E13"/>
    <w:rsid w:val="004B70E0"/>
    <w:rsid w:val="004B71B4"/>
    <w:rsid w:val="004B7569"/>
    <w:rsid w:val="004C08B9"/>
    <w:rsid w:val="004C130F"/>
    <w:rsid w:val="004C3052"/>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3DFC"/>
    <w:rsid w:val="00575F4D"/>
    <w:rsid w:val="00576059"/>
    <w:rsid w:val="00576B85"/>
    <w:rsid w:val="005800E0"/>
    <w:rsid w:val="00580A3B"/>
    <w:rsid w:val="00580CBF"/>
    <w:rsid w:val="005817B5"/>
    <w:rsid w:val="00581C0E"/>
    <w:rsid w:val="00585B47"/>
    <w:rsid w:val="00593375"/>
    <w:rsid w:val="00594202"/>
    <w:rsid w:val="00597384"/>
    <w:rsid w:val="005A6C22"/>
    <w:rsid w:val="005A7263"/>
    <w:rsid w:val="005B33BD"/>
    <w:rsid w:val="005B34D0"/>
    <w:rsid w:val="005B4930"/>
    <w:rsid w:val="005C0551"/>
    <w:rsid w:val="005C11B4"/>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7C51"/>
    <w:rsid w:val="00640FC9"/>
    <w:rsid w:val="00643846"/>
    <w:rsid w:val="00644DC7"/>
    <w:rsid w:val="00645152"/>
    <w:rsid w:val="00645273"/>
    <w:rsid w:val="00645294"/>
    <w:rsid w:val="00645B9C"/>
    <w:rsid w:val="00650238"/>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71E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4DF5"/>
    <w:rsid w:val="00756472"/>
    <w:rsid w:val="007568D6"/>
    <w:rsid w:val="007576EA"/>
    <w:rsid w:val="00757E70"/>
    <w:rsid w:val="007603C6"/>
    <w:rsid w:val="00761625"/>
    <w:rsid w:val="00761AE2"/>
    <w:rsid w:val="00765A2C"/>
    <w:rsid w:val="007669FB"/>
    <w:rsid w:val="00770B1C"/>
    <w:rsid w:val="007716BF"/>
    <w:rsid w:val="007732ED"/>
    <w:rsid w:val="00775451"/>
    <w:rsid w:val="007758A2"/>
    <w:rsid w:val="007762D0"/>
    <w:rsid w:val="00777208"/>
    <w:rsid w:val="00777795"/>
    <w:rsid w:val="0078068F"/>
    <w:rsid w:val="00786145"/>
    <w:rsid w:val="007864A8"/>
    <w:rsid w:val="00790E2E"/>
    <w:rsid w:val="007915E3"/>
    <w:rsid w:val="0079392E"/>
    <w:rsid w:val="0079521D"/>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34B6"/>
    <w:rsid w:val="00833770"/>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86319"/>
    <w:rsid w:val="00990EF7"/>
    <w:rsid w:val="00994380"/>
    <w:rsid w:val="009962C2"/>
    <w:rsid w:val="009A1323"/>
    <w:rsid w:val="009A21F1"/>
    <w:rsid w:val="009A3211"/>
    <w:rsid w:val="009A364B"/>
    <w:rsid w:val="009A5BB0"/>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A07"/>
    <w:rsid w:val="00A50FE6"/>
    <w:rsid w:val="00A538B0"/>
    <w:rsid w:val="00A547F7"/>
    <w:rsid w:val="00A54B77"/>
    <w:rsid w:val="00A55084"/>
    <w:rsid w:val="00A558DB"/>
    <w:rsid w:val="00A561E7"/>
    <w:rsid w:val="00A566C7"/>
    <w:rsid w:val="00A576FC"/>
    <w:rsid w:val="00A57F03"/>
    <w:rsid w:val="00A60385"/>
    <w:rsid w:val="00A626B1"/>
    <w:rsid w:val="00A67A12"/>
    <w:rsid w:val="00A70041"/>
    <w:rsid w:val="00A703EF"/>
    <w:rsid w:val="00A7091D"/>
    <w:rsid w:val="00A72176"/>
    <w:rsid w:val="00A758BF"/>
    <w:rsid w:val="00A75D6F"/>
    <w:rsid w:val="00A7606E"/>
    <w:rsid w:val="00A763D9"/>
    <w:rsid w:val="00A80F4C"/>
    <w:rsid w:val="00A81946"/>
    <w:rsid w:val="00A905C4"/>
    <w:rsid w:val="00A90615"/>
    <w:rsid w:val="00A9086F"/>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27772"/>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18D4"/>
    <w:rsid w:val="00B62F4E"/>
    <w:rsid w:val="00B65A94"/>
    <w:rsid w:val="00B66CB7"/>
    <w:rsid w:val="00B66E0C"/>
    <w:rsid w:val="00B67A6D"/>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4812"/>
    <w:rsid w:val="00BB711E"/>
    <w:rsid w:val="00BB720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40DBA"/>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DEF"/>
    <w:rsid w:val="00C94E50"/>
    <w:rsid w:val="00C95E87"/>
    <w:rsid w:val="00C96FB5"/>
    <w:rsid w:val="00C97045"/>
    <w:rsid w:val="00C973CB"/>
    <w:rsid w:val="00CA10C8"/>
    <w:rsid w:val="00CA4CF1"/>
    <w:rsid w:val="00CA576C"/>
    <w:rsid w:val="00CA66D6"/>
    <w:rsid w:val="00CA6F0F"/>
    <w:rsid w:val="00CA75CB"/>
    <w:rsid w:val="00CA77F2"/>
    <w:rsid w:val="00CB323A"/>
    <w:rsid w:val="00CB376F"/>
    <w:rsid w:val="00CC1DE2"/>
    <w:rsid w:val="00CC483D"/>
    <w:rsid w:val="00CC4C4A"/>
    <w:rsid w:val="00CC5851"/>
    <w:rsid w:val="00CC774B"/>
    <w:rsid w:val="00CD1DD9"/>
    <w:rsid w:val="00CD2508"/>
    <w:rsid w:val="00CD2EE1"/>
    <w:rsid w:val="00CD3256"/>
    <w:rsid w:val="00CD49A5"/>
    <w:rsid w:val="00CD5CE9"/>
    <w:rsid w:val="00CD6404"/>
    <w:rsid w:val="00CE2B12"/>
    <w:rsid w:val="00CF29B0"/>
    <w:rsid w:val="00CF3267"/>
    <w:rsid w:val="00CF4F2F"/>
    <w:rsid w:val="00CF502D"/>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420"/>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1292"/>
    <w:rsid w:val="00D74162"/>
    <w:rsid w:val="00D74510"/>
    <w:rsid w:val="00D8055A"/>
    <w:rsid w:val="00D80755"/>
    <w:rsid w:val="00D80EC6"/>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4BDB"/>
    <w:rsid w:val="00E75605"/>
    <w:rsid w:val="00E75BBE"/>
    <w:rsid w:val="00E77CD7"/>
    <w:rsid w:val="00E80DE2"/>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FF6"/>
    <w:rsid w:val="00FA7BEC"/>
    <w:rsid w:val="00FB0349"/>
    <w:rsid w:val="00FB14C7"/>
    <w:rsid w:val="00FB1F3D"/>
    <w:rsid w:val="00FB361A"/>
    <w:rsid w:val="00FB7B7B"/>
    <w:rsid w:val="00FC0299"/>
    <w:rsid w:val="00FC0A8F"/>
    <w:rsid w:val="00FC2319"/>
    <w:rsid w:val="00FC2EB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276E2E"/>
    <w:rsid w:val="048A48C3"/>
    <w:rsid w:val="05BF33B5"/>
    <w:rsid w:val="0A5C7401"/>
    <w:rsid w:val="0AC659A8"/>
    <w:rsid w:val="0B2B537E"/>
    <w:rsid w:val="0C6241B2"/>
    <w:rsid w:val="0D2B4E23"/>
    <w:rsid w:val="0E876D2F"/>
    <w:rsid w:val="0EC82FD7"/>
    <w:rsid w:val="0EEA79E8"/>
    <w:rsid w:val="0F791AC7"/>
    <w:rsid w:val="10181623"/>
    <w:rsid w:val="10BD1543"/>
    <w:rsid w:val="11A13D65"/>
    <w:rsid w:val="12A820AD"/>
    <w:rsid w:val="148531F5"/>
    <w:rsid w:val="17D86D23"/>
    <w:rsid w:val="18AF15FD"/>
    <w:rsid w:val="1A943009"/>
    <w:rsid w:val="1B33713D"/>
    <w:rsid w:val="1B59783C"/>
    <w:rsid w:val="1BBF797C"/>
    <w:rsid w:val="1DE32FF0"/>
    <w:rsid w:val="1DEE2CCA"/>
    <w:rsid w:val="2037683E"/>
    <w:rsid w:val="223E7710"/>
    <w:rsid w:val="23983135"/>
    <w:rsid w:val="23E90160"/>
    <w:rsid w:val="25590EC9"/>
    <w:rsid w:val="26224809"/>
    <w:rsid w:val="26A26CEB"/>
    <w:rsid w:val="285E7005"/>
    <w:rsid w:val="299D4A4C"/>
    <w:rsid w:val="2A1902C2"/>
    <w:rsid w:val="2A3653AE"/>
    <w:rsid w:val="2AB020F1"/>
    <w:rsid w:val="2BB548BC"/>
    <w:rsid w:val="2BE80223"/>
    <w:rsid w:val="2C995D0F"/>
    <w:rsid w:val="2CCF45EF"/>
    <w:rsid w:val="2D3E7816"/>
    <w:rsid w:val="2E8E540F"/>
    <w:rsid w:val="302E3043"/>
    <w:rsid w:val="30D974B7"/>
    <w:rsid w:val="333663C1"/>
    <w:rsid w:val="336F7BD6"/>
    <w:rsid w:val="33F35609"/>
    <w:rsid w:val="343C1399"/>
    <w:rsid w:val="34634E47"/>
    <w:rsid w:val="346848DB"/>
    <w:rsid w:val="35484C10"/>
    <w:rsid w:val="354F3A99"/>
    <w:rsid w:val="357B16F3"/>
    <w:rsid w:val="36050FAB"/>
    <w:rsid w:val="371866BF"/>
    <w:rsid w:val="3989643E"/>
    <w:rsid w:val="3A3173ED"/>
    <w:rsid w:val="3AD10001"/>
    <w:rsid w:val="3B076549"/>
    <w:rsid w:val="3C5B75D3"/>
    <w:rsid w:val="3C7823C8"/>
    <w:rsid w:val="3DBC2399"/>
    <w:rsid w:val="3DCC4487"/>
    <w:rsid w:val="3E474521"/>
    <w:rsid w:val="3EB10A10"/>
    <w:rsid w:val="3EC82979"/>
    <w:rsid w:val="41B46B47"/>
    <w:rsid w:val="424B79E0"/>
    <w:rsid w:val="434963F7"/>
    <w:rsid w:val="439F612A"/>
    <w:rsid w:val="441344E9"/>
    <w:rsid w:val="445E00D1"/>
    <w:rsid w:val="44842956"/>
    <w:rsid w:val="44B922E9"/>
    <w:rsid w:val="45DC2779"/>
    <w:rsid w:val="465E02D2"/>
    <w:rsid w:val="46841C18"/>
    <w:rsid w:val="46BC5513"/>
    <w:rsid w:val="47F15155"/>
    <w:rsid w:val="495D238E"/>
    <w:rsid w:val="499D4ACB"/>
    <w:rsid w:val="4E822997"/>
    <w:rsid w:val="4E86355F"/>
    <w:rsid w:val="4ED20DFA"/>
    <w:rsid w:val="4F0F5DA2"/>
    <w:rsid w:val="4F397E6D"/>
    <w:rsid w:val="4F54161A"/>
    <w:rsid w:val="4F8F4455"/>
    <w:rsid w:val="504C2BE7"/>
    <w:rsid w:val="51B50E5A"/>
    <w:rsid w:val="53DE502C"/>
    <w:rsid w:val="554830C1"/>
    <w:rsid w:val="56B4262E"/>
    <w:rsid w:val="576F2EA8"/>
    <w:rsid w:val="5807041D"/>
    <w:rsid w:val="583F79D3"/>
    <w:rsid w:val="58691989"/>
    <w:rsid w:val="58F960F8"/>
    <w:rsid w:val="599F0979"/>
    <w:rsid w:val="5B5B72F0"/>
    <w:rsid w:val="5C1E1084"/>
    <w:rsid w:val="5EE01EF7"/>
    <w:rsid w:val="60F035C2"/>
    <w:rsid w:val="63E45615"/>
    <w:rsid w:val="681960ED"/>
    <w:rsid w:val="69AD4D95"/>
    <w:rsid w:val="69B54174"/>
    <w:rsid w:val="6A315ABB"/>
    <w:rsid w:val="6A660AE8"/>
    <w:rsid w:val="6A87598F"/>
    <w:rsid w:val="6C55155E"/>
    <w:rsid w:val="6E1906F3"/>
    <w:rsid w:val="703849D5"/>
    <w:rsid w:val="711712EF"/>
    <w:rsid w:val="71F33817"/>
    <w:rsid w:val="74424C37"/>
    <w:rsid w:val="74B57A97"/>
    <w:rsid w:val="77C81C4C"/>
    <w:rsid w:val="793439F5"/>
    <w:rsid w:val="796E3D99"/>
    <w:rsid w:val="79ED6ADC"/>
    <w:rsid w:val="7A5A739A"/>
    <w:rsid w:val="7B8D7C88"/>
    <w:rsid w:val="7C25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9"/>
    <w:next w:val="19"/>
    <w:link w:val="90"/>
    <w:qFormat/>
    <w:uiPriority w:val="0"/>
    <w:pPr>
      <w:spacing w:after="120"/>
    </w:p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6"/>
    <w:next w:val="16"/>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6">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7">
    <w:name w:val="表头"/>
    <w:basedOn w:val="1"/>
    <w:qFormat/>
    <w:uiPriority w:val="0"/>
    <w:pPr>
      <w:snapToGrid w:val="0"/>
      <w:spacing w:line="300" w:lineRule="auto"/>
      <w:ind w:right="420"/>
    </w:pPr>
    <w:rPr>
      <w:rFonts w:ascii="仿宋_GB2312"/>
      <w:kern w:val="0"/>
      <w:szCs w:val="21"/>
    </w:rPr>
  </w:style>
  <w:style w:type="paragraph" w:customStyle="1" w:styleId="148">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49">
    <w:name w:val="1"/>
    <w:basedOn w:val="1"/>
    <w:next w:val="1"/>
    <w:qFormat/>
    <w:uiPriority w:val="0"/>
  </w:style>
  <w:style w:type="paragraph" w:customStyle="1" w:styleId="15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1">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2">
    <w:name w:val="彩色列表 - 强调文字颜色 11"/>
    <w:basedOn w:val="1"/>
    <w:qFormat/>
    <w:uiPriority w:val="0"/>
    <w:pPr>
      <w:ind w:firstLine="420" w:firstLineChars="200"/>
    </w:pPr>
    <w:rPr>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中国微软</Company>
  <Pages>11</Pages>
  <Words>3508</Words>
  <Characters>4000</Characters>
  <Lines>30</Lines>
  <Paragraphs>8</Paragraphs>
  <TotalTime>7</TotalTime>
  <ScaleCrop>false</ScaleCrop>
  <LinksUpToDate>false</LinksUpToDate>
  <CharactersWithSpaces>4042</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2022-08-11T13:37:00Z</dcterms:created>
  <dc:creator>e510</dc:creator>
  <cp:lastModifiedBy>海阔天空</cp:lastModifiedBy>
  <cp:lastPrinted>2019-05-06T09:43:00Z</cp:lastPrinted>
  <dcterms:modified xsi:type="dcterms:W3CDTF">2022-08-31T09:13:20Z</dcterms:modified>
  <dc:title>中华人民共和国</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A613DD1B75C44F42BCCFD94376B39B69</vt:lpwstr>
  </property>
</Properties>
</file>