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pStyle w:val="2"/>
        <w:ind w:left="0" w:leftChars="0" w:firstLine="0" w:firstLineChars="0"/>
        <w:jc w:val="center"/>
        <w:rPr>
          <w:sz w:val="44"/>
          <w:szCs w:val="44"/>
        </w:rPr>
      </w:pPr>
      <w:r>
        <w:rPr>
          <w:rFonts w:hint="eastAsia" w:ascii="仿宋" w:hAnsi="仿宋" w:eastAsia="仿宋" w:cs="宋体"/>
          <w:b/>
          <w:bCs/>
          <w:sz w:val="44"/>
          <w:szCs w:val="44"/>
          <w:u w:val="single"/>
        </w:rPr>
        <w:t>铜冠池州项目高压柜</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color w:val="FF0000"/>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TGJA-WZ-202278</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年9月6日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年9月6日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年9月15日9:00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年9月15日9:00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rPr>
          <w:rFonts w:ascii="仿宋" w:hAnsi="仿宋" w:eastAsia="仿宋"/>
        </w:rPr>
      </w:pPr>
    </w:p>
    <w:p>
      <w:pPr>
        <w:pStyle w:val="2"/>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年9月14日17:30止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铜陵市翠湖二路666号电控设备厂</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年9月15日9:00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568" w:firstLineChars="202"/>
        <w:rPr>
          <w:rFonts w:ascii="仿宋" w:hAnsi="仿宋" w:eastAsia="仿宋" w:cs="仿宋_GB2312"/>
          <w:b/>
          <w:sz w:val="36"/>
          <w:szCs w:val="36"/>
        </w:rPr>
      </w:pPr>
      <w:r>
        <w:rPr>
          <w:rFonts w:hint="eastAsia" w:ascii="仿宋" w:hAnsi="仿宋" w:eastAsia="仿宋" w:cs="仿宋_GB2312"/>
          <w:b/>
          <w:bCs/>
          <w:sz w:val="28"/>
          <w:szCs w:val="28"/>
        </w:rPr>
        <w:t>8、供货时间为202</w:t>
      </w:r>
      <w:r>
        <w:rPr>
          <w:rFonts w:ascii="仿宋" w:hAnsi="仿宋" w:eastAsia="仿宋" w:cs="仿宋_GB2312"/>
          <w:b/>
          <w:bCs/>
          <w:sz w:val="28"/>
          <w:szCs w:val="28"/>
        </w:rPr>
        <w:t>2</w:t>
      </w:r>
      <w:r>
        <w:rPr>
          <w:rFonts w:hint="eastAsia" w:ascii="仿宋" w:hAnsi="仿宋" w:eastAsia="仿宋" w:cs="仿宋_GB2312"/>
          <w:b/>
          <w:bCs/>
          <w:sz w:val="28"/>
          <w:szCs w:val="28"/>
        </w:rPr>
        <w:t>年9月16日至202</w:t>
      </w:r>
      <w:r>
        <w:rPr>
          <w:rFonts w:ascii="仿宋" w:hAnsi="仿宋" w:eastAsia="仿宋" w:cs="仿宋_GB2312"/>
          <w:b/>
          <w:bCs/>
          <w:sz w:val="28"/>
          <w:szCs w:val="28"/>
        </w:rPr>
        <w:t>2</w:t>
      </w:r>
      <w:r>
        <w:rPr>
          <w:rFonts w:hint="eastAsia" w:ascii="仿宋" w:hAnsi="仿宋" w:eastAsia="仿宋" w:cs="仿宋_GB2312"/>
          <w:b/>
          <w:bCs/>
          <w:sz w:val="28"/>
          <w:szCs w:val="28"/>
        </w:rPr>
        <w:t>年9月30日。</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FF0000"/>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rPr>
        <w:t>78 ）</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3543"/>
        <w:gridCol w:w="879"/>
        <w:gridCol w:w="1814"/>
        <w:gridCol w:w="596"/>
        <w:gridCol w:w="142"/>
        <w:gridCol w:w="709"/>
        <w:gridCol w:w="396"/>
        <w:gridCol w:w="454"/>
        <w:gridCol w:w="142"/>
        <w:gridCol w:w="1276"/>
        <w:gridCol w:w="153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3543" w:type="dxa"/>
            <w:vAlign w:val="center"/>
          </w:tcPr>
          <w:p>
            <w:pPr>
              <w:jc w:val="center"/>
              <w:rPr>
                <w:rFonts w:ascii="仿宋" w:hAnsi="仿宋" w:eastAsia="仿宋"/>
                <w:sz w:val="24"/>
              </w:rPr>
            </w:pPr>
            <w:r>
              <w:rPr>
                <w:rFonts w:hint="eastAsia" w:ascii="仿宋" w:hAnsi="仿宋" w:eastAsia="仿宋"/>
                <w:sz w:val="24"/>
              </w:rPr>
              <w:t>型号规格</w:t>
            </w:r>
          </w:p>
        </w:tc>
        <w:tc>
          <w:tcPr>
            <w:tcW w:w="2693" w:type="dxa"/>
            <w:gridSpan w:val="2"/>
            <w:vAlign w:val="center"/>
          </w:tcPr>
          <w:p>
            <w:pPr>
              <w:jc w:val="center"/>
              <w:rPr>
                <w:rFonts w:ascii="仿宋" w:hAnsi="仿宋" w:eastAsia="仿宋"/>
                <w:sz w:val="24"/>
              </w:rPr>
            </w:pPr>
            <w:r>
              <w:rPr>
                <w:rFonts w:hint="eastAsia" w:ascii="仿宋" w:hAnsi="仿宋" w:eastAsia="仿宋"/>
                <w:sz w:val="24"/>
              </w:rPr>
              <w:t>验收标准</w:t>
            </w:r>
          </w:p>
        </w:tc>
        <w:tc>
          <w:tcPr>
            <w:tcW w:w="738" w:type="dxa"/>
            <w:gridSpan w:val="2"/>
            <w:vAlign w:val="center"/>
          </w:tcPr>
          <w:p>
            <w:pPr>
              <w:jc w:val="center"/>
              <w:rPr>
                <w:rFonts w:ascii="仿宋" w:hAnsi="仿宋" w:eastAsia="仿宋"/>
                <w:sz w:val="24"/>
              </w:rPr>
            </w:pPr>
            <w:r>
              <w:rPr>
                <w:rFonts w:hint="eastAsia" w:ascii="仿宋" w:hAnsi="仿宋" w:eastAsia="仿宋"/>
                <w:sz w:val="24"/>
              </w:rPr>
              <w:t>单位</w:t>
            </w:r>
          </w:p>
        </w:tc>
        <w:tc>
          <w:tcPr>
            <w:tcW w:w="709" w:type="dxa"/>
            <w:vAlign w:val="center"/>
          </w:tcPr>
          <w:p>
            <w:pPr>
              <w:jc w:val="center"/>
              <w:rPr>
                <w:rFonts w:ascii="仿宋" w:hAnsi="仿宋" w:eastAsia="仿宋"/>
                <w:sz w:val="24"/>
              </w:rPr>
            </w:pPr>
            <w:r>
              <w:rPr>
                <w:rFonts w:hint="eastAsia" w:ascii="仿宋" w:hAnsi="仿宋" w:eastAsia="仿宋"/>
                <w:sz w:val="24"/>
              </w:rPr>
              <w:t>数量</w:t>
            </w:r>
          </w:p>
        </w:tc>
        <w:tc>
          <w:tcPr>
            <w:tcW w:w="992" w:type="dxa"/>
            <w:gridSpan w:val="3"/>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276" w:type="dxa"/>
            <w:vAlign w:val="center"/>
          </w:tcPr>
          <w:p>
            <w:pPr>
              <w:jc w:val="center"/>
              <w:rPr>
                <w:rFonts w:ascii="仿宋" w:hAnsi="仿宋" w:eastAsia="仿宋"/>
                <w:bCs/>
                <w:sz w:val="24"/>
              </w:rPr>
            </w:pPr>
            <w:r>
              <w:rPr>
                <w:rFonts w:hint="eastAsia" w:ascii="仿宋" w:hAnsi="仿宋" w:eastAsia="仿宋"/>
                <w:bCs/>
                <w:sz w:val="24"/>
              </w:rPr>
              <w:t>金额</w:t>
            </w:r>
            <w:r>
              <w:rPr>
                <w:rFonts w:hint="eastAsia" w:ascii="仿宋" w:hAnsi="仿宋" w:eastAsia="仿宋"/>
                <w:bCs/>
                <w:color w:val="FF0000"/>
                <w:sz w:val="24"/>
              </w:rPr>
              <w:t>＊</w:t>
            </w:r>
          </w:p>
        </w:tc>
        <w:tc>
          <w:tcPr>
            <w:tcW w:w="1530"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709"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r>
              <w:rPr>
                <w:rFonts w:hint="eastAsia" w:ascii="仿宋" w:hAnsi="仿宋" w:eastAsia="仿宋"/>
                <w:szCs w:val="21"/>
              </w:rPr>
              <w:t>1</w:t>
            </w:r>
          </w:p>
        </w:tc>
        <w:tc>
          <w:tcPr>
            <w:tcW w:w="255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底吹炉变压器柜（成套）</w:t>
            </w:r>
          </w:p>
        </w:tc>
        <w:tc>
          <w:tcPr>
            <w:tcW w:w="3543"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KYN28A-12，具体见高压开关柜铜冠池州图纸，高压开关柜技术协议</w:t>
            </w:r>
          </w:p>
        </w:tc>
        <w:tc>
          <w:tcPr>
            <w:tcW w:w="2693" w:type="dxa"/>
            <w:gridSpan w:val="2"/>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图纸、技术协议、国标、行业标准</w:t>
            </w:r>
          </w:p>
        </w:tc>
        <w:tc>
          <w:tcPr>
            <w:tcW w:w="738" w:type="dxa"/>
            <w:gridSpan w:val="2"/>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套</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c>
          <w:tcPr>
            <w:tcW w:w="992" w:type="dxa"/>
            <w:gridSpan w:val="3"/>
            <w:vAlign w:val="center"/>
          </w:tcPr>
          <w:p>
            <w:pPr>
              <w:jc w:val="center"/>
              <w:rPr>
                <w:rFonts w:ascii="仿宋" w:hAnsi="仿宋" w:eastAsia="仿宋" w:cs="宋体"/>
                <w:sz w:val="22"/>
                <w:szCs w:val="22"/>
              </w:rPr>
            </w:pPr>
          </w:p>
        </w:tc>
        <w:tc>
          <w:tcPr>
            <w:tcW w:w="1276" w:type="dxa"/>
            <w:vAlign w:val="center"/>
          </w:tcPr>
          <w:p>
            <w:pPr>
              <w:spacing w:line="360" w:lineRule="auto"/>
              <w:jc w:val="center"/>
              <w:rPr>
                <w:rFonts w:ascii="仿宋" w:hAnsi="仿宋" w:eastAsia="仿宋"/>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r>
              <w:rPr>
                <w:rFonts w:hint="eastAsia" w:ascii="仿宋" w:hAnsi="仿宋" w:eastAsia="仿宋"/>
                <w:szCs w:val="21"/>
              </w:rPr>
              <w:t>2</w:t>
            </w:r>
          </w:p>
        </w:tc>
        <w:tc>
          <w:tcPr>
            <w:tcW w:w="255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1#变频收尘风机柜（成套）</w:t>
            </w:r>
          </w:p>
        </w:tc>
        <w:tc>
          <w:tcPr>
            <w:tcW w:w="3543"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KYN28A-12，具体见高压开关柜铜冠池州图纸，高压开关柜技术协议</w:t>
            </w:r>
          </w:p>
        </w:tc>
        <w:tc>
          <w:tcPr>
            <w:tcW w:w="2693" w:type="dxa"/>
            <w:gridSpan w:val="2"/>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图纸、技术协议、国标、行业标准</w:t>
            </w:r>
          </w:p>
        </w:tc>
        <w:tc>
          <w:tcPr>
            <w:tcW w:w="738" w:type="dxa"/>
            <w:gridSpan w:val="2"/>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套</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r>
              <w:rPr>
                <w:rFonts w:hint="eastAsia" w:ascii="仿宋" w:hAnsi="仿宋" w:eastAsia="仿宋"/>
                <w:szCs w:val="21"/>
              </w:rPr>
              <w:t>3</w:t>
            </w:r>
          </w:p>
        </w:tc>
        <w:tc>
          <w:tcPr>
            <w:tcW w:w="255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2#变频收尘风机柜（成套）</w:t>
            </w:r>
          </w:p>
        </w:tc>
        <w:tc>
          <w:tcPr>
            <w:tcW w:w="3543"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KYN28A-12，具体见高压开关柜铜冠池州图纸，高压开关柜技术协议</w:t>
            </w:r>
          </w:p>
        </w:tc>
        <w:tc>
          <w:tcPr>
            <w:tcW w:w="2693" w:type="dxa"/>
            <w:gridSpan w:val="2"/>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图纸、技术协议、国标、行业标准</w:t>
            </w:r>
          </w:p>
        </w:tc>
        <w:tc>
          <w:tcPr>
            <w:tcW w:w="738" w:type="dxa"/>
            <w:gridSpan w:val="2"/>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套</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r>
              <w:rPr>
                <w:rFonts w:hint="eastAsia" w:ascii="仿宋" w:hAnsi="仿宋" w:eastAsia="仿宋"/>
                <w:szCs w:val="21"/>
              </w:rPr>
              <w:t>4</w:t>
            </w:r>
          </w:p>
        </w:tc>
        <w:tc>
          <w:tcPr>
            <w:tcW w:w="255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检修电源箱（成套）</w:t>
            </w:r>
          </w:p>
        </w:tc>
        <w:tc>
          <w:tcPr>
            <w:tcW w:w="3543"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JXF型，具体见高压开关柜铜冠池州图纸，高压开关柜技术协议</w:t>
            </w:r>
          </w:p>
        </w:tc>
        <w:tc>
          <w:tcPr>
            <w:tcW w:w="2693" w:type="dxa"/>
            <w:gridSpan w:val="2"/>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图纸、技术协议、国标、行业标准</w:t>
            </w:r>
          </w:p>
        </w:tc>
        <w:tc>
          <w:tcPr>
            <w:tcW w:w="738" w:type="dxa"/>
            <w:gridSpan w:val="2"/>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台</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p>
        </w:tc>
        <w:tc>
          <w:tcPr>
            <w:tcW w:w="2552" w:type="dxa"/>
            <w:vAlign w:val="center"/>
          </w:tcPr>
          <w:p>
            <w:pPr>
              <w:jc w:val="center"/>
              <w:rPr>
                <w:rFonts w:ascii="仿宋" w:hAnsi="仿宋" w:eastAsia="仿宋" w:cs="宋体"/>
                <w:color w:val="000000"/>
                <w:sz w:val="22"/>
                <w:szCs w:val="22"/>
              </w:rPr>
            </w:pPr>
          </w:p>
        </w:tc>
        <w:tc>
          <w:tcPr>
            <w:tcW w:w="3543" w:type="dxa"/>
            <w:vAlign w:val="center"/>
          </w:tcPr>
          <w:p>
            <w:pPr>
              <w:jc w:val="center"/>
              <w:rPr>
                <w:rFonts w:ascii="仿宋" w:hAnsi="仿宋" w:eastAsia="仿宋" w:cs="宋体"/>
                <w:color w:val="000000"/>
                <w:sz w:val="22"/>
                <w:szCs w:val="22"/>
              </w:rPr>
            </w:pPr>
          </w:p>
        </w:tc>
        <w:tc>
          <w:tcPr>
            <w:tcW w:w="2693" w:type="dxa"/>
            <w:gridSpan w:val="2"/>
            <w:vAlign w:val="center"/>
          </w:tcPr>
          <w:p>
            <w:pPr>
              <w:jc w:val="center"/>
              <w:rPr>
                <w:rFonts w:ascii="仿宋" w:hAnsi="仿宋" w:eastAsia="仿宋"/>
              </w:rPr>
            </w:pPr>
          </w:p>
        </w:tc>
        <w:tc>
          <w:tcPr>
            <w:tcW w:w="738" w:type="dxa"/>
            <w:gridSpan w:val="2"/>
            <w:vAlign w:val="center"/>
          </w:tcPr>
          <w:p>
            <w:pPr>
              <w:jc w:val="center"/>
              <w:rPr>
                <w:rFonts w:ascii="仿宋" w:hAnsi="仿宋" w:eastAsia="仿宋" w:cs="宋体"/>
                <w:sz w:val="24"/>
              </w:rPr>
            </w:pPr>
          </w:p>
        </w:tc>
        <w:tc>
          <w:tcPr>
            <w:tcW w:w="709" w:type="dxa"/>
            <w:vAlign w:val="center"/>
          </w:tcPr>
          <w:p>
            <w:pPr>
              <w:jc w:val="center"/>
              <w:rPr>
                <w:rFonts w:ascii="仿宋" w:hAnsi="仿宋" w:eastAsia="仿宋" w:cs="宋体"/>
                <w:color w:val="000000"/>
                <w:sz w:val="22"/>
                <w:szCs w:val="22"/>
              </w:rPr>
            </w:pP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p>
        </w:tc>
        <w:tc>
          <w:tcPr>
            <w:tcW w:w="2552" w:type="dxa"/>
            <w:vAlign w:val="center"/>
          </w:tcPr>
          <w:p>
            <w:pPr>
              <w:jc w:val="center"/>
              <w:rPr>
                <w:rFonts w:ascii="仿宋" w:hAnsi="仿宋" w:eastAsia="仿宋" w:cs="宋体"/>
                <w:color w:val="000000"/>
                <w:sz w:val="22"/>
                <w:szCs w:val="22"/>
              </w:rPr>
            </w:pPr>
          </w:p>
        </w:tc>
        <w:tc>
          <w:tcPr>
            <w:tcW w:w="3543" w:type="dxa"/>
            <w:vAlign w:val="center"/>
          </w:tcPr>
          <w:p>
            <w:pPr>
              <w:jc w:val="center"/>
              <w:rPr>
                <w:rFonts w:ascii="仿宋" w:hAnsi="仿宋" w:eastAsia="仿宋" w:cs="宋体"/>
                <w:color w:val="000000"/>
                <w:sz w:val="22"/>
                <w:szCs w:val="22"/>
              </w:rPr>
            </w:pPr>
          </w:p>
        </w:tc>
        <w:tc>
          <w:tcPr>
            <w:tcW w:w="2693" w:type="dxa"/>
            <w:gridSpan w:val="2"/>
            <w:vAlign w:val="center"/>
          </w:tcPr>
          <w:p>
            <w:pPr>
              <w:jc w:val="center"/>
              <w:rPr>
                <w:rFonts w:ascii="仿宋" w:hAnsi="仿宋" w:eastAsia="仿宋"/>
              </w:rPr>
            </w:pPr>
          </w:p>
        </w:tc>
        <w:tc>
          <w:tcPr>
            <w:tcW w:w="738" w:type="dxa"/>
            <w:gridSpan w:val="2"/>
            <w:vAlign w:val="center"/>
          </w:tcPr>
          <w:p>
            <w:pPr>
              <w:jc w:val="center"/>
              <w:rPr>
                <w:rFonts w:ascii="仿宋" w:hAnsi="仿宋" w:eastAsia="仿宋" w:cs="宋体"/>
                <w:sz w:val="24"/>
              </w:rPr>
            </w:pPr>
          </w:p>
        </w:tc>
        <w:tc>
          <w:tcPr>
            <w:tcW w:w="709" w:type="dxa"/>
            <w:vAlign w:val="center"/>
          </w:tcPr>
          <w:p>
            <w:pPr>
              <w:jc w:val="center"/>
              <w:rPr>
                <w:rFonts w:ascii="仿宋" w:hAnsi="仿宋" w:eastAsia="仿宋" w:cs="宋体"/>
                <w:color w:val="000000"/>
                <w:sz w:val="22"/>
                <w:szCs w:val="22"/>
              </w:rPr>
            </w:pP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p>
        </w:tc>
        <w:tc>
          <w:tcPr>
            <w:tcW w:w="2552" w:type="dxa"/>
            <w:vAlign w:val="center"/>
          </w:tcPr>
          <w:p>
            <w:pPr>
              <w:jc w:val="center"/>
              <w:rPr>
                <w:rFonts w:ascii="仿宋" w:hAnsi="仿宋" w:eastAsia="仿宋" w:cs="宋体"/>
                <w:color w:val="000000"/>
                <w:sz w:val="22"/>
                <w:szCs w:val="22"/>
              </w:rPr>
            </w:pPr>
          </w:p>
        </w:tc>
        <w:tc>
          <w:tcPr>
            <w:tcW w:w="3543" w:type="dxa"/>
            <w:vAlign w:val="center"/>
          </w:tcPr>
          <w:p>
            <w:pPr>
              <w:jc w:val="center"/>
              <w:rPr>
                <w:rFonts w:ascii="仿宋" w:hAnsi="仿宋" w:eastAsia="仿宋" w:cs="宋体"/>
                <w:color w:val="000000"/>
                <w:sz w:val="22"/>
                <w:szCs w:val="22"/>
              </w:rPr>
            </w:pPr>
          </w:p>
        </w:tc>
        <w:tc>
          <w:tcPr>
            <w:tcW w:w="2693" w:type="dxa"/>
            <w:gridSpan w:val="2"/>
            <w:vAlign w:val="center"/>
          </w:tcPr>
          <w:p>
            <w:pPr>
              <w:jc w:val="center"/>
              <w:rPr>
                <w:rFonts w:ascii="仿宋" w:hAnsi="仿宋" w:eastAsia="仿宋"/>
              </w:rPr>
            </w:pPr>
          </w:p>
        </w:tc>
        <w:tc>
          <w:tcPr>
            <w:tcW w:w="738" w:type="dxa"/>
            <w:gridSpan w:val="2"/>
            <w:vAlign w:val="center"/>
          </w:tcPr>
          <w:p>
            <w:pPr>
              <w:jc w:val="center"/>
              <w:rPr>
                <w:rFonts w:ascii="仿宋" w:hAnsi="仿宋" w:eastAsia="仿宋" w:cs="宋体"/>
                <w:sz w:val="24"/>
              </w:rPr>
            </w:pPr>
          </w:p>
        </w:tc>
        <w:tc>
          <w:tcPr>
            <w:tcW w:w="709" w:type="dxa"/>
            <w:vAlign w:val="center"/>
          </w:tcPr>
          <w:p>
            <w:pPr>
              <w:jc w:val="center"/>
              <w:rPr>
                <w:rFonts w:ascii="仿宋" w:hAnsi="仿宋" w:eastAsia="仿宋" w:cs="宋体"/>
                <w:color w:val="000000"/>
                <w:sz w:val="22"/>
                <w:szCs w:val="22"/>
              </w:rPr>
            </w:pP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530" w:type="dxa"/>
            <w:vAlign w:val="center"/>
          </w:tcPr>
          <w:p>
            <w:pPr>
              <w:jc w:val="center"/>
              <w:rPr>
                <w:rFonts w:ascii="仿宋" w:hAnsi="仿宋" w:eastAsia="仿宋"/>
                <w:szCs w:val="21"/>
              </w:rPr>
            </w:pPr>
          </w:p>
        </w:tc>
        <w:tc>
          <w:tcPr>
            <w:tcW w:w="709"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b/>
                <w:bCs/>
                <w:szCs w:val="21"/>
                <w:highlight w:val="yellow"/>
              </w:rPr>
            </w:pPr>
            <w:r>
              <w:rPr>
                <w:rFonts w:hint="eastAsia" w:ascii="仿宋" w:hAnsi="仿宋" w:eastAsia="仿宋"/>
                <w:b/>
                <w:bCs/>
                <w:szCs w:val="21"/>
                <w:highlight w:val="yellow"/>
              </w:rPr>
              <w:t>5</w:t>
            </w: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6236" w:type="dxa"/>
            <w:gridSpan w:val="3"/>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738" w:type="dxa"/>
            <w:gridSpan w:val="2"/>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709" w:type="dxa"/>
            <w:vAlign w:val="center"/>
          </w:tcPr>
          <w:p>
            <w:pPr>
              <w:jc w:val="center"/>
              <w:rPr>
                <w:rFonts w:ascii="仿宋" w:hAnsi="仿宋" w:eastAsia="仿宋" w:cs="仿宋"/>
                <w:b/>
                <w:bCs/>
                <w:szCs w:val="21"/>
                <w:highlight w:val="yellow"/>
              </w:rPr>
            </w:pPr>
          </w:p>
        </w:tc>
        <w:tc>
          <w:tcPr>
            <w:tcW w:w="992" w:type="dxa"/>
            <w:gridSpan w:val="3"/>
            <w:vAlign w:val="center"/>
          </w:tcPr>
          <w:p>
            <w:pPr>
              <w:jc w:val="center"/>
              <w:rPr>
                <w:rFonts w:ascii="仿宋" w:hAnsi="仿宋" w:eastAsia="仿宋"/>
                <w:b/>
                <w:bCs/>
                <w:szCs w:val="21"/>
              </w:rPr>
            </w:pPr>
          </w:p>
        </w:tc>
        <w:tc>
          <w:tcPr>
            <w:tcW w:w="1276" w:type="dxa"/>
            <w:vAlign w:val="center"/>
          </w:tcPr>
          <w:p>
            <w:pPr>
              <w:jc w:val="center"/>
              <w:rPr>
                <w:rFonts w:ascii="仿宋" w:hAnsi="仿宋" w:eastAsia="仿宋"/>
                <w:b/>
                <w:bCs/>
                <w:szCs w:val="21"/>
              </w:rPr>
            </w:pPr>
          </w:p>
        </w:tc>
        <w:tc>
          <w:tcPr>
            <w:tcW w:w="1530" w:type="dxa"/>
            <w:vAlign w:val="center"/>
          </w:tcPr>
          <w:p>
            <w:pPr>
              <w:jc w:val="center"/>
              <w:rPr>
                <w:rFonts w:ascii="仿宋" w:hAnsi="仿宋" w:eastAsia="仿宋"/>
                <w:b/>
                <w:bCs/>
                <w:szCs w:val="21"/>
              </w:rPr>
            </w:pPr>
          </w:p>
        </w:tc>
        <w:tc>
          <w:tcPr>
            <w:tcW w:w="709"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4"/>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4"/>
            <w:vMerge w:val="restart"/>
            <w:vAlign w:val="center"/>
          </w:tcPr>
          <w:p>
            <w:pPr>
              <w:rPr>
                <w:rFonts w:ascii="仿宋" w:hAnsi="仿宋" w:eastAsia="仿宋"/>
                <w:sz w:val="24"/>
              </w:rPr>
            </w:pPr>
            <w:r>
              <w:rPr>
                <w:rFonts w:hint="eastAsia" w:ascii="仿宋" w:hAnsi="仿宋" w:eastAsia="仿宋" w:cs="宋体"/>
                <w:sz w:val="24"/>
              </w:rPr>
              <w:t>投标单位（公章）</w:t>
            </w:r>
          </w:p>
        </w:tc>
        <w:tc>
          <w:tcPr>
            <w:tcW w:w="3657" w:type="dxa"/>
            <w:gridSpan w:val="5"/>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4111" w:type="dxa"/>
            <w:gridSpan w:val="5"/>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4"/>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4"/>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4"/>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4"/>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4"/>
            <w:vAlign w:val="center"/>
          </w:tcPr>
          <w:p>
            <w:pPr>
              <w:rPr>
                <w:rFonts w:ascii="仿宋" w:hAnsi="仿宋" w:eastAsia="仿宋"/>
                <w:sz w:val="24"/>
              </w:rPr>
            </w:pPr>
          </w:p>
        </w:tc>
      </w:tr>
    </w:tbl>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ascii="仿宋" w:hAnsi="仿宋" w:eastAsia="仿宋"/>
          <w:bCs/>
          <w:sz w:val="24"/>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rPr>
        <w:t>78</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0B6655"/>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iPriority w:val="99"/>
    <w:pPr>
      <w:ind w:firstLine="420" w:firstLineChars="200"/>
    </w:pPr>
  </w:style>
  <w:style w:type="character" w:customStyle="1" w:styleId="155">
    <w:name w:val="fontstyle01"/>
    <w:basedOn w:val="49"/>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3711</Words>
  <Characters>4122</Characters>
  <Lines>32</Lines>
  <Paragraphs>9</Paragraphs>
  <TotalTime>1</TotalTime>
  <ScaleCrop>false</ScaleCrop>
  <LinksUpToDate>false</LinksUpToDate>
  <CharactersWithSpaces>4201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2022-09-05T10:39:18Z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2E327A5F29DF4E1899C945ECEE77504D</vt:lpwstr>
  </property>
</Properties>
</file>