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cs="宋体"/>
          <w:b/>
          <w:bCs/>
          <w:sz w:val="44"/>
          <w:szCs w:val="44"/>
          <w:u w:val="single"/>
        </w:rPr>
      </w:pPr>
    </w:p>
    <w:p>
      <w:pPr>
        <w:jc w:val="center"/>
        <w:rPr>
          <w:rFonts w:ascii="宋体" w:hAnsi="宋体" w:cs="宋体"/>
          <w:b/>
          <w:bCs/>
          <w:color w:val="FF0000"/>
          <w:sz w:val="44"/>
          <w:szCs w:val="44"/>
          <w:u w:val="single"/>
        </w:rPr>
      </w:pPr>
      <w:r>
        <w:rPr>
          <w:rFonts w:hint="eastAsia" w:ascii="宋体" w:hAnsi="宋体" w:cs="宋体"/>
          <w:b/>
          <w:bCs/>
          <w:sz w:val="44"/>
          <w:szCs w:val="44"/>
          <w:u w:val="single"/>
        </w:rPr>
        <w:t>第二事业部池州铜冠映湖园项目--预拌砂浆</w:t>
      </w:r>
    </w:p>
    <w:p>
      <w:pPr>
        <w:spacing w:line="700" w:lineRule="exact"/>
        <w:jc w:val="center"/>
        <w:rPr>
          <w:rFonts w:ascii="仿宋" w:hAnsi="仿宋" w:eastAsia="仿宋"/>
          <w:sz w:val="48"/>
          <w:szCs w:val="48"/>
        </w:rPr>
      </w:pPr>
    </w:p>
    <w:p>
      <w:pPr>
        <w:spacing w:line="700" w:lineRule="exact"/>
        <w:jc w:val="center"/>
        <w:rPr>
          <w:rFonts w:ascii="仿宋" w:hAnsi="仿宋" w:eastAsia="仿宋"/>
          <w:sz w:val="44"/>
          <w:szCs w:val="44"/>
        </w:rPr>
      </w:pPr>
    </w:p>
    <w:p>
      <w:pPr>
        <w:tabs>
          <w:tab w:val="left" w:pos="7020"/>
        </w:tabs>
        <w:jc w:val="center"/>
        <w:rPr>
          <w:rFonts w:ascii="仿宋" w:hAnsi="仿宋" w:eastAsia="仿宋"/>
          <w:b/>
          <w:sz w:val="72"/>
          <w:szCs w:val="72"/>
        </w:rPr>
      </w:pPr>
      <w:r>
        <w:rPr>
          <w:rFonts w:hint="eastAsia" w:ascii="仿宋" w:hAnsi="仿宋" w:eastAsia="仿宋"/>
          <w:b/>
          <w:sz w:val="72"/>
          <w:szCs w:val="72"/>
        </w:rPr>
        <w:t>招标文件</w:t>
      </w:r>
    </w:p>
    <w:p>
      <w:pPr>
        <w:tabs>
          <w:tab w:val="left" w:pos="7020"/>
        </w:tabs>
        <w:jc w:val="center"/>
        <w:rPr>
          <w:rFonts w:ascii="仿宋" w:hAnsi="仿宋" w:eastAsia="仿宋"/>
          <w:b/>
          <w:sz w:val="52"/>
          <w:szCs w:val="52"/>
        </w:rPr>
      </w:pPr>
    </w:p>
    <w:p>
      <w:pPr>
        <w:rPr>
          <w:rFonts w:hint="default" w:ascii="仿宋" w:hAnsi="仿宋" w:eastAsia="仿宋" w:cs="仿宋_GB2312"/>
          <w:b/>
          <w:bCs/>
          <w:color w:val="000000" w:themeColor="text1"/>
          <w:sz w:val="32"/>
          <w:szCs w:val="32"/>
          <w:highlight w:val="none"/>
          <w:u w:val="single"/>
          <w:lang w:val="en-US" w:eastAsia="zh-CN"/>
        </w:rPr>
      </w:pPr>
      <w:r>
        <w:rPr>
          <w:rFonts w:hint="eastAsia" w:ascii="仿宋" w:hAnsi="仿宋" w:eastAsia="仿宋" w:cs="仿宋_GB2312"/>
          <w:b/>
          <w:bCs/>
          <w:sz w:val="32"/>
          <w:szCs w:val="32"/>
          <w:highlight w:val="none"/>
        </w:rPr>
        <w:t>招标编号：</w:t>
      </w:r>
      <w:r>
        <w:rPr>
          <w:rFonts w:hint="eastAsia" w:ascii="仿宋" w:hAnsi="仿宋" w:eastAsia="仿宋" w:cs="仿宋_GB2312"/>
          <w:b/>
          <w:bCs/>
          <w:color w:val="000000" w:themeColor="text1"/>
          <w:sz w:val="32"/>
          <w:szCs w:val="32"/>
          <w:highlight w:val="none"/>
          <w:u w:val="single"/>
        </w:rPr>
        <w:t>TGJA-WZ-202</w:t>
      </w:r>
      <w:r>
        <w:rPr>
          <w:rFonts w:hint="eastAsia" w:ascii="仿宋" w:hAnsi="仿宋" w:eastAsia="仿宋" w:cs="仿宋_GB2312"/>
          <w:b/>
          <w:bCs/>
          <w:color w:val="000000" w:themeColor="text1"/>
          <w:sz w:val="32"/>
          <w:szCs w:val="32"/>
          <w:highlight w:val="none"/>
          <w:u w:val="single"/>
          <w:lang w:val="en-US" w:eastAsia="zh-CN"/>
        </w:rPr>
        <w:t>2-92</w:t>
      </w:r>
    </w:p>
    <w:p>
      <w:pPr>
        <w:rPr>
          <w:rFonts w:ascii="仿宋" w:hAnsi="仿宋" w:eastAsia="仿宋" w:cs="仿宋_GB2312"/>
          <w:b/>
          <w:bCs/>
          <w:color w:val="000000" w:themeColor="text1"/>
          <w:sz w:val="32"/>
          <w:szCs w:val="32"/>
          <w:highlight w:val="none"/>
          <w:u w:val="single"/>
        </w:rPr>
      </w:pPr>
      <w:r>
        <w:rPr>
          <w:rFonts w:hint="eastAsia" w:ascii="仿宋" w:hAnsi="仿宋" w:eastAsia="仿宋" w:cs="仿宋_GB2312"/>
          <w:b/>
          <w:bCs/>
          <w:sz w:val="32"/>
          <w:szCs w:val="32"/>
          <w:highlight w:val="none"/>
        </w:rPr>
        <w:t>招标公告发布日期：</w:t>
      </w:r>
      <w:r>
        <w:rPr>
          <w:rFonts w:hint="eastAsia" w:ascii="仿宋" w:hAnsi="仿宋" w:eastAsia="仿宋" w:cs="仿宋_GB2312"/>
          <w:b/>
          <w:bCs/>
          <w:color w:val="000000" w:themeColor="text1"/>
          <w:sz w:val="32"/>
          <w:szCs w:val="32"/>
          <w:highlight w:val="none"/>
          <w:u w:val="single"/>
        </w:rPr>
        <w:t>202</w:t>
      </w:r>
      <w:r>
        <w:rPr>
          <w:rFonts w:hint="eastAsia" w:ascii="仿宋" w:hAnsi="仿宋" w:eastAsia="仿宋" w:cs="仿宋_GB2312"/>
          <w:b/>
          <w:bCs/>
          <w:color w:val="000000" w:themeColor="text1"/>
          <w:sz w:val="32"/>
          <w:szCs w:val="32"/>
          <w:highlight w:val="none"/>
          <w:u w:val="single"/>
          <w:lang w:val="en-US" w:eastAsia="zh-CN"/>
        </w:rPr>
        <w:t>2</w:t>
      </w:r>
      <w:r>
        <w:rPr>
          <w:rFonts w:hint="eastAsia" w:ascii="仿宋" w:hAnsi="仿宋" w:eastAsia="仿宋" w:cs="仿宋_GB2312"/>
          <w:b/>
          <w:bCs/>
          <w:color w:val="000000" w:themeColor="text1"/>
          <w:sz w:val="32"/>
          <w:szCs w:val="32"/>
          <w:highlight w:val="none"/>
          <w:u w:val="single"/>
        </w:rPr>
        <w:t>年</w:t>
      </w:r>
      <w:r>
        <w:rPr>
          <w:rFonts w:hint="eastAsia" w:ascii="仿宋" w:hAnsi="仿宋" w:eastAsia="仿宋" w:cs="仿宋_GB2312"/>
          <w:b/>
          <w:bCs/>
          <w:color w:val="000000" w:themeColor="text1"/>
          <w:sz w:val="32"/>
          <w:szCs w:val="32"/>
          <w:highlight w:val="none"/>
          <w:u w:val="single"/>
          <w:lang w:val="en-US" w:eastAsia="zh-CN"/>
        </w:rPr>
        <w:t>10</w:t>
      </w:r>
      <w:r>
        <w:rPr>
          <w:rFonts w:hint="eastAsia" w:ascii="仿宋" w:hAnsi="仿宋" w:eastAsia="仿宋" w:cs="仿宋_GB2312"/>
          <w:b/>
          <w:bCs/>
          <w:color w:val="000000" w:themeColor="text1"/>
          <w:sz w:val="32"/>
          <w:szCs w:val="32"/>
          <w:highlight w:val="none"/>
          <w:u w:val="single"/>
        </w:rPr>
        <w:t>月1</w:t>
      </w:r>
      <w:r>
        <w:rPr>
          <w:rFonts w:hint="eastAsia" w:ascii="仿宋" w:hAnsi="仿宋" w:eastAsia="仿宋" w:cs="仿宋_GB2312"/>
          <w:b/>
          <w:bCs/>
          <w:color w:val="000000" w:themeColor="text1"/>
          <w:sz w:val="32"/>
          <w:szCs w:val="32"/>
          <w:highlight w:val="none"/>
          <w:u w:val="single"/>
          <w:lang w:val="en-US" w:eastAsia="zh-CN"/>
        </w:rPr>
        <w:t>0</w:t>
      </w:r>
      <w:r>
        <w:rPr>
          <w:rFonts w:hint="eastAsia" w:ascii="仿宋" w:hAnsi="仿宋" w:eastAsia="仿宋" w:cs="仿宋_GB2312"/>
          <w:b/>
          <w:bCs/>
          <w:color w:val="000000" w:themeColor="text1"/>
          <w:sz w:val="32"/>
          <w:szCs w:val="32"/>
          <w:highlight w:val="none"/>
          <w:u w:val="single"/>
        </w:rPr>
        <w:t>日</w:t>
      </w:r>
    </w:p>
    <w:p>
      <w:pPr>
        <w:rPr>
          <w:rFonts w:ascii="仿宋" w:hAnsi="仿宋" w:eastAsia="仿宋" w:cs="仿宋_GB2312"/>
          <w:b/>
          <w:bCs/>
          <w:sz w:val="32"/>
          <w:szCs w:val="32"/>
          <w:highlight w:val="none"/>
          <w:u w:val="single"/>
        </w:rPr>
      </w:pPr>
    </w:p>
    <w:p>
      <w:pPr>
        <w:rPr>
          <w:rFonts w:ascii="仿宋" w:hAnsi="仿宋" w:eastAsia="仿宋" w:cs="仿宋_GB2312"/>
          <w:b/>
          <w:bCs/>
          <w:sz w:val="28"/>
          <w:szCs w:val="28"/>
        </w:rPr>
      </w:pPr>
      <w:r>
        <w:rPr>
          <w:rFonts w:hint="eastAsia" w:ascii="仿宋" w:hAnsi="仿宋" w:eastAsia="仿宋" w:cs="仿宋_GB2312"/>
          <w:b/>
          <w:bCs/>
          <w:sz w:val="32"/>
          <w:szCs w:val="32"/>
        </w:rPr>
        <w:t xml:space="preserve">招 标 人: </w:t>
      </w:r>
      <w:r>
        <w:rPr>
          <w:rFonts w:hint="eastAsia" w:ascii="仿宋" w:hAnsi="仿宋" w:eastAsia="仿宋" w:cs="仿宋_GB2312"/>
          <w:b/>
          <w:bCs/>
          <w:sz w:val="28"/>
          <w:szCs w:val="28"/>
        </w:rPr>
        <w:t>铜陵有色金属集团铜冠建筑安装股份有限公司</w:t>
      </w:r>
    </w:p>
    <w:p>
      <w:pPr>
        <w:rPr>
          <w:rFonts w:ascii="仿宋" w:hAnsi="仿宋" w:eastAsia="仿宋" w:cs="仿宋_GB2312"/>
          <w:b/>
          <w:bCs/>
          <w:sz w:val="32"/>
          <w:szCs w:val="32"/>
        </w:rPr>
      </w:pPr>
    </w:p>
    <w:p>
      <w:pPr>
        <w:rPr>
          <w:rFonts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rPr>
        <w:t>贾杰（13965211845）、黄赟（18656211500）</w:t>
      </w: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28"/>
          <w:szCs w:val="28"/>
        </w:rPr>
      </w:pPr>
    </w:p>
    <w:p>
      <w:pPr>
        <w:rPr>
          <w:rFonts w:ascii="仿宋" w:hAnsi="仿宋" w:eastAsia="仿宋" w:cs="仿宋_GB2312"/>
          <w:b/>
          <w:bCs/>
          <w:sz w:val="28"/>
          <w:szCs w:val="28"/>
        </w:rPr>
      </w:pPr>
      <w:r>
        <w:rPr>
          <w:rFonts w:hint="eastAsia" w:ascii="仿宋" w:hAnsi="仿宋" w:eastAsia="仿宋" w:cs="仿宋_GB2312"/>
          <w:b/>
          <w:bCs/>
          <w:sz w:val="28"/>
          <w:szCs w:val="28"/>
        </w:rPr>
        <w:t>【声明】</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1、公开招标（竞价）是铜冠建安公司为规范自主采购管理，推进阳光工程而采取的公开竞争性采购方式，公司物资供应部根据阳光工程相关规定通过招标平台进行公开招标（竞价）。</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2、公开招标（竞价）在铜冠建安公司纪委监督下进行。</w:t>
      </w:r>
    </w:p>
    <w:p>
      <w:pPr>
        <w:ind w:firstLine="560" w:firstLineChars="200"/>
        <w:rPr>
          <w:rFonts w:ascii="仿宋" w:hAnsi="仿宋" w:eastAsia="仿宋" w:cs="仿宋_GB2312"/>
          <w:sz w:val="28"/>
          <w:szCs w:val="28"/>
        </w:rPr>
      </w:pPr>
    </w:p>
    <w:p>
      <w:pPr>
        <w:jc w:val="center"/>
        <w:rPr>
          <w:rFonts w:ascii="仿宋" w:hAnsi="仿宋" w:eastAsia="仿宋" w:cs="仿宋_GB2312"/>
          <w:b/>
          <w:sz w:val="36"/>
          <w:szCs w:val="36"/>
        </w:rPr>
      </w:pPr>
      <w:r>
        <w:rPr>
          <w:rFonts w:hint="eastAsia" w:ascii="仿宋" w:hAnsi="仿宋" w:eastAsia="仿宋" w:cs="仿宋_GB2312"/>
          <w:b/>
          <w:sz w:val="36"/>
          <w:szCs w:val="36"/>
        </w:rPr>
        <w:t>一、招标日程安排</w:t>
      </w:r>
    </w:p>
    <w:p>
      <w:pPr>
        <w:rPr>
          <w:rFonts w:ascii="仿宋" w:hAnsi="仿宋" w:eastAsia="仿宋" w:cs="仿宋_GB2312"/>
          <w:b/>
          <w:sz w:val="36"/>
          <w:szCs w:val="36"/>
          <w:highlight w:val="none"/>
        </w:rPr>
      </w:pPr>
    </w:p>
    <w:p>
      <w:pPr>
        <w:ind w:firstLine="560" w:firstLineChars="200"/>
        <w:rPr>
          <w:rFonts w:ascii="仿宋" w:hAnsi="仿宋" w:eastAsia="仿宋" w:cs="仿宋_GB2312"/>
          <w:color w:val="000000" w:themeColor="text1"/>
          <w:sz w:val="28"/>
          <w:szCs w:val="28"/>
          <w:highlight w:val="none"/>
          <w:u w:val="single"/>
          <w:shd w:val="clear" w:color="FFFFFF" w:fill="D9D9D9"/>
        </w:rPr>
      </w:pPr>
      <w:r>
        <w:rPr>
          <w:rFonts w:hint="eastAsia" w:ascii="仿宋" w:hAnsi="仿宋" w:eastAsia="仿宋" w:cs="仿宋_GB2312"/>
          <w:sz w:val="28"/>
          <w:szCs w:val="28"/>
          <w:highlight w:val="none"/>
        </w:rPr>
        <w:t>1、招标公告发布日期：</w:t>
      </w:r>
      <w:r>
        <w:rPr>
          <w:rFonts w:hint="eastAsia" w:ascii="仿宋" w:hAnsi="仿宋" w:eastAsia="仿宋" w:cs="仿宋_GB2312"/>
          <w:color w:val="000000" w:themeColor="text1"/>
          <w:sz w:val="28"/>
          <w:szCs w:val="28"/>
          <w:highlight w:val="none"/>
          <w:u w:val="single"/>
        </w:rPr>
        <w:t>202</w:t>
      </w:r>
      <w:r>
        <w:rPr>
          <w:rFonts w:hint="eastAsia" w:ascii="仿宋" w:hAnsi="仿宋" w:eastAsia="仿宋" w:cs="仿宋_GB2312"/>
          <w:color w:val="000000" w:themeColor="text1"/>
          <w:sz w:val="28"/>
          <w:szCs w:val="28"/>
          <w:highlight w:val="none"/>
          <w:u w:val="single"/>
          <w:lang w:val="en-US" w:eastAsia="zh-CN"/>
        </w:rPr>
        <w:t>2</w:t>
      </w:r>
      <w:r>
        <w:rPr>
          <w:rFonts w:hint="eastAsia" w:ascii="仿宋" w:hAnsi="仿宋" w:eastAsia="仿宋" w:cs="仿宋_GB2312"/>
          <w:color w:val="000000" w:themeColor="text1"/>
          <w:sz w:val="28"/>
          <w:szCs w:val="28"/>
          <w:highlight w:val="none"/>
          <w:u w:val="single"/>
        </w:rPr>
        <w:t>年</w:t>
      </w:r>
      <w:r>
        <w:rPr>
          <w:rFonts w:hint="eastAsia" w:ascii="仿宋" w:hAnsi="仿宋" w:eastAsia="仿宋" w:cs="仿宋_GB2312"/>
          <w:color w:val="000000" w:themeColor="text1"/>
          <w:sz w:val="28"/>
          <w:szCs w:val="28"/>
          <w:highlight w:val="none"/>
          <w:u w:val="single"/>
          <w:lang w:val="en-US" w:eastAsia="zh-CN"/>
        </w:rPr>
        <w:t>10</w:t>
      </w:r>
      <w:r>
        <w:rPr>
          <w:rFonts w:hint="eastAsia" w:ascii="仿宋" w:hAnsi="仿宋" w:eastAsia="仿宋" w:cs="仿宋_GB2312"/>
          <w:color w:val="000000" w:themeColor="text1"/>
          <w:sz w:val="28"/>
          <w:szCs w:val="28"/>
          <w:highlight w:val="none"/>
          <w:u w:val="single"/>
        </w:rPr>
        <w:t>月1</w:t>
      </w:r>
      <w:r>
        <w:rPr>
          <w:rFonts w:hint="eastAsia" w:ascii="仿宋" w:hAnsi="仿宋" w:eastAsia="仿宋" w:cs="仿宋_GB2312"/>
          <w:color w:val="000000" w:themeColor="text1"/>
          <w:sz w:val="28"/>
          <w:szCs w:val="28"/>
          <w:highlight w:val="none"/>
          <w:u w:val="single"/>
          <w:lang w:val="en-US" w:eastAsia="zh-CN"/>
        </w:rPr>
        <w:t>0</w:t>
      </w:r>
      <w:r>
        <w:rPr>
          <w:rFonts w:hint="eastAsia" w:ascii="仿宋" w:hAnsi="仿宋" w:eastAsia="仿宋" w:cs="仿宋_GB2312"/>
          <w:color w:val="000000" w:themeColor="text1"/>
          <w:sz w:val="28"/>
          <w:szCs w:val="28"/>
          <w:highlight w:val="none"/>
          <w:u w:val="single"/>
        </w:rPr>
        <w:t>日</w:t>
      </w:r>
    </w:p>
    <w:p>
      <w:pPr>
        <w:ind w:firstLine="560" w:firstLineChars="200"/>
        <w:rPr>
          <w:rFonts w:ascii="仿宋" w:hAnsi="仿宋" w:eastAsia="仿宋" w:cs="仿宋_GB2312"/>
          <w:color w:val="000000" w:themeColor="text1"/>
          <w:sz w:val="28"/>
          <w:szCs w:val="28"/>
          <w:highlight w:val="none"/>
          <w:u w:val="single"/>
        </w:rPr>
      </w:pPr>
      <w:r>
        <w:rPr>
          <w:rFonts w:hint="eastAsia" w:ascii="仿宋" w:hAnsi="仿宋" w:eastAsia="仿宋" w:cs="仿宋_GB2312"/>
          <w:sz w:val="28"/>
          <w:szCs w:val="28"/>
          <w:highlight w:val="none"/>
        </w:rPr>
        <w:t>2、投标截止时间：</w:t>
      </w:r>
      <w:r>
        <w:rPr>
          <w:rFonts w:hint="eastAsia" w:ascii="仿宋" w:hAnsi="仿宋" w:eastAsia="仿宋" w:cs="仿宋_GB2312"/>
          <w:color w:val="000000" w:themeColor="text1"/>
          <w:sz w:val="28"/>
          <w:szCs w:val="28"/>
          <w:highlight w:val="none"/>
          <w:u w:val="single"/>
        </w:rPr>
        <w:t>202</w:t>
      </w:r>
      <w:r>
        <w:rPr>
          <w:rFonts w:hint="eastAsia" w:ascii="仿宋" w:hAnsi="仿宋" w:eastAsia="仿宋" w:cs="仿宋_GB2312"/>
          <w:color w:val="000000" w:themeColor="text1"/>
          <w:sz w:val="28"/>
          <w:szCs w:val="28"/>
          <w:highlight w:val="none"/>
          <w:u w:val="single"/>
          <w:lang w:val="en-US" w:eastAsia="zh-CN"/>
        </w:rPr>
        <w:t>2</w:t>
      </w:r>
      <w:r>
        <w:rPr>
          <w:rFonts w:hint="eastAsia" w:ascii="仿宋" w:hAnsi="仿宋" w:eastAsia="仿宋" w:cs="仿宋_GB2312"/>
          <w:color w:val="000000" w:themeColor="text1"/>
          <w:sz w:val="28"/>
          <w:szCs w:val="28"/>
          <w:highlight w:val="none"/>
          <w:u w:val="single"/>
        </w:rPr>
        <w:t>年</w:t>
      </w:r>
      <w:r>
        <w:rPr>
          <w:rFonts w:hint="eastAsia" w:ascii="仿宋" w:hAnsi="仿宋" w:eastAsia="仿宋" w:cs="仿宋_GB2312"/>
          <w:color w:val="000000" w:themeColor="text1"/>
          <w:sz w:val="28"/>
          <w:szCs w:val="28"/>
          <w:highlight w:val="none"/>
          <w:u w:val="single"/>
          <w:lang w:val="en-US" w:eastAsia="zh-CN"/>
        </w:rPr>
        <w:t>10</w:t>
      </w:r>
      <w:r>
        <w:rPr>
          <w:rFonts w:hint="eastAsia" w:ascii="仿宋" w:hAnsi="仿宋" w:eastAsia="仿宋" w:cs="仿宋_GB2312"/>
          <w:color w:val="000000" w:themeColor="text1"/>
          <w:sz w:val="28"/>
          <w:szCs w:val="28"/>
          <w:highlight w:val="none"/>
          <w:u w:val="single"/>
        </w:rPr>
        <w:t>月1</w:t>
      </w:r>
      <w:r>
        <w:rPr>
          <w:rFonts w:hint="eastAsia" w:ascii="仿宋" w:hAnsi="仿宋" w:eastAsia="仿宋" w:cs="仿宋_GB2312"/>
          <w:color w:val="000000" w:themeColor="text1"/>
          <w:sz w:val="28"/>
          <w:szCs w:val="28"/>
          <w:highlight w:val="none"/>
          <w:u w:val="single"/>
          <w:lang w:val="en-US" w:eastAsia="zh-CN"/>
        </w:rPr>
        <w:t>3</w:t>
      </w:r>
      <w:r>
        <w:rPr>
          <w:rFonts w:hint="eastAsia" w:ascii="仿宋" w:hAnsi="仿宋" w:eastAsia="仿宋" w:cs="仿宋_GB2312"/>
          <w:color w:val="000000" w:themeColor="text1"/>
          <w:sz w:val="28"/>
          <w:szCs w:val="28"/>
          <w:highlight w:val="none"/>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3、投标文件递交地点：铜陵有色金属集团铜冠建筑安装股份有限公司经营部（长江西路2571号主楼三楼）</w:t>
      </w:r>
    </w:p>
    <w:p>
      <w:pPr>
        <w:ind w:firstLine="560" w:firstLineChars="200"/>
        <w:rPr>
          <w:rFonts w:ascii="仿宋" w:hAnsi="仿宋" w:eastAsia="仿宋" w:cs="仿宋_GB2312"/>
          <w:sz w:val="28"/>
          <w:szCs w:val="28"/>
          <w:highlight w:val="none"/>
          <w:u w:val="single"/>
        </w:rPr>
      </w:pPr>
      <w:r>
        <w:rPr>
          <w:rFonts w:hint="eastAsia" w:ascii="仿宋" w:hAnsi="仿宋" w:eastAsia="仿宋" w:cs="仿宋_GB2312"/>
          <w:sz w:val="28"/>
          <w:szCs w:val="28"/>
        </w:rPr>
        <w:t>4、投标文件收件人</w:t>
      </w:r>
      <w:r>
        <w:rPr>
          <w:rFonts w:hint="eastAsia" w:ascii="仿宋" w:hAnsi="仿宋" w:eastAsia="仿宋" w:cs="仿宋_GB2312"/>
          <w:sz w:val="28"/>
          <w:szCs w:val="28"/>
          <w:highlight w:val="none"/>
        </w:rPr>
        <w:t>：</w:t>
      </w:r>
      <w:r>
        <w:rPr>
          <w:rFonts w:hint="eastAsia" w:ascii="仿宋" w:hAnsi="仿宋" w:eastAsia="仿宋" w:cs="仿宋_GB2312"/>
          <w:sz w:val="28"/>
          <w:szCs w:val="28"/>
          <w:highlight w:val="none"/>
          <w:u w:val="single"/>
        </w:rPr>
        <w:t>黄赟（18656211500）</w:t>
      </w:r>
    </w:p>
    <w:p>
      <w:pPr>
        <w:ind w:firstLine="560" w:firstLineChars="200"/>
        <w:rPr>
          <w:rFonts w:ascii="仿宋" w:hAnsi="仿宋" w:eastAsia="仿宋" w:cs="仿宋_GB2312"/>
          <w:color w:val="000000" w:themeColor="text1"/>
          <w:sz w:val="28"/>
          <w:szCs w:val="28"/>
          <w:highlight w:val="none"/>
          <w:u w:val="single"/>
        </w:rPr>
      </w:pPr>
      <w:r>
        <w:rPr>
          <w:rFonts w:hint="eastAsia" w:ascii="仿宋" w:hAnsi="仿宋" w:eastAsia="仿宋" w:cs="仿宋_GB2312"/>
          <w:sz w:val="28"/>
          <w:szCs w:val="28"/>
          <w:highlight w:val="none"/>
        </w:rPr>
        <w:t>5、开标时间：</w:t>
      </w:r>
      <w:r>
        <w:rPr>
          <w:rFonts w:hint="eastAsia" w:ascii="仿宋" w:hAnsi="仿宋" w:eastAsia="仿宋" w:cs="仿宋_GB2312"/>
          <w:color w:val="000000" w:themeColor="text1"/>
          <w:sz w:val="28"/>
          <w:szCs w:val="28"/>
          <w:highlight w:val="none"/>
          <w:u w:val="single"/>
        </w:rPr>
        <w:t>202</w:t>
      </w:r>
      <w:r>
        <w:rPr>
          <w:rFonts w:hint="eastAsia" w:ascii="仿宋" w:hAnsi="仿宋" w:eastAsia="仿宋" w:cs="仿宋_GB2312"/>
          <w:color w:val="000000" w:themeColor="text1"/>
          <w:sz w:val="28"/>
          <w:szCs w:val="28"/>
          <w:highlight w:val="none"/>
          <w:u w:val="single"/>
          <w:lang w:val="en-US" w:eastAsia="zh-CN"/>
        </w:rPr>
        <w:t>2</w:t>
      </w:r>
      <w:r>
        <w:rPr>
          <w:rFonts w:hint="eastAsia" w:ascii="仿宋" w:hAnsi="仿宋" w:eastAsia="仿宋" w:cs="仿宋_GB2312"/>
          <w:color w:val="000000" w:themeColor="text1"/>
          <w:sz w:val="28"/>
          <w:szCs w:val="28"/>
          <w:highlight w:val="none"/>
          <w:u w:val="single"/>
        </w:rPr>
        <w:t>年</w:t>
      </w:r>
      <w:r>
        <w:rPr>
          <w:rFonts w:hint="eastAsia" w:ascii="仿宋" w:hAnsi="仿宋" w:eastAsia="仿宋" w:cs="仿宋_GB2312"/>
          <w:color w:val="000000" w:themeColor="text1"/>
          <w:sz w:val="28"/>
          <w:szCs w:val="28"/>
          <w:highlight w:val="none"/>
          <w:u w:val="single"/>
          <w:lang w:val="en-US" w:eastAsia="zh-CN"/>
        </w:rPr>
        <w:t>10</w:t>
      </w:r>
      <w:r>
        <w:rPr>
          <w:rFonts w:hint="eastAsia" w:ascii="仿宋" w:hAnsi="仿宋" w:eastAsia="仿宋" w:cs="仿宋_GB2312"/>
          <w:color w:val="000000" w:themeColor="text1"/>
          <w:sz w:val="28"/>
          <w:szCs w:val="28"/>
          <w:highlight w:val="none"/>
          <w:u w:val="single"/>
        </w:rPr>
        <w:t>月1</w:t>
      </w:r>
      <w:r>
        <w:rPr>
          <w:rFonts w:hint="eastAsia" w:ascii="仿宋" w:hAnsi="仿宋" w:eastAsia="仿宋" w:cs="仿宋_GB2312"/>
          <w:color w:val="000000" w:themeColor="text1"/>
          <w:sz w:val="28"/>
          <w:szCs w:val="28"/>
          <w:highlight w:val="none"/>
          <w:u w:val="single"/>
          <w:lang w:val="en-US" w:eastAsia="zh-CN"/>
        </w:rPr>
        <w:t>3</w:t>
      </w:r>
      <w:r>
        <w:rPr>
          <w:rFonts w:hint="eastAsia" w:ascii="仿宋" w:hAnsi="仿宋" w:eastAsia="仿宋" w:cs="仿宋_GB2312"/>
          <w:color w:val="000000" w:themeColor="text1"/>
          <w:sz w:val="28"/>
          <w:szCs w:val="28"/>
          <w:highlight w:val="none"/>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6、发中标通知书时间：另行通知</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7、签订合同时间：另行通知</w:t>
      </w:r>
    </w:p>
    <w:p>
      <w:pP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二、招标内容</w:t>
      </w:r>
    </w:p>
    <w:p>
      <w:pPr>
        <w:jc w:val="center"/>
        <w:rPr>
          <w:rFonts w:ascii="仿宋" w:hAnsi="仿宋" w:eastAsia="仿宋" w:cs="仿宋_GB2312"/>
          <w:b/>
          <w:sz w:val="36"/>
          <w:szCs w:val="36"/>
        </w:rPr>
      </w:pPr>
    </w:p>
    <w:p>
      <w:pPr>
        <w:ind w:firstLine="560" w:firstLineChars="200"/>
        <w:rPr>
          <w:rFonts w:ascii="仿宋" w:hAnsi="仿宋" w:eastAsia="仿宋" w:cs="仿宋"/>
          <w:sz w:val="28"/>
          <w:szCs w:val="28"/>
          <w:u w:val="single"/>
        </w:rPr>
      </w:pPr>
      <w:r>
        <w:rPr>
          <w:rFonts w:hint="eastAsia" w:ascii="仿宋" w:hAnsi="仿宋" w:eastAsia="仿宋" w:cs="仿宋"/>
          <w:sz w:val="28"/>
          <w:szCs w:val="28"/>
        </w:rPr>
        <w:t>本次招标的具体内容</w:t>
      </w:r>
      <w:r>
        <w:rPr>
          <w:rFonts w:hint="eastAsia" w:ascii="仿宋" w:hAnsi="仿宋" w:eastAsia="仿宋" w:cs="仿宋"/>
          <w:sz w:val="28"/>
          <w:szCs w:val="28"/>
          <w:u w:val="single"/>
        </w:rPr>
        <w:t>（详见报价单）：</w:t>
      </w:r>
    </w:p>
    <w:p>
      <w:pPr>
        <w:ind w:firstLine="1120" w:firstLineChars="400"/>
        <w:rPr>
          <w:rFonts w:ascii="仿宋" w:hAnsi="仿宋" w:eastAsia="仿宋" w:cs="仿宋"/>
          <w:sz w:val="28"/>
          <w:szCs w:val="28"/>
          <w:u w:val="single"/>
        </w:rPr>
      </w:pPr>
      <w:r>
        <w:rPr>
          <w:rFonts w:hint="eastAsia" w:ascii="仿宋" w:hAnsi="仿宋" w:eastAsia="仿宋" w:cs="仿宋"/>
          <w:sz w:val="28"/>
          <w:szCs w:val="28"/>
          <w:u w:val="single"/>
        </w:rPr>
        <w:t>1、约1800m³预拌砂浆 （本次招标数量为项目预估量，具体数量以实际需求量为准）</w:t>
      </w:r>
    </w:p>
    <w:p>
      <w:pPr>
        <w:ind w:firstLine="1120" w:firstLineChars="400"/>
        <w:rPr>
          <w:rFonts w:ascii="仿宋" w:hAnsi="仿宋" w:eastAsia="仿宋" w:cs="仿宋_GB2312"/>
          <w:sz w:val="28"/>
          <w:szCs w:val="28"/>
          <w:highlight w:val="none"/>
        </w:rPr>
      </w:pPr>
      <w:r>
        <w:rPr>
          <w:rFonts w:hint="eastAsia" w:ascii="仿宋" w:hAnsi="仿宋" w:eastAsia="仿宋" w:cs="仿宋_GB2312"/>
          <w:sz w:val="28"/>
          <w:szCs w:val="28"/>
          <w:highlight w:val="none"/>
        </w:rPr>
        <w:t>2、本次招标分为14、15号楼两个包。</w:t>
      </w:r>
    </w:p>
    <w:p>
      <w:pPr>
        <w:rPr>
          <w:rFonts w:ascii="仿宋" w:hAnsi="仿宋" w:eastAsia="仿宋" w:cs="仿宋_GB2312"/>
          <w:b/>
          <w:bCs/>
          <w:sz w:val="28"/>
          <w:szCs w:val="28"/>
        </w:rPr>
      </w:pPr>
      <w:r>
        <w:rPr>
          <w:rFonts w:hint="eastAsia" w:ascii="仿宋" w:hAnsi="仿宋" w:eastAsia="仿宋" w:cs="仿宋_GB2312"/>
          <w:b/>
          <w:bCs/>
          <w:sz w:val="28"/>
          <w:szCs w:val="28"/>
        </w:rPr>
        <w:t>说明：</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pP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三、投标人资格要求</w:t>
      </w:r>
    </w:p>
    <w:p>
      <w:pPr>
        <w:jc w:val="center"/>
        <w:rPr>
          <w:rFonts w:ascii="仿宋" w:hAnsi="仿宋" w:eastAsia="仿宋" w:cs="仿宋_GB2312"/>
          <w:b/>
          <w:sz w:val="36"/>
          <w:szCs w:val="36"/>
        </w:rPr>
      </w:pPr>
    </w:p>
    <w:p>
      <w:pPr>
        <w:ind w:firstLine="560" w:firstLineChars="200"/>
        <w:rPr>
          <w:rFonts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ind w:firstLine="560" w:firstLineChars="200"/>
        <w:rPr>
          <w:rFonts w:ascii="仿宋" w:hAnsi="仿宋" w:eastAsia="仿宋" w:cs="仿宋_GB2312"/>
          <w:sz w:val="28"/>
          <w:szCs w:val="28"/>
          <w:highlight w:val="none"/>
        </w:rPr>
      </w:pPr>
      <w:r>
        <w:rPr>
          <w:rFonts w:hint="eastAsia" w:ascii="仿宋" w:hAnsi="仿宋" w:eastAsia="仿宋" w:cs="仿宋_GB2312"/>
          <w:sz w:val="28"/>
          <w:szCs w:val="28"/>
        </w:rPr>
        <w:t>2、投标人须为</w:t>
      </w:r>
      <w:r>
        <w:rPr>
          <w:rFonts w:hint="eastAsia" w:ascii="仿宋" w:hAnsi="仿宋" w:eastAsia="仿宋" w:cs="仿宋_GB2312"/>
          <w:sz w:val="28"/>
          <w:szCs w:val="28"/>
          <w:highlight w:val="none"/>
        </w:rPr>
        <w:t>一般纳税人。</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3、投标人提供的相关资质证件均须在年审有效期内。</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4、投标人营业执照所列示的经营范围必须涵盖本次招标材料品种。</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5、有生产经营和安全许可要求的，必须有相应有效的许可证。</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6、投标人近三年无重大失信和违法、违纪行为等不良记录。</w:t>
      </w:r>
    </w:p>
    <w:p>
      <w:pPr>
        <w:rPr>
          <w:rFonts w:ascii="仿宋" w:hAnsi="仿宋" w:eastAsia="仿宋" w:cs="仿宋_GB2312"/>
          <w:b/>
          <w:sz w:val="36"/>
          <w:szCs w:val="36"/>
        </w:rPr>
      </w:pPr>
    </w:p>
    <w:p>
      <w:pP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jc w:val="center"/>
        <w:rPr>
          <w:rFonts w:ascii="仿宋" w:hAnsi="仿宋" w:eastAsia="仿宋" w:cs="仿宋_GB2312"/>
          <w:b/>
          <w:sz w:val="36"/>
          <w:szCs w:val="36"/>
        </w:rPr>
      </w:pPr>
    </w:p>
    <w:p>
      <w:pPr>
        <w:ind w:firstLine="560" w:firstLineChars="200"/>
        <w:jc w:val="left"/>
        <w:rPr>
          <w:rFonts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w:t>
      </w:r>
      <w:r>
        <w:rPr>
          <w:rFonts w:ascii="仿宋" w:hAnsi="仿宋" w:eastAsia="仿宋" w:cs="仿宋_GB2312"/>
          <w:sz w:val="28"/>
          <w:szCs w:val="28"/>
        </w:rPr>
        <w:t>http://www.tltgja.com.cn/</w:t>
      </w:r>
      <w:r>
        <w:rPr>
          <w:rFonts w:hint="eastAsia" w:ascii="仿宋" w:hAnsi="仿宋" w:eastAsia="仿宋" w:cs="仿宋_GB2312"/>
          <w:sz w:val="28"/>
          <w:szCs w:val="28"/>
        </w:rPr>
        <w:t>）在线招标--物资招标上发布。招标公告请投标人自行下载。</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ind w:firstLine="560" w:firstLineChars="200"/>
        <w:rPr>
          <w:rFonts w:ascii="仿宋" w:hAnsi="仿宋" w:eastAsia="仿宋" w:cs="仿宋_GB2312"/>
          <w:sz w:val="28"/>
          <w:szCs w:val="28"/>
        </w:rPr>
      </w:pPr>
    </w:p>
    <w:p>
      <w:pPr>
        <w:jc w:val="center"/>
        <w:rPr>
          <w:rFonts w:ascii="仿宋_GB2312" w:hAnsi="宋体" w:eastAsia="仿宋_GB2312" w:cs="仿宋_GB2312"/>
          <w:b/>
          <w:sz w:val="36"/>
          <w:szCs w:val="36"/>
        </w:rPr>
      </w:pPr>
      <w:r>
        <w:rPr>
          <w:rFonts w:hint="eastAsia" w:ascii="仿宋_GB2312" w:hAnsi="宋体" w:eastAsia="仿宋_GB2312" w:cs="仿宋_GB2312"/>
          <w:b/>
          <w:sz w:val="36"/>
          <w:szCs w:val="36"/>
        </w:rPr>
        <w:t>五、投标报名</w:t>
      </w:r>
    </w:p>
    <w:p>
      <w:pPr>
        <w:jc w:val="center"/>
        <w:rPr>
          <w:rFonts w:ascii="仿宋_GB2312" w:hAnsi="宋体" w:eastAsia="仿宋_GB2312" w:cs="仿宋_GB2312"/>
          <w:b/>
          <w:sz w:val="36"/>
          <w:szCs w:val="36"/>
        </w:rPr>
      </w:pPr>
    </w:p>
    <w:p>
      <w:pPr>
        <w:ind w:firstLine="565" w:firstLineChars="202"/>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b/>
          <w:bCs/>
          <w:sz w:val="28"/>
          <w:szCs w:val="28"/>
        </w:rPr>
        <w:t>各投标人需在开标之前至铜陵有色建安公司报名。</w:t>
      </w:r>
      <w:r>
        <w:rPr>
          <w:rFonts w:hint="eastAsia" w:ascii="仿宋" w:hAnsi="仿宋" w:eastAsia="仿宋" w:cs="仿宋_GB2312"/>
          <w:b/>
          <w:bCs/>
          <w:color w:val="000000" w:themeColor="text1"/>
          <w:sz w:val="28"/>
          <w:szCs w:val="28"/>
        </w:rPr>
        <w:t>因投标人未在指定要求时间报名或未通过资格审查的视为无效投标。</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2、报名时投标人需提供报名资料。</w:t>
      </w:r>
      <w:r>
        <w:rPr>
          <w:rFonts w:hint="eastAsia" w:ascii="仿宋_GB2312" w:hAnsi="仿宋_GB2312" w:eastAsia="仿宋_GB2312" w:cs="仿宋_GB2312"/>
          <w:sz w:val="28"/>
          <w:szCs w:val="28"/>
          <w:u w:val="single"/>
        </w:rPr>
        <w:t>报名资料包括加盖公章的营业执照副本的复印件、法人身份证复印件（经办人不是法人代表的要提供法人代表授权委托书、代理人身份证复印件）等资料。</w:t>
      </w:r>
    </w:p>
    <w:p>
      <w:pPr>
        <w:ind w:firstLine="560" w:firstLineChars="200"/>
        <w:rPr>
          <w:rFonts w:ascii="仿宋_GB2312" w:hAnsi="仿宋_GB2312" w:eastAsia="仿宋_GB2312" w:cs="仿宋_GB2312"/>
          <w:color w:val="000000" w:themeColor="text1"/>
          <w:sz w:val="28"/>
          <w:szCs w:val="28"/>
          <w:highlight w:val="none"/>
        </w:rPr>
      </w:pPr>
      <w:r>
        <w:rPr>
          <w:rFonts w:hint="eastAsia" w:ascii="仿宋_GB2312" w:hAnsi="仿宋_GB2312" w:eastAsia="仿宋_GB2312" w:cs="仿宋_GB2312"/>
          <w:sz w:val="28"/>
          <w:szCs w:val="28"/>
        </w:rPr>
        <w:t>3、报名自招标公告发布之日起至</w:t>
      </w:r>
      <w:r>
        <w:rPr>
          <w:rFonts w:hint="eastAsia" w:ascii="仿宋_GB2312" w:hAnsi="仿宋_GB2312" w:eastAsia="仿宋_GB2312" w:cs="仿宋_GB2312"/>
          <w:color w:val="000000" w:themeColor="text1"/>
          <w:sz w:val="28"/>
          <w:szCs w:val="28"/>
          <w:highlight w:val="none"/>
          <w:u w:val="single"/>
        </w:rPr>
        <w:t>202</w:t>
      </w:r>
      <w:r>
        <w:rPr>
          <w:rFonts w:hint="eastAsia" w:ascii="仿宋_GB2312" w:hAnsi="仿宋_GB2312" w:eastAsia="仿宋_GB2312" w:cs="仿宋_GB2312"/>
          <w:color w:val="000000" w:themeColor="text1"/>
          <w:sz w:val="28"/>
          <w:szCs w:val="28"/>
          <w:highlight w:val="none"/>
          <w:u w:val="single"/>
          <w:lang w:val="en-US" w:eastAsia="zh-CN"/>
        </w:rPr>
        <w:t>2</w:t>
      </w:r>
      <w:r>
        <w:rPr>
          <w:rFonts w:hint="eastAsia" w:ascii="仿宋_GB2312" w:hAnsi="仿宋_GB2312" w:eastAsia="仿宋_GB2312" w:cs="仿宋_GB2312"/>
          <w:color w:val="000000" w:themeColor="text1"/>
          <w:sz w:val="28"/>
          <w:szCs w:val="28"/>
          <w:highlight w:val="none"/>
          <w:u w:val="single"/>
        </w:rPr>
        <w:t>年</w:t>
      </w:r>
      <w:r>
        <w:rPr>
          <w:rFonts w:hint="eastAsia" w:ascii="仿宋_GB2312" w:hAnsi="仿宋_GB2312" w:eastAsia="仿宋_GB2312" w:cs="仿宋_GB2312"/>
          <w:color w:val="000000" w:themeColor="text1"/>
          <w:sz w:val="28"/>
          <w:szCs w:val="28"/>
          <w:highlight w:val="none"/>
          <w:u w:val="single"/>
          <w:lang w:val="en-US" w:eastAsia="zh-CN"/>
        </w:rPr>
        <w:t>10</w:t>
      </w:r>
      <w:r>
        <w:rPr>
          <w:rFonts w:hint="eastAsia" w:ascii="仿宋_GB2312" w:hAnsi="仿宋_GB2312" w:eastAsia="仿宋_GB2312" w:cs="仿宋_GB2312"/>
          <w:color w:val="000000" w:themeColor="text1"/>
          <w:sz w:val="28"/>
          <w:szCs w:val="28"/>
          <w:highlight w:val="none"/>
          <w:u w:val="single"/>
        </w:rPr>
        <w:t>月1</w:t>
      </w:r>
      <w:r>
        <w:rPr>
          <w:rFonts w:hint="eastAsia" w:ascii="仿宋_GB2312" w:hAnsi="仿宋_GB2312" w:eastAsia="仿宋_GB2312" w:cs="仿宋_GB2312"/>
          <w:color w:val="000000" w:themeColor="text1"/>
          <w:sz w:val="28"/>
          <w:szCs w:val="28"/>
          <w:highlight w:val="none"/>
          <w:u w:val="single"/>
          <w:lang w:val="en-US" w:eastAsia="zh-CN"/>
        </w:rPr>
        <w:t>2</w:t>
      </w:r>
      <w:r>
        <w:rPr>
          <w:rFonts w:hint="eastAsia" w:ascii="仿宋_GB2312" w:hAnsi="仿宋_GB2312" w:eastAsia="仿宋_GB2312" w:cs="仿宋_GB2312"/>
          <w:color w:val="000000" w:themeColor="text1"/>
          <w:sz w:val="28"/>
          <w:szCs w:val="28"/>
          <w:highlight w:val="none"/>
          <w:u w:val="single"/>
        </w:rPr>
        <w:t>日17:30止</w:t>
      </w:r>
    </w:p>
    <w:p>
      <w:pPr>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4、报名地点：</w:t>
      </w:r>
      <w:r>
        <w:rPr>
          <w:rFonts w:hint="eastAsia" w:ascii="仿宋_GB2312" w:hAnsi="仿宋_GB2312" w:eastAsia="仿宋_GB2312" w:cs="仿宋_GB2312"/>
          <w:sz w:val="28"/>
          <w:szCs w:val="28"/>
          <w:u w:val="single"/>
        </w:rPr>
        <w:t>铜冠建安公司物资供应部（铜陵市长江西路2571号一楼西侧办公室）</w:t>
      </w:r>
    </w:p>
    <w:p>
      <w:pPr>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5、联 系 人：</w:t>
      </w:r>
      <w:r>
        <w:rPr>
          <w:rFonts w:hint="eastAsia" w:ascii="仿宋_GB2312" w:hAnsi="仿宋_GB2312" w:eastAsia="仿宋_GB2312" w:cs="仿宋_GB2312"/>
          <w:sz w:val="28"/>
          <w:szCs w:val="28"/>
          <w:u w:val="single"/>
        </w:rPr>
        <w:t>贾杰（13965211845）</w:t>
      </w:r>
    </w:p>
    <w:p>
      <w:pPr>
        <w:ind w:firstLine="560" w:firstLineChars="200"/>
        <w:rPr>
          <w:rFonts w:ascii="仿宋_GB2312" w:hAnsi="仿宋_GB2312" w:eastAsia="仿宋_GB2312" w:cs="仿宋_GB2312"/>
          <w:sz w:val="28"/>
          <w:szCs w:val="28"/>
          <w:u w:val="single"/>
        </w:rPr>
      </w:pPr>
    </w:p>
    <w:p>
      <w:pP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六、 投标文件的递交</w:t>
      </w:r>
    </w:p>
    <w:p>
      <w:pPr>
        <w:jc w:val="center"/>
        <w:rPr>
          <w:rFonts w:ascii="仿宋" w:hAnsi="仿宋" w:eastAsia="仿宋" w:cs="仿宋_GB2312"/>
          <w:b/>
          <w:sz w:val="36"/>
          <w:szCs w:val="36"/>
        </w:rPr>
      </w:pPr>
    </w:p>
    <w:p>
      <w:pPr>
        <w:ind w:firstLine="560" w:firstLineChars="200"/>
        <w:rPr>
          <w:rFonts w:ascii="仿宋" w:hAnsi="仿宋" w:eastAsia="仿宋" w:cs="仿宋_GB2312"/>
          <w:color w:val="000000" w:themeColor="text1"/>
          <w:sz w:val="28"/>
          <w:szCs w:val="28"/>
          <w:highlight w:val="none"/>
          <w:u w:val="single"/>
        </w:rPr>
      </w:pPr>
      <w:r>
        <w:rPr>
          <w:rFonts w:hint="eastAsia" w:ascii="仿宋" w:hAnsi="仿宋" w:eastAsia="仿宋" w:cs="仿宋_GB2312"/>
          <w:sz w:val="28"/>
          <w:szCs w:val="28"/>
        </w:rPr>
        <w:t>1、投标文件递交的截止时间：</w:t>
      </w:r>
      <w:r>
        <w:rPr>
          <w:rFonts w:hint="eastAsia" w:ascii="仿宋" w:hAnsi="仿宋" w:eastAsia="仿宋" w:cs="仿宋_GB2312"/>
          <w:color w:val="000000" w:themeColor="text1"/>
          <w:sz w:val="28"/>
          <w:szCs w:val="28"/>
          <w:highlight w:val="none"/>
          <w:u w:val="single"/>
        </w:rPr>
        <w:t>202</w:t>
      </w:r>
      <w:r>
        <w:rPr>
          <w:rFonts w:hint="eastAsia" w:ascii="仿宋" w:hAnsi="仿宋" w:eastAsia="仿宋" w:cs="仿宋_GB2312"/>
          <w:color w:val="000000" w:themeColor="text1"/>
          <w:sz w:val="28"/>
          <w:szCs w:val="28"/>
          <w:highlight w:val="none"/>
          <w:u w:val="single"/>
          <w:lang w:val="en-US" w:eastAsia="zh-CN"/>
        </w:rPr>
        <w:t>2</w:t>
      </w:r>
      <w:r>
        <w:rPr>
          <w:rFonts w:hint="eastAsia" w:ascii="仿宋" w:hAnsi="仿宋" w:eastAsia="仿宋" w:cs="仿宋_GB2312"/>
          <w:color w:val="000000" w:themeColor="text1"/>
          <w:sz w:val="28"/>
          <w:szCs w:val="28"/>
          <w:highlight w:val="none"/>
          <w:u w:val="single"/>
        </w:rPr>
        <w:t>年</w:t>
      </w:r>
      <w:r>
        <w:rPr>
          <w:rFonts w:hint="eastAsia" w:ascii="仿宋" w:hAnsi="仿宋" w:eastAsia="仿宋" w:cs="仿宋_GB2312"/>
          <w:color w:val="000000" w:themeColor="text1"/>
          <w:sz w:val="28"/>
          <w:szCs w:val="28"/>
          <w:highlight w:val="none"/>
          <w:u w:val="single"/>
          <w:lang w:val="en-US" w:eastAsia="zh-CN"/>
        </w:rPr>
        <w:t>10</w:t>
      </w:r>
      <w:r>
        <w:rPr>
          <w:rFonts w:hint="eastAsia" w:ascii="仿宋" w:hAnsi="仿宋" w:eastAsia="仿宋" w:cs="仿宋_GB2312"/>
          <w:color w:val="000000" w:themeColor="text1"/>
          <w:sz w:val="28"/>
          <w:szCs w:val="28"/>
          <w:highlight w:val="none"/>
          <w:u w:val="single"/>
        </w:rPr>
        <w:t>月</w:t>
      </w:r>
      <w:r>
        <w:rPr>
          <w:rFonts w:hint="eastAsia" w:ascii="仿宋" w:hAnsi="仿宋" w:eastAsia="仿宋" w:cs="仿宋_GB2312"/>
          <w:color w:val="000000" w:themeColor="text1"/>
          <w:sz w:val="28"/>
          <w:szCs w:val="28"/>
          <w:highlight w:val="none"/>
          <w:u w:val="single"/>
          <w:lang w:val="en-US" w:eastAsia="zh-CN"/>
        </w:rPr>
        <w:t>13</w:t>
      </w:r>
      <w:r>
        <w:rPr>
          <w:rFonts w:hint="eastAsia" w:ascii="仿宋" w:hAnsi="仿宋" w:eastAsia="仿宋" w:cs="仿宋_GB2312"/>
          <w:color w:val="000000" w:themeColor="text1"/>
          <w:sz w:val="28"/>
          <w:szCs w:val="28"/>
          <w:highlight w:val="none"/>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2、投标文件递交地点：铜陵有色金属集团铜冠建筑安装股份有限公司经营部（铜陵市铜官区长江西路2571号主楼三楼）</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rPr>
        <w:t>黄赟（18656211500）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4、逾期送达的或未按规定送达指定地点的投标文件，招标人不予受理。</w:t>
      </w:r>
    </w:p>
    <w:p>
      <w:pP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七、投标人须知</w:t>
      </w:r>
    </w:p>
    <w:p>
      <w:pPr>
        <w:jc w:val="center"/>
        <w:rPr>
          <w:rFonts w:ascii="仿宋" w:hAnsi="仿宋" w:eastAsia="仿宋" w:cs="仿宋_GB2312"/>
          <w:b/>
          <w:sz w:val="36"/>
          <w:szCs w:val="36"/>
        </w:rPr>
      </w:pPr>
    </w:p>
    <w:p>
      <w:pPr>
        <w:ind w:firstLine="638" w:firstLineChars="228"/>
        <w:rPr>
          <w:rFonts w:ascii="仿宋" w:hAnsi="仿宋" w:eastAsia="仿宋" w:cs="仿宋_GB2312"/>
          <w:sz w:val="28"/>
          <w:szCs w:val="28"/>
        </w:rPr>
      </w:pPr>
      <w:r>
        <w:rPr>
          <w:rFonts w:hint="eastAsia" w:ascii="仿宋" w:hAnsi="仿宋" w:eastAsia="仿宋" w:cs="仿宋_GB2312"/>
          <w:sz w:val="28"/>
          <w:szCs w:val="28"/>
        </w:rPr>
        <w:t>1、与本次招标材料的质量相关要求</w:t>
      </w:r>
    </w:p>
    <w:p>
      <w:pPr>
        <w:ind w:firstLine="638" w:firstLineChars="228"/>
        <w:rPr>
          <w:rFonts w:ascii="仿宋" w:hAnsi="仿宋" w:eastAsia="仿宋" w:cs="仿宋_GB2312"/>
          <w:sz w:val="28"/>
          <w:szCs w:val="28"/>
          <w:u w:val="single"/>
        </w:rPr>
      </w:pPr>
      <w:r>
        <w:rPr>
          <w:rFonts w:hint="eastAsia" w:ascii="仿宋" w:hAnsi="仿宋" w:eastAsia="仿宋" w:cs="仿宋_GB2312"/>
          <w:sz w:val="28"/>
          <w:szCs w:val="28"/>
        </w:rPr>
        <w:t>（1）</w:t>
      </w:r>
      <w:r>
        <w:rPr>
          <w:rFonts w:hint="eastAsia" w:ascii="仿宋" w:hAnsi="仿宋" w:eastAsia="仿宋" w:cs="仿宋_GB2312"/>
          <w:sz w:val="28"/>
          <w:szCs w:val="28"/>
          <w:u w:val="single"/>
        </w:rPr>
        <w:t>材料质量要求：</w:t>
      </w:r>
      <w:r>
        <w:rPr>
          <w:rFonts w:hint="eastAsia" w:ascii="仿宋" w:hAnsi="仿宋" w:eastAsia="仿宋" w:cs="仿宋_GB2312"/>
          <w:color w:val="000000" w:themeColor="text1"/>
          <w:sz w:val="28"/>
          <w:szCs w:val="28"/>
          <w:u w:val="single"/>
        </w:rPr>
        <w:t>符合</w:t>
      </w:r>
      <w:r>
        <w:rPr>
          <w:rFonts w:ascii="仿宋" w:hAnsi="仿宋" w:eastAsia="仿宋" w:cs="仿宋_GB2312"/>
          <w:color w:val="000000" w:themeColor="text1"/>
          <w:sz w:val="28"/>
          <w:szCs w:val="28"/>
          <w:u w:val="single"/>
        </w:rPr>
        <w:t>《预拌</w:t>
      </w:r>
      <w:r>
        <w:rPr>
          <w:rFonts w:hint="eastAsia" w:ascii="仿宋" w:hAnsi="仿宋" w:eastAsia="仿宋" w:cs="仿宋_GB2312"/>
          <w:color w:val="000000" w:themeColor="text1"/>
          <w:sz w:val="28"/>
          <w:szCs w:val="28"/>
          <w:u w:val="single"/>
        </w:rPr>
        <w:t>砂浆</w:t>
      </w:r>
      <w:r>
        <w:rPr>
          <w:rFonts w:ascii="仿宋" w:hAnsi="仿宋" w:eastAsia="仿宋" w:cs="仿宋_GB2312"/>
          <w:color w:val="000000" w:themeColor="text1"/>
          <w:sz w:val="28"/>
          <w:szCs w:val="28"/>
          <w:u w:val="single"/>
        </w:rPr>
        <w:t>》GB/T</w:t>
      </w:r>
      <w:r>
        <w:rPr>
          <w:rFonts w:hint="eastAsia" w:ascii="仿宋" w:hAnsi="仿宋" w:eastAsia="仿宋" w:cs="仿宋_GB2312"/>
          <w:color w:val="000000" w:themeColor="text1"/>
          <w:sz w:val="28"/>
          <w:szCs w:val="28"/>
          <w:u w:val="single"/>
        </w:rPr>
        <w:t>25181-2019</w:t>
      </w:r>
      <w:r>
        <w:rPr>
          <w:rFonts w:ascii="仿宋" w:hAnsi="仿宋" w:eastAsia="仿宋" w:cs="仿宋_GB2312"/>
          <w:color w:val="000000" w:themeColor="text1"/>
          <w:sz w:val="28"/>
          <w:szCs w:val="28"/>
          <w:u w:val="single"/>
        </w:rPr>
        <w:t>标准相关</w:t>
      </w:r>
      <w:r>
        <w:rPr>
          <w:rFonts w:ascii="仿宋" w:hAnsi="仿宋" w:eastAsia="仿宋" w:cs="仿宋_GB2312"/>
          <w:sz w:val="28"/>
          <w:szCs w:val="28"/>
          <w:u w:val="single"/>
        </w:rPr>
        <w:t>规定</w:t>
      </w:r>
      <w:r>
        <w:rPr>
          <w:rFonts w:hint="eastAsia" w:ascii="仿宋" w:hAnsi="仿宋" w:eastAsia="仿宋" w:cs="仿宋_GB2312"/>
          <w:sz w:val="28"/>
          <w:szCs w:val="28"/>
          <w:u w:val="single"/>
        </w:rPr>
        <w:t>要求。</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（2）投标人如若中标，提供的材料必须符合技术指标要求。</w:t>
      </w:r>
    </w:p>
    <w:p>
      <w:pPr>
        <w:ind w:firstLine="638" w:firstLineChars="228"/>
        <w:rPr>
          <w:rFonts w:hint="eastAsia" w:ascii="仿宋" w:hAnsi="仿宋" w:eastAsia="仿宋" w:cs="仿宋_GB2312"/>
          <w:sz w:val="28"/>
          <w:szCs w:val="28"/>
        </w:rPr>
      </w:pPr>
      <w:r>
        <w:rPr>
          <w:rFonts w:hint="eastAsia" w:ascii="仿宋" w:hAnsi="仿宋" w:eastAsia="仿宋" w:cs="仿宋_GB2312"/>
          <w:sz w:val="28"/>
          <w:szCs w:val="28"/>
        </w:rPr>
        <w:t>（3）若达不到招标人要求的，中标人无条件将该批货物拉回且不计货款，动用招标人机械的收取相应费用。</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2、付款方式</w:t>
      </w:r>
    </w:p>
    <w:p>
      <w:pPr>
        <w:ind w:firstLine="638" w:firstLineChars="228"/>
        <w:rPr>
          <w:rFonts w:ascii="仿宋" w:hAnsi="仿宋" w:eastAsia="仿宋" w:cs="仿宋_GB2312"/>
          <w:sz w:val="28"/>
          <w:szCs w:val="28"/>
          <w:u w:val="single"/>
        </w:rPr>
      </w:pPr>
      <w:r>
        <w:rPr>
          <w:rFonts w:hint="eastAsia" w:ascii="仿宋" w:hAnsi="仿宋" w:eastAsia="仿宋" w:cs="仿宋_GB2312"/>
          <w:sz w:val="28"/>
          <w:szCs w:val="28"/>
          <w:u w:val="single"/>
        </w:rPr>
        <w:t>按月结算（池州市贵池区干拌砂浆信息价出来后开具上月发票入账，次月支付，每月付进账额度70%），其余货款工程竣工后当年付清。（投标人如不响应此付款方式可在《第十四章》的偏离表中说明，响应则可不填。）</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3、报价相关要求</w:t>
      </w:r>
    </w:p>
    <w:p>
      <w:pPr>
        <w:ind w:firstLine="638" w:firstLineChars="228"/>
        <w:rPr>
          <w:rFonts w:ascii="仿宋" w:hAnsi="仿宋" w:eastAsia="仿宋" w:cs="仿宋_GB2312"/>
          <w:b/>
          <w:bCs/>
          <w:sz w:val="28"/>
          <w:szCs w:val="28"/>
          <w:u w:val="single"/>
        </w:rPr>
      </w:pPr>
      <w:r>
        <w:rPr>
          <w:rFonts w:hint="eastAsia" w:ascii="仿宋" w:hAnsi="仿宋" w:eastAsia="仿宋" w:cs="仿宋_GB2312"/>
          <w:sz w:val="28"/>
          <w:szCs w:val="28"/>
        </w:rPr>
        <w:t>（1）</w:t>
      </w:r>
      <w:r>
        <w:rPr>
          <w:rFonts w:hint="eastAsia" w:ascii="仿宋" w:hAnsi="仿宋" w:eastAsia="仿宋" w:cs="仿宋_GB2312"/>
          <w:b/>
          <w:bCs/>
          <w:sz w:val="28"/>
          <w:szCs w:val="28"/>
          <w:u w:val="single"/>
        </w:rPr>
        <w:t>本次报价按池州市贵池区干拌砂浆信息价下浮百分数。</w:t>
      </w:r>
    </w:p>
    <w:p>
      <w:pPr>
        <w:ind w:firstLine="638" w:firstLineChars="228"/>
        <w:rPr>
          <w:rFonts w:ascii="仿宋" w:hAnsi="仿宋" w:eastAsia="仿宋" w:cs="仿宋_GB2312"/>
          <w:sz w:val="28"/>
          <w:szCs w:val="28"/>
          <w:u w:val="single"/>
        </w:rPr>
      </w:pPr>
      <w:r>
        <w:rPr>
          <w:rFonts w:hint="eastAsia" w:ascii="仿宋" w:hAnsi="仿宋" w:eastAsia="仿宋" w:cs="仿宋_GB2312"/>
          <w:sz w:val="28"/>
          <w:szCs w:val="28"/>
        </w:rPr>
        <w:t>（2）</w:t>
      </w:r>
      <w:r>
        <w:rPr>
          <w:rFonts w:hint="eastAsia" w:ascii="仿宋" w:hAnsi="仿宋" w:eastAsia="仿宋" w:cs="仿宋_GB2312"/>
          <w:sz w:val="28"/>
          <w:szCs w:val="28"/>
          <w:u w:val="single"/>
        </w:rPr>
        <w:t>报价为含税（税率必须注明）、含运费价。</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（3）各投标单位在投标报价前应仔细审阅招标公告、报价表及报价说明等与此次报价相关的所有资料。</w:t>
      </w:r>
      <w:r>
        <w:rPr>
          <w:rFonts w:hint="eastAsia" w:ascii="仿宋" w:hAnsi="仿宋" w:eastAsia="仿宋" w:cs="仿宋_GB2312"/>
          <w:b/>
          <w:bCs/>
          <w:sz w:val="28"/>
          <w:szCs w:val="28"/>
        </w:rPr>
        <w:t>报价要谨慎，一旦中标，视为理解并考虑了我公司一切要求的报价，不得以任何理由变更。</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4、标书相关要求</w:t>
      </w:r>
    </w:p>
    <w:p>
      <w:pPr>
        <w:ind w:firstLine="560" w:firstLineChars="200"/>
        <w:rPr>
          <w:rFonts w:ascii="仿宋_GB2312" w:hAnsi="仿宋_GB2312" w:eastAsia="仿宋_GB2312" w:cs="仿宋_GB2312"/>
          <w:b/>
          <w:sz w:val="28"/>
          <w:szCs w:val="28"/>
        </w:rPr>
      </w:pPr>
      <w:r>
        <w:rPr>
          <w:rFonts w:hint="eastAsia" w:ascii="仿宋_GB2312" w:hAnsi="仿宋_GB2312" w:eastAsia="仿宋_GB2312" w:cs="仿宋_GB2312"/>
          <w:sz w:val="28"/>
          <w:szCs w:val="28"/>
        </w:rPr>
        <w:t>（1）投标人法定代表人应在报价单相应位置签字及加盖公章，如经办人不是法人代表，须提供本人身份证复印件、法人身份证复印件、投标廉洁承诺书及有法人代表签字的《法人代表授权书》并加盖公章作为投标资料的一部分。</w:t>
      </w:r>
      <w:r>
        <w:rPr>
          <w:rFonts w:hint="eastAsia" w:ascii="仿宋_GB2312" w:hAnsi="仿宋_GB2312" w:eastAsia="仿宋_GB2312" w:cs="仿宋_GB2312"/>
          <w:b/>
          <w:sz w:val="28"/>
          <w:szCs w:val="28"/>
        </w:rPr>
        <w:t>以上事项不符合要求的视为无效投标。</w:t>
      </w:r>
    </w:p>
    <w:p>
      <w:pPr>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sz w:val="28"/>
          <w:szCs w:val="28"/>
        </w:rPr>
        <w:t>（2）投标文件密封袋封口处应密封严实、完整，加盖投标单位公章及法人章，并且注明招标编号及材料名称。</w:t>
      </w:r>
      <w:r>
        <w:rPr>
          <w:rFonts w:hint="eastAsia" w:ascii="仿宋" w:hAnsi="仿宋" w:eastAsia="仿宋" w:cs="仿宋_GB2312"/>
          <w:sz w:val="28"/>
          <w:szCs w:val="28"/>
        </w:rPr>
        <w:t>未按装订要求装订的，我公司不负责相关保密要求。</w:t>
      </w:r>
      <w:r>
        <w:rPr>
          <w:rFonts w:hint="eastAsia" w:ascii="仿宋_GB2312" w:hAnsi="仿宋_GB2312" w:eastAsia="仿宋_GB2312" w:cs="仿宋_GB2312"/>
          <w:b/>
          <w:bCs/>
          <w:sz w:val="28"/>
          <w:szCs w:val="28"/>
        </w:rPr>
        <w:t>因投标人制作、密封、寄送报价文件不符合要求的视为无效投标。</w:t>
      </w:r>
    </w:p>
    <w:p>
      <w:pPr>
        <w:ind w:firstLine="638" w:firstLineChars="228"/>
        <w:rPr>
          <w:rFonts w:ascii="仿宋_GB2312" w:hAnsi="仿宋_GB2312" w:eastAsia="仿宋_GB2312" w:cs="仿宋_GB2312"/>
          <w:b/>
          <w:sz w:val="28"/>
          <w:szCs w:val="28"/>
        </w:rPr>
      </w:pPr>
      <w:r>
        <w:rPr>
          <w:rFonts w:hint="eastAsia" w:ascii="仿宋_GB2312" w:hAnsi="仿宋_GB2312" w:eastAsia="仿宋_GB2312" w:cs="仿宋_GB2312"/>
          <w:sz w:val="28"/>
          <w:szCs w:val="28"/>
        </w:rPr>
        <w:t>（3）投标保证金汇款凭证复印件必须内附在投标文件中。</w:t>
      </w:r>
      <w:r>
        <w:rPr>
          <w:rFonts w:hint="eastAsia" w:ascii="仿宋_GB2312" w:hAnsi="仿宋_GB2312" w:eastAsia="仿宋_GB2312" w:cs="仿宋_GB2312"/>
          <w:bCs/>
          <w:sz w:val="28"/>
          <w:szCs w:val="28"/>
        </w:rPr>
        <w:t>无投标保证金或投标保证金汇款凭证复印件未内附在投标文件中的，</w:t>
      </w:r>
      <w:r>
        <w:rPr>
          <w:rFonts w:hint="eastAsia" w:ascii="仿宋_GB2312" w:hAnsi="仿宋_GB2312" w:eastAsia="仿宋_GB2312" w:cs="仿宋_GB2312"/>
          <w:b/>
          <w:sz w:val="28"/>
          <w:szCs w:val="28"/>
        </w:rPr>
        <w:t>视为无效投标。</w:t>
      </w:r>
    </w:p>
    <w:p>
      <w:pPr>
        <w:ind w:firstLine="565" w:firstLineChars="202"/>
        <w:rPr>
          <w:rFonts w:ascii="仿宋" w:hAnsi="仿宋" w:eastAsia="仿宋" w:cs="仿宋_GB2312"/>
          <w:bCs/>
          <w:sz w:val="28"/>
          <w:szCs w:val="28"/>
        </w:rPr>
      </w:pPr>
      <w:r>
        <w:rPr>
          <w:rFonts w:hint="eastAsia" w:ascii="仿宋" w:hAnsi="仿宋" w:eastAsia="仿宋" w:cs="仿宋_GB2312"/>
          <w:sz w:val="28"/>
          <w:szCs w:val="28"/>
        </w:rPr>
        <w:t>（4）投标人的所有报价文件，除《法定代表人授权书》中的法定代表人签名、投标廉洁承诺书中的承诺人签字、报价单中的法定代表人或授权委托人签名须手写以外，其他填写的内容均为加盖单位公章的打印件。</w:t>
      </w:r>
      <w:r>
        <w:rPr>
          <w:rFonts w:hint="eastAsia" w:ascii="仿宋" w:hAnsi="仿宋" w:eastAsia="仿宋" w:cs="仿宋_GB2312"/>
          <w:b/>
          <w:sz w:val="28"/>
          <w:szCs w:val="28"/>
        </w:rPr>
        <w:t>以上事项不符合要求的视为无效投标。</w:t>
      </w:r>
    </w:p>
    <w:p>
      <w:pPr>
        <w:ind w:firstLine="565" w:firstLineChars="202"/>
        <w:rPr>
          <w:rFonts w:ascii="仿宋" w:hAnsi="仿宋" w:eastAsia="仿宋" w:cs="仿宋_GB2312"/>
          <w:b/>
          <w:bCs/>
          <w:sz w:val="28"/>
          <w:szCs w:val="28"/>
        </w:rPr>
      </w:pPr>
      <w:r>
        <w:rPr>
          <w:rFonts w:hint="eastAsia" w:ascii="仿宋" w:hAnsi="仿宋" w:eastAsia="仿宋" w:cs="仿宋_GB2312"/>
          <w:sz w:val="28"/>
          <w:szCs w:val="28"/>
        </w:rPr>
        <w:t>（5）投标人投标时需提供加盖公章的营业执照副本的复印件及其它资质资料。</w:t>
      </w:r>
      <w:r>
        <w:rPr>
          <w:rFonts w:hint="eastAsia" w:ascii="仿宋" w:hAnsi="仿宋" w:eastAsia="仿宋" w:cs="仿宋_GB2312"/>
          <w:b/>
          <w:bCs/>
          <w:sz w:val="28"/>
          <w:szCs w:val="28"/>
        </w:rPr>
        <w:t>未提供的视为无效投标。</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5、交货地点</w:t>
      </w:r>
    </w:p>
    <w:p>
      <w:pPr>
        <w:ind w:firstLine="915" w:firstLineChars="327"/>
        <w:rPr>
          <w:rFonts w:ascii="仿宋" w:hAnsi="仿宋" w:eastAsia="仿宋" w:cs="仿宋_GB2312"/>
          <w:color w:val="000000" w:themeColor="text1"/>
          <w:sz w:val="28"/>
          <w:szCs w:val="28"/>
          <w:u w:val="single"/>
        </w:rPr>
      </w:pPr>
      <w:r>
        <w:rPr>
          <w:rFonts w:hint="eastAsia" w:ascii="仿宋" w:hAnsi="仿宋" w:eastAsia="仿宋" w:cs="仿宋_GB2312"/>
          <w:sz w:val="28"/>
          <w:szCs w:val="28"/>
          <w:u w:val="single"/>
        </w:rPr>
        <w:t>材料送至池州市贵池区铜冠映湖园项目施工场所</w:t>
      </w:r>
      <w:r>
        <w:rPr>
          <w:rFonts w:hint="eastAsia" w:ascii="仿宋" w:hAnsi="仿宋" w:eastAsia="仿宋" w:cs="仿宋_GB2312"/>
          <w:color w:val="000000" w:themeColor="text1"/>
          <w:sz w:val="28"/>
          <w:szCs w:val="28"/>
          <w:u w:val="single"/>
        </w:rPr>
        <w:t>。</w:t>
      </w:r>
    </w:p>
    <w:p>
      <w:pPr>
        <w:adjustRightInd w:val="0"/>
        <w:snapToGrid w:val="0"/>
        <w:spacing w:line="520" w:lineRule="exact"/>
        <w:ind w:firstLine="560" w:firstLineChars="200"/>
        <w:jc w:val="left"/>
        <w:rPr>
          <w:rFonts w:ascii="仿宋" w:hAnsi="仿宋" w:eastAsia="仿宋" w:cs="仿宋_GB2312"/>
          <w:sz w:val="28"/>
          <w:szCs w:val="28"/>
          <w:u w:val="single"/>
        </w:rPr>
      </w:pPr>
      <w:r>
        <w:rPr>
          <w:rFonts w:hint="eastAsia" w:ascii="仿宋" w:hAnsi="仿宋" w:eastAsia="仿宋" w:cs="仿宋_GB2312"/>
          <w:color w:val="000000" w:themeColor="text1"/>
          <w:sz w:val="28"/>
          <w:szCs w:val="28"/>
        </w:rPr>
        <w:t>6、</w:t>
      </w:r>
      <w:r>
        <w:rPr>
          <w:rFonts w:hint="eastAsia" w:ascii="仿宋" w:hAnsi="仿宋" w:eastAsia="仿宋" w:cs="仿宋_GB2312"/>
          <w:color w:val="000000" w:themeColor="text1"/>
          <w:sz w:val="28"/>
          <w:szCs w:val="28"/>
          <w:u w:val="single"/>
        </w:rPr>
        <w:t>本次招标的材料由中标人负责运输至指定地点。</w:t>
      </w:r>
      <w:r>
        <w:rPr>
          <w:rFonts w:hint="eastAsia" w:ascii="仿宋" w:hAnsi="仿宋" w:eastAsia="仿宋" w:cs="仿宋"/>
          <w:bCs/>
          <w:sz w:val="28"/>
          <w:szCs w:val="28"/>
          <w:u w:val="single"/>
        </w:rPr>
        <w:t>需签订“安全环境管理协议”。在</w:t>
      </w:r>
      <w:r>
        <w:rPr>
          <w:rFonts w:hint="eastAsia" w:ascii="仿宋" w:hAnsi="仿宋" w:eastAsia="仿宋" w:cs="仿宋"/>
          <w:sz w:val="28"/>
          <w:szCs w:val="28"/>
          <w:u w:val="single"/>
        </w:rPr>
        <w:t>运输过程中，因未执行国家安全、环保等法律法规规定，所导致的一切责任均由供方承担，需方不承担任何责任。</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7、供货数量验收确认方式</w:t>
      </w:r>
    </w:p>
    <w:p>
      <w:pPr>
        <w:adjustRightInd w:val="0"/>
        <w:snapToGrid w:val="0"/>
        <w:spacing w:line="520" w:lineRule="exact"/>
        <w:ind w:firstLine="560" w:firstLineChars="200"/>
        <w:jc w:val="left"/>
        <w:rPr>
          <w:rFonts w:ascii="仿宋" w:hAnsi="仿宋" w:eastAsia="仿宋" w:cs="仿宋"/>
          <w:sz w:val="28"/>
          <w:szCs w:val="28"/>
          <w:u w:val="single"/>
        </w:rPr>
      </w:pPr>
      <w:r>
        <w:rPr>
          <w:rFonts w:hint="eastAsia" w:ascii="仿宋" w:hAnsi="仿宋" w:eastAsia="仿宋" w:cs="仿宋_GB2312"/>
          <w:sz w:val="28"/>
          <w:szCs w:val="28"/>
          <w:u w:val="single"/>
        </w:rPr>
        <w:t>招标人按送货方单进行验收，</w:t>
      </w:r>
      <w:r>
        <w:rPr>
          <w:rFonts w:hint="eastAsia" w:ascii="仿宋_GB2312" w:hAnsi="仿宋_GB2312" w:eastAsia="仿宋_GB2312" w:cs="仿宋_GB2312"/>
          <w:sz w:val="28"/>
          <w:szCs w:val="28"/>
          <w:u w:val="single"/>
        </w:rPr>
        <w:t>并有权随时抽查,如抽查结果在负差2％以内的，属允许负差;如抽查结果在负差2%以上的，则当日所供所有预拌砂浆按抽查最大负差百分比扣除结算</w:t>
      </w:r>
      <w:r>
        <w:rPr>
          <w:rFonts w:hint="eastAsia" w:ascii="仿宋_GB2312" w:hAnsi="仿宋_GB2312" w:eastAsia="仿宋_GB2312" w:cs="仿宋_GB2312"/>
          <w:color w:val="000000" w:themeColor="text1"/>
          <w:sz w:val="28"/>
          <w:szCs w:val="28"/>
          <w:u w:val="single"/>
        </w:rPr>
        <w:t>。如当月数量抽查负差2％以上达三次的（含三次），招标人将按当月所供货物总金额的10%进行罚款并按抽查最大负差百分百比扣除结算当月预拌砂浆数量，同时有权解除合同。</w:t>
      </w:r>
      <w:r>
        <w:rPr>
          <w:rFonts w:hint="eastAsia" w:ascii="仿宋_GB2312" w:hAnsi="仿宋_GB2312" w:eastAsia="仿宋_GB2312" w:cs="仿宋_GB2312"/>
          <w:sz w:val="28"/>
          <w:szCs w:val="28"/>
          <w:u w:val="single"/>
        </w:rPr>
        <w:t>招标人提前24小时向中标人书面或电话通知，内容包括品种、规格型号、数量以及送货时间，中标人按招标人供货通知发货。</w:t>
      </w:r>
      <w:r>
        <w:rPr>
          <w:rFonts w:hint="eastAsia" w:ascii="仿宋" w:hAnsi="仿宋" w:eastAsia="仿宋" w:cs="仿宋"/>
          <w:sz w:val="28"/>
          <w:szCs w:val="28"/>
          <w:u w:val="single"/>
        </w:rPr>
        <w:t>中标人应根据招标人的通知要求，及时安排生产和发货，并应保证预拌砂浆运输的连续性。如遇特殊原因，预计无法按照需方要求供货时，必须在招标人供货通知发出后2小时内通知招标人，在征得招标人同意后可暂停供货。如未征得招标人同意，即视为延期交货。每延期交货一天，按照延误情况的轻重，对投标人处以2000-5000元的罚款，累计计算。招标人发现投标人供货数量不足或提供不合格产品，均视同延期交货。对发生两次延期交货的，招标人有权自行安排其他供应商供货，投标人不得以任何理由阻拦或变相阻拦。因以上原因给招标人造成的质量问题、工期延误、差价、外协及分包误工费、业主及监理等有关部门对招标人的罚款等（包括但不限于以上情况）的所有损失均由投标人承担。延期超过7天的，招标人有权单方面解除合同。</w:t>
      </w:r>
    </w:p>
    <w:p>
      <w:pPr>
        <w:ind w:firstLine="730" w:firstLineChars="202"/>
        <w:rPr>
          <w:rFonts w:ascii="仿宋" w:hAnsi="仿宋" w:eastAsia="仿宋" w:cs="仿宋_GB2312"/>
          <w:b/>
          <w:sz w:val="36"/>
          <w:szCs w:val="36"/>
        </w:rPr>
      </w:pPr>
    </w:p>
    <w:p>
      <w:pPr>
        <w:spacing w:line="600" w:lineRule="exact"/>
        <w:jc w:val="center"/>
        <w:rPr>
          <w:rFonts w:ascii="仿宋" w:hAnsi="仿宋" w:eastAsia="仿宋" w:cs="仿宋_GB2312"/>
          <w:b/>
          <w:sz w:val="36"/>
          <w:szCs w:val="36"/>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八、评标及中标履约要求</w:t>
      </w:r>
    </w:p>
    <w:p>
      <w:pPr>
        <w:spacing w:line="600" w:lineRule="exact"/>
        <w:jc w:val="center"/>
        <w:rPr>
          <w:rFonts w:ascii="仿宋" w:hAnsi="仿宋" w:eastAsia="仿宋" w:cs="仿宋_GB2312"/>
          <w:b/>
          <w:sz w:val="36"/>
          <w:szCs w:val="36"/>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1、评标由审计监察室随机临时确定评委并组建的评标委员会负责。</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600" w:lineRule="exact"/>
        <w:ind w:firstLine="560" w:firstLineChars="200"/>
        <w:rPr>
          <w:rFonts w:ascii="仿宋" w:hAnsi="仿宋" w:eastAsia="仿宋" w:cs="仿宋_GB2312"/>
          <w:sz w:val="28"/>
          <w:szCs w:val="28"/>
          <w:highlight w:val="yellow"/>
          <w:u w:val="single"/>
        </w:rPr>
      </w:pPr>
      <w:r>
        <w:rPr>
          <w:rFonts w:hint="eastAsia" w:ascii="仿宋" w:hAnsi="仿宋" w:eastAsia="仿宋" w:cs="仿宋_GB2312"/>
          <w:sz w:val="28"/>
          <w:szCs w:val="28"/>
        </w:rPr>
        <w:t>3、评标：</w:t>
      </w:r>
      <w:r>
        <w:rPr>
          <w:rFonts w:hint="eastAsia" w:ascii="仿宋" w:hAnsi="仿宋" w:eastAsia="仿宋" w:cs="仿宋_GB2312"/>
          <w:sz w:val="28"/>
          <w:szCs w:val="28"/>
          <w:u w:val="single"/>
        </w:rPr>
        <w:t>本次评标以价格为评标依据，采取</w:t>
      </w:r>
      <w:r>
        <w:rPr>
          <w:rFonts w:hint="eastAsia" w:ascii="仿宋" w:hAnsi="仿宋" w:eastAsia="仿宋" w:cs="仿宋_GB2312"/>
          <w:color w:val="000000" w:themeColor="text1"/>
          <w:sz w:val="28"/>
          <w:szCs w:val="28"/>
          <w:u w:val="single"/>
        </w:rPr>
        <w:t>“合理低价法”评</w:t>
      </w:r>
      <w:r>
        <w:rPr>
          <w:rFonts w:hint="eastAsia" w:ascii="仿宋" w:hAnsi="仿宋" w:eastAsia="仿宋" w:cs="仿宋_GB2312"/>
          <w:sz w:val="28"/>
          <w:szCs w:val="28"/>
          <w:u w:val="single"/>
        </w:rPr>
        <w:t>标。即以经评委会审核，剔除偏离市场行情较大的恶意报价后的报价进行排序，确定预中标单位。</w:t>
      </w:r>
      <w:r>
        <w:rPr>
          <w:rFonts w:hint="eastAsia" w:ascii="仿宋" w:hAnsi="仿宋" w:eastAsia="仿宋" w:cs="仿宋_GB2312"/>
          <w:color w:val="000000" w:themeColor="text1"/>
          <w:sz w:val="28"/>
          <w:szCs w:val="28"/>
          <w:u w:val="single"/>
        </w:rPr>
        <w:t>需方设有最高限价，高于标底报价作废标处理。</w:t>
      </w:r>
    </w:p>
    <w:p>
      <w:pPr>
        <w:spacing w:line="600" w:lineRule="exact"/>
        <w:ind w:firstLine="560" w:firstLineChars="200"/>
        <w:rPr>
          <w:rFonts w:ascii="仿宋" w:hAnsi="仿宋" w:eastAsia="仿宋" w:cs="仿宋_GB2312"/>
          <w:sz w:val="28"/>
          <w:szCs w:val="28"/>
          <w:highlight w:val="none"/>
          <w:u w:val="single"/>
        </w:rPr>
      </w:pPr>
      <w:r>
        <w:rPr>
          <w:rFonts w:hint="eastAsia" w:ascii="仿宋" w:hAnsi="仿宋" w:eastAsia="仿宋" w:cs="仿宋_GB2312"/>
          <w:sz w:val="28"/>
          <w:szCs w:val="28"/>
        </w:rPr>
        <w:t>4、中标候选人推荐：</w:t>
      </w:r>
      <w:r>
        <w:rPr>
          <w:rFonts w:hint="eastAsia" w:ascii="仿宋" w:hAnsi="仿宋" w:eastAsia="仿宋" w:cs="仿宋_GB2312"/>
          <w:sz w:val="28"/>
          <w:szCs w:val="28"/>
          <w:highlight w:val="none"/>
          <w:u w:val="single"/>
        </w:rPr>
        <w:t>评标委员会依据评标结果，每包推荐一名中标候选人。因工期紧为保证供应，同一供应商不能中标两个包。</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6、招标人和中标人应当自中标通知书发出之日起三十日内，按照招标文件和中标人的投标文件订立书面合同，招标人和中标人不得再行订立背离本次招标实质性内容的其他协议。</w:t>
      </w:r>
    </w:p>
    <w:p>
      <w:pPr>
        <w:spacing w:line="600" w:lineRule="exact"/>
        <w:ind w:firstLine="560" w:firstLineChars="200"/>
        <w:rPr>
          <w:rFonts w:ascii="仿宋" w:hAnsi="仿宋" w:eastAsia="仿宋" w:cs="仿宋_GB2312"/>
          <w:sz w:val="28"/>
          <w:szCs w:val="28"/>
        </w:rPr>
      </w:pPr>
    </w:p>
    <w:p>
      <w:pPr>
        <w:spacing w:line="600" w:lineRule="exact"/>
        <w:rPr>
          <w:rFonts w:ascii="仿宋" w:hAnsi="仿宋" w:eastAsia="仿宋" w:cs="仿宋_GB2312"/>
          <w:b/>
          <w:sz w:val="36"/>
          <w:szCs w:val="36"/>
        </w:rPr>
      </w:pPr>
    </w:p>
    <w:p>
      <w:pPr>
        <w:spacing w:line="600" w:lineRule="exact"/>
        <w:ind w:firstLine="2891" w:firstLineChars="800"/>
        <w:rPr>
          <w:rFonts w:ascii="仿宋" w:hAnsi="仿宋" w:eastAsia="仿宋" w:cs="仿宋_GB2312"/>
          <w:b/>
          <w:sz w:val="36"/>
          <w:szCs w:val="36"/>
        </w:rPr>
      </w:pPr>
      <w:r>
        <w:rPr>
          <w:rFonts w:hint="eastAsia" w:ascii="仿宋" w:hAnsi="仿宋" w:eastAsia="仿宋" w:cs="仿宋_GB2312"/>
          <w:b/>
          <w:sz w:val="36"/>
          <w:szCs w:val="36"/>
        </w:rPr>
        <w:t>九、纪律和监督</w:t>
      </w:r>
    </w:p>
    <w:p>
      <w:pPr>
        <w:spacing w:line="600" w:lineRule="exact"/>
        <w:jc w:val="center"/>
        <w:rPr>
          <w:rFonts w:ascii="仿宋" w:hAnsi="仿宋" w:eastAsia="仿宋" w:cs="仿宋_GB2312"/>
          <w:b/>
          <w:sz w:val="36"/>
          <w:szCs w:val="36"/>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spacing w:line="600" w:lineRule="exact"/>
        <w:ind w:firstLine="560" w:firstLineChars="200"/>
        <w:rPr>
          <w:rFonts w:ascii="仿宋" w:hAnsi="仿宋" w:eastAsia="仿宋" w:cs="仿宋_GB2312"/>
          <w:b/>
          <w:sz w:val="36"/>
          <w:szCs w:val="36"/>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一经确认将取消其今后参加我公司招标的资格，列入供应商黑名单。</w:t>
      </w:r>
    </w:p>
    <w:p>
      <w:pPr>
        <w:spacing w:line="600" w:lineRule="exact"/>
        <w:rPr>
          <w:rFonts w:ascii="仿宋" w:hAnsi="仿宋" w:eastAsia="仿宋" w:cs="仿宋_GB2312"/>
          <w:b/>
          <w:sz w:val="36"/>
          <w:szCs w:val="36"/>
        </w:rPr>
      </w:pPr>
    </w:p>
    <w:p>
      <w:pPr>
        <w:spacing w:line="600" w:lineRule="exact"/>
        <w:jc w:val="center"/>
        <w:rPr>
          <w:rFonts w:ascii="仿宋" w:hAnsi="仿宋" w:eastAsia="仿宋" w:cs="仿宋_GB2312"/>
          <w:b/>
          <w:sz w:val="36"/>
          <w:szCs w:val="36"/>
        </w:rPr>
      </w:pPr>
    </w:p>
    <w:p>
      <w:pPr>
        <w:spacing w:line="600" w:lineRule="exact"/>
        <w:jc w:val="center"/>
        <w:rPr>
          <w:rFonts w:ascii="仿宋" w:hAnsi="仿宋" w:eastAsia="仿宋" w:cs="仿宋_GB2312"/>
          <w:b/>
          <w:sz w:val="36"/>
          <w:szCs w:val="36"/>
        </w:rPr>
      </w:pPr>
    </w:p>
    <w:p>
      <w:pPr>
        <w:spacing w:line="600" w:lineRule="exact"/>
        <w:jc w:val="center"/>
        <w:rPr>
          <w:rFonts w:ascii="仿宋" w:hAnsi="仿宋" w:eastAsia="仿宋" w:cs="仿宋_GB2312"/>
          <w:b/>
          <w:sz w:val="36"/>
          <w:szCs w:val="36"/>
        </w:rPr>
      </w:pPr>
    </w:p>
    <w:p>
      <w:pPr>
        <w:spacing w:line="600" w:lineRule="exact"/>
        <w:jc w:val="center"/>
        <w:rPr>
          <w:rFonts w:ascii="仿宋" w:hAnsi="仿宋" w:eastAsia="仿宋" w:cs="仿宋_GB2312"/>
          <w:b/>
          <w:sz w:val="36"/>
          <w:szCs w:val="36"/>
        </w:rPr>
      </w:pPr>
    </w:p>
    <w:p>
      <w:pPr>
        <w:spacing w:line="600" w:lineRule="exact"/>
        <w:jc w:val="center"/>
        <w:rPr>
          <w:rFonts w:ascii="仿宋" w:hAnsi="仿宋" w:eastAsia="仿宋" w:cs="仿宋_GB2312"/>
          <w:b/>
          <w:sz w:val="36"/>
          <w:szCs w:val="36"/>
        </w:rPr>
      </w:pPr>
    </w:p>
    <w:p>
      <w:pPr>
        <w:spacing w:line="600" w:lineRule="exact"/>
        <w:jc w:val="center"/>
        <w:rPr>
          <w:rFonts w:ascii="仿宋" w:hAnsi="仿宋" w:eastAsia="仿宋" w:cs="仿宋_GB2312"/>
          <w:b/>
          <w:sz w:val="36"/>
          <w:szCs w:val="36"/>
        </w:rPr>
      </w:pPr>
    </w:p>
    <w:p>
      <w:pPr>
        <w:spacing w:line="600" w:lineRule="exact"/>
        <w:jc w:val="center"/>
        <w:rPr>
          <w:rFonts w:ascii="仿宋" w:hAnsi="仿宋" w:eastAsia="仿宋" w:cs="仿宋_GB2312"/>
          <w:b/>
          <w:sz w:val="36"/>
          <w:szCs w:val="36"/>
        </w:rPr>
      </w:pPr>
    </w:p>
    <w:p>
      <w:pPr>
        <w:spacing w:line="600" w:lineRule="exact"/>
        <w:rPr>
          <w:rFonts w:ascii="仿宋" w:hAnsi="仿宋" w:eastAsia="仿宋" w:cs="仿宋_GB2312"/>
          <w:b/>
          <w:sz w:val="36"/>
          <w:szCs w:val="36"/>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十、法定代表人授权书</w:t>
      </w:r>
    </w:p>
    <w:p>
      <w:pPr>
        <w:pStyle w:val="19"/>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本授权书声明：我</w:t>
      </w:r>
      <w:r>
        <w:rPr>
          <w:rFonts w:hint="eastAsia" w:ascii="仿宋" w:hAnsi="仿宋" w:eastAsia="仿宋" w:cs="仿宋_GB2312"/>
          <w:sz w:val="28"/>
          <w:szCs w:val="28"/>
          <w:u w:val="single"/>
        </w:rPr>
        <w:t>（姓名）</w:t>
      </w:r>
      <w:r>
        <w:rPr>
          <w:rFonts w:hint="eastAsia" w:ascii="仿宋" w:hAnsi="仿宋" w:eastAsia="仿宋" w:cs="仿宋_GB2312"/>
          <w:sz w:val="28"/>
          <w:szCs w:val="28"/>
        </w:rPr>
        <w:t>系</w:t>
      </w:r>
      <w:r>
        <w:rPr>
          <w:rFonts w:hint="eastAsia" w:ascii="仿宋" w:hAnsi="仿宋" w:eastAsia="仿宋" w:cs="仿宋_GB2312"/>
          <w:sz w:val="28"/>
          <w:szCs w:val="28"/>
          <w:u w:val="single"/>
        </w:rPr>
        <w:t>（单位名称）</w:t>
      </w:r>
      <w:r>
        <w:rPr>
          <w:rFonts w:hint="eastAsia" w:ascii="仿宋" w:hAnsi="仿宋" w:eastAsia="仿宋" w:cs="仿宋_GB2312"/>
          <w:sz w:val="28"/>
          <w:szCs w:val="28"/>
        </w:rPr>
        <w:t>的法定代表人，现授权委托</w:t>
      </w:r>
      <w:r>
        <w:rPr>
          <w:rFonts w:hint="eastAsia" w:ascii="仿宋" w:hAnsi="仿宋" w:eastAsia="仿宋" w:cs="仿宋_GB2312"/>
          <w:sz w:val="28"/>
          <w:szCs w:val="28"/>
          <w:u w:val="single"/>
        </w:rPr>
        <w:t>（单位名称）（被授权委托人姓名 ）</w:t>
      </w:r>
      <w:r>
        <w:rPr>
          <w:rFonts w:hint="eastAsia" w:ascii="仿宋" w:hAnsi="仿宋" w:eastAsia="仿宋" w:cs="仿宋_GB2312"/>
          <w:sz w:val="28"/>
          <w:szCs w:val="28"/>
        </w:rPr>
        <w:t>为本公司合理代表人，就</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 xml:space="preserve">投标，以本公司名义处理一切与之有关的事务。 </w:t>
      </w:r>
    </w:p>
    <w:p>
      <w:pPr>
        <w:spacing w:beforeLines="50" w:afterLines="50" w:line="360" w:lineRule="auto"/>
        <w:ind w:firstLine="480" w:firstLineChars="200"/>
        <w:rPr>
          <w:rFonts w:ascii="宋体"/>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 xml:space="preserve">本授权书于______年___月___日签字生效， 特此声明。 </w:t>
      </w:r>
    </w:p>
    <w:p>
      <w:pPr>
        <w:spacing w:beforeLines="50" w:afterLines="50" w:line="360" w:lineRule="auto"/>
        <w:ind w:firstLine="480" w:firstLineChars="200"/>
        <w:rPr>
          <w:rFonts w:ascii="宋体"/>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代理人情况：</w:t>
      </w:r>
    </w:p>
    <w:p>
      <w:pPr>
        <w:spacing w:beforeLines="50" w:afterLines="50" w:line="360" w:lineRule="auto"/>
        <w:ind w:firstLine="480" w:firstLineChars="200"/>
        <w:rPr>
          <w:rFonts w:ascii="宋体"/>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姓名：__________________   职务/职称：____________________</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地址：__________________   邮编：_________________________</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电话：__________________   传真：_________________________</w:t>
      </w:r>
    </w:p>
    <w:p>
      <w:pPr>
        <w:spacing w:line="600" w:lineRule="exact"/>
        <w:ind w:firstLine="560" w:firstLineChars="200"/>
        <w:rPr>
          <w:rFonts w:ascii="仿宋" w:hAnsi="仿宋" w:eastAsia="仿宋" w:cs="仿宋_GB2312"/>
          <w:sz w:val="28"/>
          <w:szCs w:val="28"/>
        </w:rPr>
      </w:pPr>
    </w:p>
    <w:p>
      <w:pPr>
        <w:spacing w:beforeLines="50" w:afterLines="50" w:line="360" w:lineRule="auto"/>
        <w:ind w:firstLine="4080" w:firstLineChars="1700"/>
        <w:rPr>
          <w:rFonts w:ascii="宋体"/>
          <w:sz w:val="24"/>
        </w:rPr>
      </w:pPr>
    </w:p>
    <w:p>
      <w:pPr>
        <w:spacing w:beforeLines="50" w:afterLines="50" w:line="360" w:lineRule="auto"/>
        <w:ind w:firstLine="4080" w:firstLineChars="1700"/>
        <w:rPr>
          <w:rFonts w:ascii="宋体"/>
          <w:sz w:val="24"/>
        </w:rPr>
      </w:pPr>
      <w:r>
        <w:rPr>
          <w:rFonts w:hint="eastAsia" w:ascii="宋体"/>
          <w:sz w:val="24"/>
        </w:rPr>
        <w:t>法定代表人签字：_______________</w:t>
      </w:r>
      <w:r>
        <w:rPr>
          <w:rFonts w:ascii="宋体"/>
          <w:sz w:val="24"/>
        </w:rPr>
        <w:t xml:space="preserve"> </w:t>
      </w:r>
    </w:p>
    <w:p>
      <w:pPr>
        <w:spacing w:beforeLines="50" w:afterLines="50" w:line="360" w:lineRule="auto"/>
        <w:ind w:firstLine="4080" w:firstLineChars="1700"/>
      </w:pPr>
      <w:r>
        <w:rPr>
          <w:rFonts w:hint="eastAsia" w:ascii="宋体"/>
          <w:sz w:val="24"/>
        </w:rPr>
        <w:t>单位盖章：_____________________</w:t>
      </w:r>
    </w:p>
    <w:p>
      <w:pPr>
        <w:spacing w:beforeLines="50" w:afterLines="50" w:line="360" w:lineRule="auto"/>
        <w:rPr>
          <w:sz w:val="24"/>
        </w:rPr>
      </w:pPr>
      <w:r>
        <w:rPr>
          <w:rFonts w:hint="eastAsia"/>
          <w:sz w:val="24"/>
        </w:rPr>
        <w:t xml:space="preserve"> </w:t>
      </w:r>
    </w:p>
    <w:p>
      <w:pPr>
        <w:spacing w:line="600" w:lineRule="exact"/>
        <w:jc w:val="right"/>
        <w:rPr>
          <w:rFonts w:ascii="仿宋" w:hAnsi="仿宋" w:eastAsia="仿宋" w:cs="仿宋_GB2312"/>
          <w:sz w:val="28"/>
          <w:szCs w:val="28"/>
        </w:rPr>
      </w:pPr>
      <w:r>
        <w:rPr>
          <w:rFonts w:hint="eastAsia" w:ascii="仿宋" w:hAnsi="仿宋" w:eastAsia="仿宋" w:cs="仿宋_GB2312"/>
          <w:sz w:val="28"/>
          <w:szCs w:val="28"/>
        </w:rPr>
        <w:t>年   月   日</w:t>
      </w:r>
    </w:p>
    <w:p>
      <w:pPr>
        <w:spacing w:line="600" w:lineRule="exact"/>
        <w:jc w:val="right"/>
        <w:rPr>
          <w:rFonts w:ascii="仿宋" w:hAnsi="仿宋" w:eastAsia="仿宋" w:cs="仿宋_GB2312"/>
          <w:sz w:val="28"/>
          <w:szCs w:val="28"/>
        </w:rPr>
      </w:pPr>
    </w:p>
    <w:p>
      <w:pPr>
        <w:rPr>
          <w:rFonts w:ascii="仿宋" w:hAnsi="仿宋" w:eastAsia="仿宋" w:cs="仿宋_GB2312"/>
          <w:b/>
          <w:sz w:val="36"/>
          <w:szCs w:val="36"/>
          <w:highlight w:val="cyan"/>
        </w:rPr>
      </w:pPr>
    </w:p>
    <w:p>
      <w:pPr>
        <w:jc w:val="center"/>
        <w:rPr>
          <w:rFonts w:ascii="仿宋" w:hAnsi="仿宋" w:eastAsia="仿宋" w:cs="仿宋_GB2312"/>
          <w:b/>
          <w:sz w:val="36"/>
          <w:szCs w:val="36"/>
          <w:highlight w:val="cyan"/>
        </w:rPr>
      </w:pPr>
    </w:p>
    <w:p>
      <w:pPr>
        <w:jc w:val="center"/>
        <w:rPr>
          <w:rFonts w:ascii="仿宋" w:hAnsi="仿宋" w:eastAsia="仿宋" w:cs="仿宋_GB2312"/>
          <w:b/>
          <w:sz w:val="36"/>
          <w:szCs w:val="36"/>
        </w:rPr>
      </w:pPr>
    </w:p>
    <w:p>
      <w:pPr>
        <w:jc w:val="center"/>
        <w:rPr>
          <w:rFonts w:ascii="仿宋_GB2312" w:hAnsi="仿宋_GB2312" w:eastAsia="仿宋_GB2312" w:cs="仿宋_GB2312"/>
          <w:b/>
          <w:bCs/>
          <w:sz w:val="36"/>
          <w:szCs w:val="36"/>
        </w:rPr>
      </w:pPr>
      <w:r>
        <w:rPr>
          <w:rFonts w:hint="eastAsia" w:ascii="仿宋" w:hAnsi="仿宋" w:eastAsia="仿宋" w:cs="仿宋_GB2312"/>
          <w:b/>
          <w:sz w:val="36"/>
          <w:szCs w:val="36"/>
        </w:rPr>
        <w:t>十一、投标廉洁</w:t>
      </w:r>
      <w:r>
        <w:rPr>
          <w:rFonts w:hint="eastAsia" w:ascii="仿宋_GB2312" w:hAnsi="仿宋_GB2312" w:eastAsia="仿宋_GB2312" w:cs="仿宋_GB2312"/>
          <w:b/>
          <w:bCs/>
          <w:sz w:val="36"/>
          <w:szCs w:val="36"/>
        </w:rPr>
        <w:t>承诺书</w:t>
      </w:r>
    </w:p>
    <w:p>
      <w:pPr>
        <w:spacing w:line="520" w:lineRule="exact"/>
        <w:ind w:firstLine="560" w:firstLineChars="200"/>
        <w:rPr>
          <w:rFonts w:ascii="仿宋_GB2312" w:hAnsi="仿宋_GB2312" w:eastAsia="仿宋_GB2312" w:cs="仿宋_GB2312"/>
          <w:sz w:val="28"/>
          <w:szCs w:val="28"/>
        </w:rPr>
      </w:pPr>
    </w:p>
    <w:p>
      <w:pPr>
        <w:spacing w:line="520" w:lineRule="exact"/>
        <w:ind w:firstLine="560" w:firstLineChars="200"/>
        <w:rPr>
          <w:rFonts w:ascii="仿宋_GB2312" w:hAnsi="仿宋_GB2312" w:eastAsia="仿宋_GB2312" w:cs="仿宋_GB2312"/>
          <w:b/>
          <w:bCs/>
          <w:sz w:val="36"/>
          <w:szCs w:val="36"/>
        </w:rPr>
      </w:pPr>
      <w:r>
        <w:rPr>
          <w:rFonts w:hint="eastAsia" w:ascii="仿宋_GB2312" w:hAnsi="仿宋_GB2312" w:eastAsia="仿宋_GB2312" w:cs="仿宋_GB2312"/>
          <w:sz w:val="28"/>
          <w:szCs w:val="28"/>
        </w:rPr>
        <w:t>我单位于</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日参与</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投标，</w:t>
      </w:r>
      <w:r>
        <w:rPr>
          <w:rFonts w:hint="eastAsia" w:ascii="仿宋_GB2312" w:hAnsi="仿宋_GB2312" w:eastAsia="仿宋_GB2312" w:cs="仿宋_GB2312"/>
          <w:sz w:val="28"/>
          <w:szCs w:val="28"/>
        </w:rPr>
        <w:t>为加强招投标管理和廉政建设，防止发生各种谋取不正当利益的违法违纪行为、规范双方的各项活动，保护当事人及所属公司的合法权益，供方承诺：</w:t>
      </w:r>
    </w:p>
    <w:p>
      <w:pPr>
        <w:widowControl/>
        <w:numPr>
          <w:ilvl w:val="0"/>
          <w:numId w:val="2"/>
        </w:num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承诺不相互串通投标或者与招标人串通投标；</w:t>
      </w:r>
    </w:p>
    <w:p>
      <w:pPr>
        <w:widowControl/>
        <w:numPr>
          <w:ilvl w:val="0"/>
          <w:numId w:val="2"/>
        </w:num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不向招标人或者评标委员会成员行贿谋取中标；</w:t>
      </w:r>
    </w:p>
    <w:p>
      <w:pPr>
        <w:widowControl/>
        <w:numPr>
          <w:ilvl w:val="0"/>
          <w:numId w:val="2"/>
        </w:num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不以他人名义投标或者以其他方式弄虚作假骗取中标；</w:t>
      </w:r>
    </w:p>
    <w:p>
      <w:pPr>
        <w:widowControl/>
        <w:numPr>
          <w:ilvl w:val="0"/>
          <w:numId w:val="2"/>
        </w:num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承诺不向招标人及有关人员提供任何形式的财、物及请吃消费；</w:t>
      </w:r>
    </w:p>
    <w:p>
      <w:pPr>
        <w:widowControl/>
        <w:numPr>
          <w:ilvl w:val="0"/>
          <w:numId w:val="2"/>
        </w:numPr>
        <w:spacing w:line="5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20" w:lineRule="exact"/>
        <w:ind w:firstLine="560" w:firstLineChars="200"/>
        <w:rPr>
          <w:rFonts w:ascii="仿宋_GB2312" w:hAnsi="仿宋_GB2312" w:eastAsia="仿宋_GB2312" w:cs="仿宋_GB2312"/>
          <w:color w:val="000000"/>
          <w:sz w:val="28"/>
          <w:szCs w:val="28"/>
          <w:u w:val="single"/>
        </w:rPr>
      </w:pPr>
    </w:p>
    <w:p>
      <w:pPr>
        <w:spacing w:line="520" w:lineRule="exact"/>
        <w:ind w:firstLine="5320" w:firstLineChars="1900"/>
        <w:rPr>
          <w:rFonts w:ascii="仿宋_GB2312" w:hAnsi="仿宋_GB2312" w:eastAsia="仿宋_GB2312" w:cs="仿宋_GB2312"/>
          <w:sz w:val="28"/>
          <w:szCs w:val="28"/>
        </w:rPr>
      </w:pPr>
    </w:p>
    <w:p>
      <w:pPr>
        <w:spacing w:line="520" w:lineRule="exact"/>
        <w:ind w:firstLine="5320" w:firstLineChars="19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承诺方签字:</w:t>
      </w:r>
      <w:r>
        <w:rPr>
          <w:rFonts w:hint="eastAsia" w:ascii="仿宋" w:hAnsi="仿宋" w:eastAsia="仿宋" w:cs="仿宋_GB2312"/>
          <w:sz w:val="28"/>
          <w:szCs w:val="28"/>
        </w:rPr>
        <w:t>_________</w:t>
      </w:r>
      <w:r>
        <w:rPr>
          <w:rFonts w:hint="eastAsia" w:ascii="仿宋_GB2312" w:hAnsi="仿宋_GB2312" w:eastAsia="仿宋_GB2312" w:cs="仿宋_GB2312"/>
          <w:sz w:val="28"/>
          <w:szCs w:val="28"/>
          <w:u w:val="single"/>
        </w:rPr>
        <w:t xml:space="preserve"> </w:t>
      </w:r>
    </w:p>
    <w:p>
      <w:pPr>
        <w:spacing w:line="520" w:lineRule="exact"/>
        <w:ind w:firstLine="5320" w:firstLineChars="1900"/>
        <w:rPr>
          <w:rFonts w:ascii="仿宋_GB2312" w:hAnsi="仿宋_GB2312" w:eastAsia="仿宋_GB2312" w:cs="仿宋_GB2312"/>
          <w:sz w:val="28"/>
          <w:szCs w:val="28"/>
        </w:rPr>
      </w:pPr>
      <w:r>
        <w:rPr>
          <w:rFonts w:hint="eastAsia" w:ascii="仿宋" w:hAnsi="仿宋" w:eastAsia="仿宋" w:cs="仿宋_GB2312"/>
          <w:sz w:val="28"/>
          <w:szCs w:val="28"/>
        </w:rPr>
        <w:t xml:space="preserve">单位盖章 </w:t>
      </w:r>
      <w:r>
        <w:rPr>
          <w:rFonts w:hint="eastAsia" w:ascii="仿宋_GB2312" w:hAnsi="仿宋_GB2312" w:eastAsia="仿宋_GB2312" w:cs="仿宋_GB2312"/>
          <w:sz w:val="28"/>
          <w:szCs w:val="28"/>
        </w:rPr>
        <w:t xml:space="preserve">：                    </w:t>
      </w:r>
    </w:p>
    <w:p>
      <w:pPr>
        <w:spacing w:line="520" w:lineRule="exact"/>
        <w:ind w:firstLine="2240" w:firstLineChars="800"/>
        <w:rPr>
          <w:rFonts w:ascii="仿宋" w:hAnsi="仿宋" w:eastAsia="仿宋" w:cs="仿宋_GB2312"/>
          <w:sz w:val="28"/>
          <w:szCs w:val="28"/>
        </w:rPr>
        <w:sectPr>
          <w:headerReference r:id="rId3" w:type="default"/>
          <w:footerReference r:id="rId4" w:type="default"/>
          <w:pgSz w:w="11906" w:h="16838"/>
          <w:pgMar w:top="312" w:right="1469" w:bottom="709" w:left="1338" w:header="851" w:footer="272" w:gutter="284"/>
          <w:cols w:space="720" w:num="1"/>
          <w:docGrid w:type="lines" w:linePitch="312" w:charSpace="0"/>
        </w:sectPr>
      </w:pPr>
      <w:r>
        <w:rPr>
          <w:rFonts w:hint="eastAsia" w:ascii="仿宋_GB2312" w:hAnsi="仿宋_GB2312" w:eastAsia="仿宋_GB2312" w:cs="仿宋_GB2312"/>
          <w:sz w:val="28"/>
          <w:szCs w:val="28"/>
        </w:rPr>
        <w:t xml:space="preserve">                       日期：</w:t>
      </w:r>
    </w:p>
    <w:p>
      <w:pPr>
        <w:spacing w:line="600" w:lineRule="exact"/>
        <w:rPr>
          <w:rFonts w:ascii="仿宋_GB2312" w:hAnsi="仿宋_GB2312" w:eastAsia="仿宋_GB2312" w:cs="仿宋_GB2312"/>
          <w:sz w:val="28"/>
          <w:szCs w:val="28"/>
          <w:u w:val="single"/>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十二、报价单</w:t>
      </w:r>
    </w:p>
    <w:p>
      <w:pPr>
        <w:rPr>
          <w:rFonts w:ascii="仿宋_GB2312" w:eastAsia="仿宋_GB2312"/>
          <w:b/>
          <w:color w:val="000000" w:themeColor="text1"/>
          <w:sz w:val="28"/>
          <w:szCs w:val="28"/>
          <w:highlight w:val="none"/>
        </w:rPr>
      </w:pPr>
      <w:r>
        <w:rPr>
          <w:rFonts w:hint="eastAsia" w:ascii="仿宋_GB2312" w:eastAsia="仿宋_GB2312"/>
          <w:b/>
          <w:sz w:val="28"/>
          <w:szCs w:val="28"/>
        </w:rPr>
        <w:t xml:space="preserve">报价单 </w:t>
      </w:r>
      <w:r>
        <w:rPr>
          <w:rFonts w:hint="eastAsia" w:ascii="仿宋_GB2312" w:eastAsia="仿宋_GB2312"/>
          <w:b/>
          <w:sz w:val="28"/>
          <w:szCs w:val="28"/>
          <w:highlight w:val="none"/>
        </w:rPr>
        <w:t xml:space="preserve">  </w:t>
      </w:r>
      <w:r>
        <w:rPr>
          <w:rFonts w:hint="eastAsia" w:ascii="仿宋_GB2312" w:eastAsia="仿宋_GB2312"/>
          <w:b/>
          <w:color w:val="000000" w:themeColor="text1"/>
          <w:sz w:val="28"/>
          <w:szCs w:val="28"/>
          <w:highlight w:val="none"/>
        </w:rPr>
        <w:t>（TGJA-WZ-202</w:t>
      </w:r>
      <w:r>
        <w:rPr>
          <w:rFonts w:hint="eastAsia" w:ascii="仿宋_GB2312" w:eastAsia="仿宋_GB2312"/>
          <w:b/>
          <w:color w:val="000000" w:themeColor="text1"/>
          <w:sz w:val="28"/>
          <w:szCs w:val="28"/>
          <w:highlight w:val="none"/>
          <w:lang w:val="en-US" w:eastAsia="zh-CN"/>
        </w:rPr>
        <w:t>292</w:t>
      </w:r>
      <w:r>
        <w:rPr>
          <w:rFonts w:hint="eastAsia" w:ascii="仿宋_GB2312" w:eastAsia="仿宋_GB2312"/>
          <w:b/>
          <w:color w:val="000000" w:themeColor="text1"/>
          <w:sz w:val="28"/>
          <w:szCs w:val="28"/>
          <w:highlight w:val="none"/>
        </w:rPr>
        <w:t>）</w:t>
      </w:r>
      <w:r>
        <w:rPr>
          <w:rFonts w:hint="eastAsia" w:ascii="仿宋_GB2312" w:eastAsia="仿宋_GB2312"/>
          <w:b/>
          <w:sz w:val="28"/>
          <w:szCs w:val="28"/>
          <w:highlight w:val="none"/>
        </w:rPr>
        <w:t>一包（14号楼）</w:t>
      </w:r>
    </w:p>
    <w:tbl>
      <w:tblPr>
        <w:tblStyle w:val="4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
        <w:gridCol w:w="1686"/>
        <w:gridCol w:w="1194"/>
        <w:gridCol w:w="1860"/>
        <w:gridCol w:w="720"/>
        <w:gridCol w:w="975"/>
        <w:gridCol w:w="2751"/>
        <w:gridCol w:w="1700"/>
        <w:gridCol w:w="3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399" w:type="dxa"/>
            <w:vAlign w:val="center"/>
          </w:tcPr>
          <w:p>
            <w:pPr>
              <w:jc w:val="center"/>
              <w:rPr>
                <w:rFonts w:ascii="仿宋_GB2312" w:eastAsia="仿宋_GB2312"/>
                <w:sz w:val="24"/>
              </w:rPr>
            </w:pPr>
            <w:r>
              <w:rPr>
                <w:rFonts w:hint="eastAsia" w:ascii="仿宋_GB2312" w:eastAsia="仿宋_GB2312"/>
                <w:sz w:val="24"/>
              </w:rPr>
              <w:t>序号</w:t>
            </w:r>
          </w:p>
        </w:tc>
        <w:tc>
          <w:tcPr>
            <w:tcW w:w="1686" w:type="dxa"/>
            <w:vAlign w:val="center"/>
          </w:tcPr>
          <w:p>
            <w:pPr>
              <w:jc w:val="center"/>
              <w:rPr>
                <w:rFonts w:ascii="仿宋_GB2312" w:eastAsia="仿宋_GB2312"/>
                <w:sz w:val="24"/>
              </w:rPr>
            </w:pPr>
            <w:r>
              <w:rPr>
                <w:rFonts w:hint="eastAsia" w:ascii="仿宋_GB2312" w:eastAsia="仿宋_GB2312"/>
                <w:sz w:val="24"/>
              </w:rPr>
              <w:t>物料名称</w:t>
            </w:r>
          </w:p>
        </w:tc>
        <w:tc>
          <w:tcPr>
            <w:tcW w:w="1194" w:type="dxa"/>
            <w:vAlign w:val="center"/>
          </w:tcPr>
          <w:p>
            <w:pPr>
              <w:jc w:val="center"/>
              <w:rPr>
                <w:rFonts w:ascii="仿宋_GB2312" w:eastAsia="仿宋_GB2312"/>
                <w:sz w:val="24"/>
              </w:rPr>
            </w:pPr>
            <w:r>
              <w:rPr>
                <w:rFonts w:hint="eastAsia" w:ascii="仿宋_GB2312" w:eastAsia="仿宋_GB2312"/>
                <w:sz w:val="24"/>
              </w:rPr>
              <w:t>型号规格</w:t>
            </w:r>
          </w:p>
        </w:tc>
        <w:tc>
          <w:tcPr>
            <w:tcW w:w="1860" w:type="dxa"/>
            <w:vAlign w:val="center"/>
          </w:tcPr>
          <w:p>
            <w:pPr>
              <w:jc w:val="center"/>
              <w:rPr>
                <w:rFonts w:ascii="仿宋_GB2312" w:eastAsia="仿宋_GB2312"/>
                <w:sz w:val="24"/>
              </w:rPr>
            </w:pPr>
            <w:r>
              <w:rPr>
                <w:rFonts w:hint="eastAsia" w:ascii="仿宋_GB2312" w:eastAsia="仿宋_GB2312"/>
                <w:sz w:val="24"/>
              </w:rPr>
              <w:t>验收标准</w:t>
            </w:r>
          </w:p>
        </w:tc>
        <w:tc>
          <w:tcPr>
            <w:tcW w:w="720" w:type="dxa"/>
            <w:vAlign w:val="center"/>
          </w:tcPr>
          <w:p>
            <w:pPr>
              <w:jc w:val="center"/>
              <w:rPr>
                <w:rFonts w:ascii="仿宋_GB2312" w:eastAsia="仿宋_GB2312"/>
                <w:sz w:val="24"/>
              </w:rPr>
            </w:pPr>
            <w:r>
              <w:rPr>
                <w:rFonts w:hint="eastAsia" w:ascii="仿宋_GB2312" w:eastAsia="仿宋_GB2312"/>
                <w:sz w:val="24"/>
              </w:rPr>
              <w:t>单位</w:t>
            </w:r>
          </w:p>
        </w:tc>
        <w:tc>
          <w:tcPr>
            <w:tcW w:w="975" w:type="dxa"/>
            <w:vAlign w:val="center"/>
          </w:tcPr>
          <w:p>
            <w:pPr>
              <w:jc w:val="center"/>
              <w:rPr>
                <w:rFonts w:ascii="仿宋_GB2312" w:eastAsia="仿宋_GB2312"/>
                <w:sz w:val="24"/>
              </w:rPr>
            </w:pPr>
            <w:r>
              <w:rPr>
                <w:rFonts w:hint="eastAsia" w:ascii="仿宋_GB2312" w:eastAsia="仿宋_GB2312"/>
                <w:sz w:val="24"/>
              </w:rPr>
              <w:t>数量</w:t>
            </w:r>
          </w:p>
        </w:tc>
        <w:tc>
          <w:tcPr>
            <w:tcW w:w="2751" w:type="dxa"/>
            <w:vAlign w:val="center"/>
          </w:tcPr>
          <w:p>
            <w:pPr>
              <w:jc w:val="center"/>
              <w:rPr>
                <w:rFonts w:ascii="仿宋_GB2312" w:eastAsia="仿宋_GB2312"/>
                <w:b/>
                <w:bCs/>
                <w:sz w:val="24"/>
              </w:rPr>
            </w:pPr>
            <w:r>
              <w:rPr>
                <w:rFonts w:hint="eastAsia" w:ascii="仿宋_GB2312" w:eastAsia="仿宋_GB2312"/>
                <w:b/>
                <w:bCs/>
                <w:sz w:val="24"/>
              </w:rPr>
              <w:t>报价（按池州市贵池区信息价下浮百分数）＊</w:t>
            </w:r>
          </w:p>
        </w:tc>
        <w:tc>
          <w:tcPr>
            <w:tcW w:w="1700" w:type="dxa"/>
            <w:vAlign w:val="center"/>
          </w:tcPr>
          <w:p>
            <w:pPr>
              <w:jc w:val="center"/>
              <w:rPr>
                <w:rFonts w:ascii="仿宋_GB2312" w:eastAsia="仿宋_GB2312"/>
                <w:b/>
                <w:bCs/>
                <w:sz w:val="24"/>
              </w:rPr>
            </w:pPr>
            <w:r>
              <w:rPr>
                <w:rFonts w:hint="eastAsia" w:ascii="仿宋_GB2312" w:eastAsia="仿宋_GB2312"/>
                <w:b/>
                <w:bCs/>
                <w:sz w:val="24"/>
              </w:rPr>
              <w:t>税率＊</w:t>
            </w:r>
          </w:p>
        </w:tc>
        <w:tc>
          <w:tcPr>
            <w:tcW w:w="3850" w:type="dxa"/>
            <w:vAlign w:val="center"/>
          </w:tcPr>
          <w:p>
            <w:pPr>
              <w:jc w:val="center"/>
              <w:rPr>
                <w:rFonts w:ascii="仿宋_GB2312" w:eastAsia="仿宋_GB2312"/>
                <w:sz w:val="24"/>
              </w:rPr>
            </w:pPr>
            <w:r>
              <w:rPr>
                <w:rFonts w:hint="eastAsia" w:ascii="仿宋_GB2312"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399" w:type="dxa"/>
            <w:vAlign w:val="center"/>
          </w:tcPr>
          <w:p>
            <w:pPr>
              <w:spacing w:line="360" w:lineRule="auto"/>
              <w:jc w:val="center"/>
              <w:rPr>
                <w:rFonts w:ascii="仿宋_GB2312" w:eastAsia="仿宋_GB2312"/>
                <w:sz w:val="24"/>
              </w:rPr>
            </w:pPr>
            <w:r>
              <w:rPr>
                <w:rFonts w:hint="eastAsia" w:ascii="仿宋_GB2312" w:eastAsia="仿宋_GB2312"/>
                <w:sz w:val="24"/>
              </w:rPr>
              <w:t>1</w:t>
            </w:r>
          </w:p>
        </w:tc>
        <w:tc>
          <w:tcPr>
            <w:tcW w:w="1686" w:type="dxa"/>
            <w:vAlign w:val="center"/>
          </w:tcPr>
          <w:p>
            <w:pPr>
              <w:jc w:val="center"/>
              <w:rPr>
                <w:rFonts w:ascii="宋体" w:hAnsi="宋体" w:cs="宋体"/>
                <w:color w:val="000000"/>
                <w:sz w:val="22"/>
                <w:szCs w:val="22"/>
              </w:rPr>
            </w:pPr>
            <w:r>
              <w:rPr>
                <w:rFonts w:hint="eastAsia"/>
                <w:color w:val="000000"/>
                <w:sz w:val="22"/>
                <w:szCs w:val="22"/>
              </w:rPr>
              <w:t>湿拌砌筑砂浆</w:t>
            </w:r>
          </w:p>
        </w:tc>
        <w:tc>
          <w:tcPr>
            <w:tcW w:w="1194" w:type="dxa"/>
            <w:vAlign w:val="center"/>
          </w:tcPr>
          <w:p>
            <w:pPr>
              <w:jc w:val="center"/>
              <w:rPr>
                <w:rFonts w:ascii="宋体" w:hAnsi="宋体" w:cs="宋体"/>
                <w:color w:val="000000"/>
                <w:sz w:val="22"/>
                <w:szCs w:val="22"/>
              </w:rPr>
            </w:pPr>
            <w:r>
              <w:rPr>
                <w:rFonts w:hint="eastAsia"/>
                <w:color w:val="000000"/>
                <w:sz w:val="22"/>
                <w:szCs w:val="22"/>
              </w:rPr>
              <w:t>M7.5</w:t>
            </w:r>
          </w:p>
        </w:tc>
        <w:tc>
          <w:tcPr>
            <w:tcW w:w="1860" w:type="dxa"/>
            <w:vAlign w:val="center"/>
          </w:tcPr>
          <w:p>
            <w:pPr>
              <w:widowControl/>
              <w:spacing w:line="360" w:lineRule="auto"/>
              <w:jc w:val="center"/>
              <w:textAlignment w:val="center"/>
              <w:rPr>
                <w:rFonts w:ascii="宋体" w:hAnsi="宋体" w:cs="宋体"/>
                <w:kern w:val="0"/>
                <w:szCs w:val="21"/>
              </w:rPr>
            </w:pPr>
            <w:r>
              <w:rPr>
                <w:rFonts w:hint="eastAsia" w:ascii="宋体" w:hAnsi="宋体" w:cs="宋体"/>
                <w:szCs w:val="21"/>
              </w:rPr>
              <w:t>GB/T25181-2019</w:t>
            </w:r>
          </w:p>
        </w:tc>
        <w:tc>
          <w:tcPr>
            <w:tcW w:w="720" w:type="dxa"/>
            <w:vAlign w:val="center"/>
          </w:tcPr>
          <w:p>
            <w:pPr>
              <w:widowControl/>
              <w:spacing w:line="360" w:lineRule="auto"/>
              <w:jc w:val="center"/>
              <w:textAlignment w:val="center"/>
              <w:rPr>
                <w:rFonts w:ascii="宋体" w:hAnsi="宋体" w:cs="宋体"/>
                <w:kern w:val="0"/>
                <w:szCs w:val="21"/>
              </w:rPr>
            </w:pPr>
            <w:r>
              <w:rPr>
                <w:rFonts w:hint="eastAsia" w:ascii="宋体" w:hAnsi="宋体" w:cs="宋体"/>
                <w:kern w:val="0"/>
                <w:szCs w:val="21"/>
              </w:rPr>
              <w:t>m³</w:t>
            </w:r>
          </w:p>
        </w:tc>
        <w:tc>
          <w:tcPr>
            <w:tcW w:w="975" w:type="dxa"/>
            <w:vAlign w:val="center"/>
          </w:tcPr>
          <w:p>
            <w:pPr>
              <w:jc w:val="center"/>
              <w:rPr>
                <w:rFonts w:ascii="宋体" w:hAnsi="宋体" w:cs="宋体"/>
                <w:color w:val="000000"/>
                <w:sz w:val="22"/>
                <w:szCs w:val="22"/>
              </w:rPr>
            </w:pPr>
            <w:r>
              <w:rPr>
                <w:rFonts w:hint="eastAsia"/>
                <w:color w:val="000000"/>
                <w:sz w:val="22"/>
                <w:szCs w:val="22"/>
              </w:rPr>
              <w:t>20</w:t>
            </w:r>
          </w:p>
        </w:tc>
        <w:tc>
          <w:tcPr>
            <w:tcW w:w="2751" w:type="dxa"/>
            <w:vAlign w:val="center"/>
          </w:tcPr>
          <w:p>
            <w:pPr>
              <w:widowControl/>
              <w:spacing w:line="360" w:lineRule="auto"/>
              <w:jc w:val="center"/>
              <w:textAlignment w:val="center"/>
              <w:rPr>
                <w:rFonts w:ascii="宋体" w:hAnsi="宋体" w:cs="宋体"/>
                <w:kern w:val="0"/>
                <w:sz w:val="20"/>
                <w:szCs w:val="20"/>
              </w:rPr>
            </w:pPr>
          </w:p>
        </w:tc>
        <w:tc>
          <w:tcPr>
            <w:tcW w:w="1700" w:type="dxa"/>
            <w:vAlign w:val="center"/>
          </w:tcPr>
          <w:p>
            <w:pPr>
              <w:widowControl/>
              <w:spacing w:line="360" w:lineRule="auto"/>
              <w:jc w:val="center"/>
              <w:textAlignment w:val="center"/>
              <w:rPr>
                <w:rFonts w:ascii="宋体" w:hAnsi="宋体" w:cs="宋体"/>
                <w:kern w:val="0"/>
                <w:sz w:val="20"/>
                <w:szCs w:val="20"/>
              </w:rPr>
            </w:pPr>
          </w:p>
        </w:tc>
        <w:tc>
          <w:tcPr>
            <w:tcW w:w="3850" w:type="dxa"/>
            <w:vAlign w:val="center"/>
          </w:tcPr>
          <w:p>
            <w:pPr>
              <w:widowControl/>
              <w:spacing w:line="360" w:lineRule="auto"/>
              <w:jc w:val="center"/>
              <w:textAlignment w:val="center"/>
              <w:rPr>
                <w:rFonts w:ascii="宋体" w:hAnsi="宋体" w:cs="宋体"/>
                <w:kern w:val="0"/>
                <w:sz w:val="20"/>
                <w:szCs w:val="20"/>
              </w:rPr>
            </w:pPr>
            <w:r>
              <w:rPr>
                <w:rFonts w:hint="eastAsia" w:ascii="宋体" w:hAnsi="宋体" w:cs="宋体"/>
                <w:kern w:val="0"/>
                <w:sz w:val="20"/>
                <w:szCs w:val="20"/>
              </w:rPr>
              <w:t>湿拌砂浆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exact"/>
        </w:trPr>
        <w:tc>
          <w:tcPr>
            <w:tcW w:w="399" w:type="dxa"/>
            <w:vAlign w:val="center"/>
          </w:tcPr>
          <w:p>
            <w:pPr>
              <w:spacing w:line="360" w:lineRule="auto"/>
              <w:jc w:val="center"/>
              <w:rPr>
                <w:rFonts w:ascii="仿宋_GB2312" w:eastAsia="仿宋_GB2312"/>
                <w:sz w:val="24"/>
              </w:rPr>
            </w:pPr>
            <w:r>
              <w:rPr>
                <w:rFonts w:hint="eastAsia" w:ascii="仿宋_GB2312" w:eastAsia="仿宋_GB2312"/>
                <w:sz w:val="24"/>
              </w:rPr>
              <w:t>2</w:t>
            </w:r>
          </w:p>
        </w:tc>
        <w:tc>
          <w:tcPr>
            <w:tcW w:w="1686" w:type="dxa"/>
            <w:vAlign w:val="center"/>
          </w:tcPr>
          <w:p>
            <w:pPr>
              <w:jc w:val="center"/>
              <w:rPr>
                <w:rFonts w:ascii="宋体" w:hAnsi="宋体" w:cs="宋体"/>
                <w:color w:val="000000"/>
                <w:sz w:val="22"/>
                <w:szCs w:val="22"/>
              </w:rPr>
            </w:pPr>
            <w:r>
              <w:rPr>
                <w:rFonts w:hint="eastAsia"/>
                <w:color w:val="000000"/>
                <w:sz w:val="22"/>
                <w:szCs w:val="22"/>
              </w:rPr>
              <w:t>湿拌抹灰砂浆</w:t>
            </w:r>
          </w:p>
        </w:tc>
        <w:tc>
          <w:tcPr>
            <w:tcW w:w="1194" w:type="dxa"/>
            <w:vAlign w:val="center"/>
          </w:tcPr>
          <w:p>
            <w:pPr>
              <w:jc w:val="center"/>
              <w:rPr>
                <w:rFonts w:ascii="宋体" w:hAnsi="宋体" w:cs="宋体"/>
                <w:color w:val="000000"/>
                <w:sz w:val="22"/>
                <w:szCs w:val="22"/>
              </w:rPr>
            </w:pPr>
            <w:r>
              <w:rPr>
                <w:rFonts w:hint="eastAsia"/>
                <w:color w:val="000000"/>
                <w:sz w:val="22"/>
                <w:szCs w:val="22"/>
              </w:rPr>
              <w:t>M15</w:t>
            </w:r>
          </w:p>
        </w:tc>
        <w:tc>
          <w:tcPr>
            <w:tcW w:w="1860" w:type="dxa"/>
            <w:vAlign w:val="center"/>
          </w:tcPr>
          <w:p>
            <w:pPr>
              <w:widowControl/>
              <w:spacing w:line="360" w:lineRule="auto"/>
              <w:jc w:val="center"/>
              <w:textAlignment w:val="center"/>
              <w:rPr>
                <w:rFonts w:ascii="宋体" w:hAnsi="宋体" w:cs="宋体"/>
                <w:kern w:val="0"/>
                <w:szCs w:val="21"/>
              </w:rPr>
            </w:pPr>
            <w:r>
              <w:rPr>
                <w:rFonts w:hint="eastAsia" w:ascii="宋体" w:hAnsi="宋体" w:cs="宋体"/>
                <w:szCs w:val="21"/>
              </w:rPr>
              <w:t>GB/T25181-2019</w:t>
            </w:r>
          </w:p>
        </w:tc>
        <w:tc>
          <w:tcPr>
            <w:tcW w:w="720" w:type="dxa"/>
            <w:vAlign w:val="center"/>
          </w:tcPr>
          <w:p>
            <w:pPr>
              <w:widowControl/>
              <w:spacing w:line="360" w:lineRule="auto"/>
              <w:jc w:val="center"/>
              <w:textAlignment w:val="center"/>
              <w:rPr>
                <w:rFonts w:ascii="宋体" w:hAnsi="宋体" w:cs="宋体"/>
                <w:kern w:val="0"/>
                <w:szCs w:val="21"/>
              </w:rPr>
            </w:pPr>
            <w:r>
              <w:rPr>
                <w:rFonts w:hint="eastAsia" w:ascii="宋体" w:hAnsi="宋体" w:cs="宋体"/>
                <w:kern w:val="0"/>
                <w:szCs w:val="21"/>
              </w:rPr>
              <w:t>m³</w:t>
            </w:r>
          </w:p>
        </w:tc>
        <w:tc>
          <w:tcPr>
            <w:tcW w:w="975" w:type="dxa"/>
            <w:vAlign w:val="center"/>
          </w:tcPr>
          <w:p>
            <w:pPr>
              <w:jc w:val="center"/>
              <w:rPr>
                <w:rFonts w:ascii="宋体" w:hAnsi="宋体" w:cs="宋体"/>
                <w:color w:val="000000"/>
                <w:sz w:val="22"/>
                <w:szCs w:val="22"/>
              </w:rPr>
            </w:pPr>
            <w:r>
              <w:rPr>
                <w:rFonts w:hint="eastAsia"/>
                <w:color w:val="000000"/>
                <w:sz w:val="22"/>
                <w:szCs w:val="22"/>
              </w:rPr>
              <w:t xml:space="preserve">161 </w:t>
            </w:r>
          </w:p>
        </w:tc>
        <w:tc>
          <w:tcPr>
            <w:tcW w:w="2751" w:type="dxa"/>
            <w:vAlign w:val="center"/>
          </w:tcPr>
          <w:p>
            <w:pPr>
              <w:widowControl/>
              <w:spacing w:line="360" w:lineRule="auto"/>
              <w:jc w:val="center"/>
              <w:textAlignment w:val="center"/>
              <w:rPr>
                <w:rFonts w:ascii="宋体" w:hAnsi="宋体" w:cs="宋体"/>
                <w:kern w:val="0"/>
                <w:sz w:val="20"/>
                <w:szCs w:val="20"/>
              </w:rPr>
            </w:pPr>
          </w:p>
        </w:tc>
        <w:tc>
          <w:tcPr>
            <w:tcW w:w="1700" w:type="dxa"/>
            <w:vAlign w:val="center"/>
          </w:tcPr>
          <w:p>
            <w:pPr>
              <w:widowControl/>
              <w:spacing w:line="360" w:lineRule="auto"/>
              <w:jc w:val="center"/>
              <w:textAlignment w:val="center"/>
              <w:rPr>
                <w:rFonts w:ascii="宋体" w:hAnsi="宋体" w:cs="宋体"/>
                <w:kern w:val="0"/>
                <w:sz w:val="20"/>
                <w:szCs w:val="20"/>
              </w:rPr>
            </w:pPr>
          </w:p>
        </w:tc>
        <w:tc>
          <w:tcPr>
            <w:tcW w:w="3850" w:type="dxa"/>
            <w:vAlign w:val="center"/>
          </w:tcPr>
          <w:p>
            <w:pPr>
              <w:widowControl/>
              <w:spacing w:line="360" w:lineRule="auto"/>
              <w:jc w:val="center"/>
              <w:textAlignment w:val="center"/>
              <w:rPr>
                <w:rFonts w:ascii="宋体" w:hAnsi="宋体" w:cs="宋体"/>
                <w:kern w:val="0"/>
                <w:sz w:val="20"/>
                <w:szCs w:val="20"/>
              </w:rPr>
            </w:pPr>
            <w:r>
              <w:rPr>
                <w:rFonts w:hint="eastAsia" w:ascii="宋体" w:hAnsi="宋体" w:cs="宋体"/>
                <w:kern w:val="0"/>
                <w:sz w:val="20"/>
                <w:szCs w:val="20"/>
              </w:rPr>
              <w:t>湿拌砂浆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exact"/>
        </w:trPr>
        <w:tc>
          <w:tcPr>
            <w:tcW w:w="399" w:type="dxa"/>
            <w:vAlign w:val="center"/>
          </w:tcPr>
          <w:p>
            <w:pPr>
              <w:spacing w:line="360" w:lineRule="auto"/>
              <w:jc w:val="center"/>
              <w:rPr>
                <w:rFonts w:ascii="仿宋_GB2312" w:eastAsia="仿宋_GB2312"/>
                <w:sz w:val="24"/>
              </w:rPr>
            </w:pPr>
            <w:r>
              <w:rPr>
                <w:rFonts w:hint="eastAsia" w:ascii="仿宋_GB2312" w:eastAsia="仿宋_GB2312"/>
                <w:sz w:val="24"/>
              </w:rPr>
              <w:t>3</w:t>
            </w:r>
          </w:p>
        </w:tc>
        <w:tc>
          <w:tcPr>
            <w:tcW w:w="1686" w:type="dxa"/>
            <w:vAlign w:val="center"/>
          </w:tcPr>
          <w:p>
            <w:pPr>
              <w:jc w:val="center"/>
              <w:rPr>
                <w:rFonts w:ascii="宋体" w:hAnsi="宋体" w:cs="宋体"/>
                <w:color w:val="000000"/>
                <w:sz w:val="22"/>
                <w:szCs w:val="22"/>
              </w:rPr>
            </w:pPr>
            <w:r>
              <w:rPr>
                <w:rFonts w:hint="eastAsia"/>
                <w:color w:val="000000"/>
                <w:sz w:val="22"/>
                <w:szCs w:val="22"/>
              </w:rPr>
              <w:t>湿拌抹灰砂浆</w:t>
            </w:r>
          </w:p>
        </w:tc>
        <w:tc>
          <w:tcPr>
            <w:tcW w:w="1194" w:type="dxa"/>
            <w:vAlign w:val="center"/>
          </w:tcPr>
          <w:p>
            <w:pPr>
              <w:jc w:val="center"/>
              <w:rPr>
                <w:rFonts w:ascii="宋体" w:hAnsi="宋体" w:cs="宋体"/>
                <w:color w:val="000000"/>
                <w:sz w:val="22"/>
                <w:szCs w:val="22"/>
              </w:rPr>
            </w:pPr>
            <w:r>
              <w:rPr>
                <w:rFonts w:hint="eastAsia"/>
                <w:color w:val="000000"/>
                <w:sz w:val="22"/>
                <w:szCs w:val="22"/>
              </w:rPr>
              <w:t>M20</w:t>
            </w:r>
          </w:p>
        </w:tc>
        <w:tc>
          <w:tcPr>
            <w:tcW w:w="1860" w:type="dxa"/>
            <w:vAlign w:val="center"/>
          </w:tcPr>
          <w:p>
            <w:pPr>
              <w:widowControl/>
              <w:spacing w:line="360" w:lineRule="auto"/>
              <w:jc w:val="center"/>
              <w:textAlignment w:val="center"/>
              <w:rPr>
                <w:rFonts w:ascii="宋体" w:hAnsi="宋体" w:cs="宋体"/>
                <w:kern w:val="0"/>
                <w:szCs w:val="21"/>
              </w:rPr>
            </w:pPr>
            <w:r>
              <w:rPr>
                <w:rFonts w:hint="eastAsia" w:ascii="宋体" w:hAnsi="宋体" w:cs="宋体"/>
                <w:szCs w:val="21"/>
              </w:rPr>
              <w:t>GB/T25181-2019</w:t>
            </w:r>
          </w:p>
        </w:tc>
        <w:tc>
          <w:tcPr>
            <w:tcW w:w="720" w:type="dxa"/>
            <w:vAlign w:val="center"/>
          </w:tcPr>
          <w:p>
            <w:pPr>
              <w:widowControl/>
              <w:spacing w:line="360" w:lineRule="auto"/>
              <w:jc w:val="center"/>
              <w:textAlignment w:val="center"/>
              <w:rPr>
                <w:rFonts w:ascii="宋体" w:hAnsi="宋体" w:cs="宋体"/>
                <w:kern w:val="0"/>
                <w:szCs w:val="21"/>
              </w:rPr>
            </w:pPr>
            <w:r>
              <w:rPr>
                <w:rFonts w:hint="eastAsia" w:ascii="宋体" w:hAnsi="宋体" w:cs="宋体"/>
                <w:kern w:val="0"/>
                <w:szCs w:val="21"/>
              </w:rPr>
              <w:t>m³</w:t>
            </w:r>
          </w:p>
        </w:tc>
        <w:tc>
          <w:tcPr>
            <w:tcW w:w="975" w:type="dxa"/>
            <w:vAlign w:val="center"/>
          </w:tcPr>
          <w:p>
            <w:pPr>
              <w:jc w:val="center"/>
              <w:rPr>
                <w:rFonts w:ascii="宋体" w:hAnsi="宋体" w:cs="宋体"/>
                <w:color w:val="000000"/>
                <w:sz w:val="22"/>
                <w:szCs w:val="22"/>
              </w:rPr>
            </w:pPr>
            <w:r>
              <w:rPr>
                <w:rFonts w:hint="eastAsia"/>
                <w:color w:val="000000"/>
                <w:sz w:val="22"/>
                <w:szCs w:val="22"/>
              </w:rPr>
              <w:t xml:space="preserve">311 </w:t>
            </w:r>
          </w:p>
        </w:tc>
        <w:tc>
          <w:tcPr>
            <w:tcW w:w="2751" w:type="dxa"/>
            <w:vAlign w:val="center"/>
          </w:tcPr>
          <w:p>
            <w:pPr>
              <w:widowControl/>
              <w:spacing w:line="360" w:lineRule="auto"/>
              <w:jc w:val="center"/>
              <w:textAlignment w:val="center"/>
              <w:rPr>
                <w:rFonts w:ascii="宋体" w:hAnsi="宋体" w:cs="宋体"/>
                <w:kern w:val="0"/>
                <w:sz w:val="20"/>
                <w:szCs w:val="20"/>
              </w:rPr>
            </w:pPr>
          </w:p>
        </w:tc>
        <w:tc>
          <w:tcPr>
            <w:tcW w:w="1700" w:type="dxa"/>
            <w:vAlign w:val="center"/>
          </w:tcPr>
          <w:p>
            <w:pPr>
              <w:widowControl/>
              <w:spacing w:line="360" w:lineRule="auto"/>
              <w:jc w:val="center"/>
              <w:textAlignment w:val="center"/>
              <w:rPr>
                <w:rFonts w:ascii="宋体" w:hAnsi="宋体" w:cs="宋体"/>
                <w:kern w:val="0"/>
                <w:sz w:val="20"/>
                <w:szCs w:val="20"/>
              </w:rPr>
            </w:pPr>
          </w:p>
        </w:tc>
        <w:tc>
          <w:tcPr>
            <w:tcW w:w="3850" w:type="dxa"/>
            <w:vAlign w:val="center"/>
          </w:tcPr>
          <w:p>
            <w:pPr>
              <w:widowControl/>
              <w:spacing w:line="360" w:lineRule="auto"/>
              <w:jc w:val="center"/>
              <w:textAlignment w:val="center"/>
              <w:rPr>
                <w:rFonts w:ascii="宋体" w:hAnsi="宋体" w:cs="宋体"/>
                <w:kern w:val="0"/>
                <w:sz w:val="20"/>
                <w:szCs w:val="20"/>
              </w:rPr>
            </w:pPr>
            <w:r>
              <w:rPr>
                <w:rFonts w:hint="eastAsia" w:ascii="宋体" w:hAnsi="宋体" w:cs="宋体"/>
                <w:kern w:val="0"/>
                <w:sz w:val="20"/>
                <w:szCs w:val="20"/>
              </w:rPr>
              <w:t>湿拌砂浆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exact"/>
        </w:trPr>
        <w:tc>
          <w:tcPr>
            <w:tcW w:w="399" w:type="dxa"/>
            <w:vAlign w:val="center"/>
          </w:tcPr>
          <w:p>
            <w:pPr>
              <w:spacing w:line="360" w:lineRule="auto"/>
              <w:jc w:val="center"/>
              <w:rPr>
                <w:rFonts w:ascii="仿宋_GB2312" w:eastAsia="仿宋_GB2312"/>
                <w:sz w:val="24"/>
              </w:rPr>
            </w:pPr>
            <w:r>
              <w:rPr>
                <w:rFonts w:hint="eastAsia" w:ascii="仿宋_GB2312" w:eastAsia="仿宋_GB2312"/>
                <w:sz w:val="24"/>
              </w:rPr>
              <w:t>4</w:t>
            </w:r>
          </w:p>
        </w:tc>
        <w:tc>
          <w:tcPr>
            <w:tcW w:w="1686" w:type="dxa"/>
            <w:vAlign w:val="center"/>
          </w:tcPr>
          <w:p>
            <w:pPr>
              <w:jc w:val="center"/>
              <w:rPr>
                <w:rFonts w:ascii="宋体" w:hAnsi="宋体" w:cs="宋体"/>
                <w:color w:val="000000"/>
                <w:sz w:val="22"/>
                <w:szCs w:val="22"/>
              </w:rPr>
            </w:pPr>
            <w:r>
              <w:rPr>
                <w:rFonts w:hint="eastAsia"/>
                <w:color w:val="000000"/>
                <w:sz w:val="22"/>
                <w:szCs w:val="22"/>
              </w:rPr>
              <w:t>湿拌地面砂浆</w:t>
            </w:r>
          </w:p>
        </w:tc>
        <w:tc>
          <w:tcPr>
            <w:tcW w:w="1194" w:type="dxa"/>
            <w:vAlign w:val="center"/>
          </w:tcPr>
          <w:p>
            <w:pPr>
              <w:jc w:val="center"/>
              <w:rPr>
                <w:rFonts w:ascii="宋体" w:hAnsi="宋体" w:cs="宋体"/>
                <w:color w:val="000000"/>
                <w:sz w:val="22"/>
                <w:szCs w:val="22"/>
              </w:rPr>
            </w:pPr>
            <w:r>
              <w:rPr>
                <w:rFonts w:hint="eastAsia"/>
                <w:color w:val="000000"/>
                <w:sz w:val="22"/>
                <w:szCs w:val="22"/>
              </w:rPr>
              <w:t>M15</w:t>
            </w:r>
          </w:p>
        </w:tc>
        <w:tc>
          <w:tcPr>
            <w:tcW w:w="1860" w:type="dxa"/>
            <w:vAlign w:val="center"/>
          </w:tcPr>
          <w:p>
            <w:pPr>
              <w:widowControl/>
              <w:spacing w:line="360" w:lineRule="auto"/>
              <w:jc w:val="center"/>
              <w:textAlignment w:val="center"/>
              <w:rPr>
                <w:rFonts w:ascii="宋体" w:hAnsi="宋体" w:cs="宋体"/>
                <w:kern w:val="0"/>
                <w:szCs w:val="21"/>
              </w:rPr>
            </w:pPr>
            <w:r>
              <w:rPr>
                <w:rFonts w:hint="eastAsia" w:ascii="宋体" w:hAnsi="宋体" w:cs="宋体"/>
                <w:szCs w:val="21"/>
              </w:rPr>
              <w:t>GB/T25181-2019</w:t>
            </w:r>
          </w:p>
        </w:tc>
        <w:tc>
          <w:tcPr>
            <w:tcW w:w="720" w:type="dxa"/>
            <w:vAlign w:val="center"/>
          </w:tcPr>
          <w:p>
            <w:pPr>
              <w:widowControl/>
              <w:spacing w:line="360" w:lineRule="auto"/>
              <w:jc w:val="center"/>
              <w:textAlignment w:val="center"/>
              <w:rPr>
                <w:rFonts w:ascii="宋体" w:hAnsi="宋体" w:cs="宋体"/>
                <w:kern w:val="0"/>
                <w:szCs w:val="21"/>
              </w:rPr>
            </w:pPr>
            <w:r>
              <w:rPr>
                <w:rFonts w:hint="eastAsia" w:ascii="宋体" w:hAnsi="宋体" w:cs="宋体"/>
                <w:kern w:val="0"/>
                <w:szCs w:val="21"/>
              </w:rPr>
              <w:t>m³</w:t>
            </w:r>
          </w:p>
        </w:tc>
        <w:tc>
          <w:tcPr>
            <w:tcW w:w="975" w:type="dxa"/>
            <w:vAlign w:val="center"/>
          </w:tcPr>
          <w:p>
            <w:pPr>
              <w:jc w:val="center"/>
              <w:rPr>
                <w:rFonts w:ascii="宋体" w:hAnsi="宋体" w:cs="宋体"/>
                <w:color w:val="000000"/>
                <w:sz w:val="22"/>
                <w:szCs w:val="22"/>
              </w:rPr>
            </w:pPr>
            <w:r>
              <w:rPr>
                <w:rFonts w:hint="eastAsia"/>
                <w:color w:val="000000"/>
                <w:sz w:val="22"/>
                <w:szCs w:val="22"/>
              </w:rPr>
              <w:t xml:space="preserve">156 </w:t>
            </w:r>
          </w:p>
        </w:tc>
        <w:tc>
          <w:tcPr>
            <w:tcW w:w="2751" w:type="dxa"/>
            <w:vAlign w:val="center"/>
          </w:tcPr>
          <w:p>
            <w:pPr>
              <w:widowControl/>
              <w:spacing w:line="360" w:lineRule="auto"/>
              <w:jc w:val="center"/>
              <w:textAlignment w:val="center"/>
              <w:rPr>
                <w:rFonts w:ascii="宋体" w:hAnsi="宋体" w:cs="宋体"/>
                <w:kern w:val="0"/>
                <w:sz w:val="20"/>
                <w:szCs w:val="20"/>
              </w:rPr>
            </w:pPr>
          </w:p>
        </w:tc>
        <w:tc>
          <w:tcPr>
            <w:tcW w:w="1700" w:type="dxa"/>
            <w:vAlign w:val="center"/>
          </w:tcPr>
          <w:p>
            <w:pPr>
              <w:widowControl/>
              <w:spacing w:line="360" w:lineRule="auto"/>
              <w:jc w:val="center"/>
              <w:textAlignment w:val="center"/>
              <w:rPr>
                <w:rFonts w:ascii="宋体" w:hAnsi="宋体" w:cs="宋体"/>
                <w:kern w:val="0"/>
                <w:sz w:val="20"/>
                <w:szCs w:val="20"/>
              </w:rPr>
            </w:pPr>
          </w:p>
        </w:tc>
        <w:tc>
          <w:tcPr>
            <w:tcW w:w="3850" w:type="dxa"/>
            <w:vAlign w:val="center"/>
          </w:tcPr>
          <w:p>
            <w:pPr>
              <w:widowControl/>
              <w:spacing w:line="360" w:lineRule="auto"/>
              <w:jc w:val="center"/>
              <w:textAlignment w:val="center"/>
              <w:rPr>
                <w:rFonts w:ascii="宋体" w:hAnsi="宋体" w:cs="宋体"/>
                <w:kern w:val="0"/>
                <w:sz w:val="20"/>
                <w:szCs w:val="20"/>
              </w:rPr>
            </w:pPr>
            <w:r>
              <w:rPr>
                <w:rFonts w:hint="eastAsia" w:ascii="宋体" w:hAnsi="宋体" w:cs="宋体"/>
                <w:kern w:val="0"/>
                <w:sz w:val="20"/>
                <w:szCs w:val="20"/>
              </w:rPr>
              <w:t>湿拌砂浆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exact"/>
        </w:trPr>
        <w:tc>
          <w:tcPr>
            <w:tcW w:w="399" w:type="dxa"/>
            <w:vAlign w:val="center"/>
          </w:tcPr>
          <w:p>
            <w:pPr>
              <w:spacing w:line="360" w:lineRule="auto"/>
              <w:jc w:val="center"/>
              <w:rPr>
                <w:rFonts w:ascii="仿宋_GB2312" w:eastAsia="仿宋_GB2312"/>
                <w:sz w:val="24"/>
              </w:rPr>
            </w:pPr>
            <w:r>
              <w:rPr>
                <w:rFonts w:hint="eastAsia" w:ascii="仿宋_GB2312" w:eastAsia="仿宋_GB2312"/>
                <w:sz w:val="24"/>
              </w:rPr>
              <w:t>5</w:t>
            </w:r>
          </w:p>
        </w:tc>
        <w:tc>
          <w:tcPr>
            <w:tcW w:w="1686" w:type="dxa"/>
            <w:vAlign w:val="center"/>
          </w:tcPr>
          <w:p>
            <w:pPr>
              <w:jc w:val="center"/>
              <w:rPr>
                <w:rFonts w:ascii="宋体" w:hAnsi="宋体" w:cs="宋体"/>
                <w:color w:val="000000"/>
                <w:sz w:val="22"/>
                <w:szCs w:val="22"/>
              </w:rPr>
            </w:pPr>
            <w:r>
              <w:rPr>
                <w:rFonts w:hint="eastAsia"/>
                <w:color w:val="000000"/>
                <w:sz w:val="22"/>
                <w:szCs w:val="22"/>
              </w:rPr>
              <w:t>湿拌地面砂浆</w:t>
            </w:r>
          </w:p>
        </w:tc>
        <w:tc>
          <w:tcPr>
            <w:tcW w:w="1194" w:type="dxa"/>
            <w:vAlign w:val="center"/>
          </w:tcPr>
          <w:p>
            <w:pPr>
              <w:jc w:val="center"/>
              <w:rPr>
                <w:rFonts w:ascii="宋体" w:hAnsi="宋体" w:cs="宋体"/>
                <w:color w:val="000000"/>
                <w:sz w:val="22"/>
                <w:szCs w:val="22"/>
              </w:rPr>
            </w:pPr>
            <w:r>
              <w:rPr>
                <w:rFonts w:hint="eastAsia"/>
                <w:color w:val="000000"/>
                <w:sz w:val="22"/>
                <w:szCs w:val="22"/>
              </w:rPr>
              <w:t>M20</w:t>
            </w:r>
          </w:p>
        </w:tc>
        <w:tc>
          <w:tcPr>
            <w:tcW w:w="1860" w:type="dxa"/>
            <w:vAlign w:val="center"/>
          </w:tcPr>
          <w:p>
            <w:pPr>
              <w:widowControl/>
              <w:spacing w:line="360" w:lineRule="auto"/>
              <w:jc w:val="center"/>
              <w:textAlignment w:val="center"/>
              <w:rPr>
                <w:rFonts w:ascii="宋体" w:hAnsi="宋体" w:cs="宋体"/>
                <w:kern w:val="0"/>
                <w:szCs w:val="21"/>
              </w:rPr>
            </w:pPr>
            <w:r>
              <w:rPr>
                <w:rFonts w:hint="eastAsia" w:ascii="宋体" w:hAnsi="宋体" w:cs="宋体"/>
                <w:szCs w:val="21"/>
              </w:rPr>
              <w:t>GB/T25181-2019</w:t>
            </w:r>
          </w:p>
        </w:tc>
        <w:tc>
          <w:tcPr>
            <w:tcW w:w="720" w:type="dxa"/>
            <w:vAlign w:val="center"/>
          </w:tcPr>
          <w:p>
            <w:pPr>
              <w:widowControl/>
              <w:spacing w:line="360" w:lineRule="auto"/>
              <w:jc w:val="center"/>
              <w:textAlignment w:val="center"/>
              <w:rPr>
                <w:rFonts w:ascii="宋体" w:hAnsi="宋体" w:cs="宋体"/>
                <w:kern w:val="0"/>
                <w:szCs w:val="21"/>
              </w:rPr>
            </w:pPr>
            <w:r>
              <w:rPr>
                <w:rFonts w:hint="eastAsia" w:ascii="宋体" w:hAnsi="宋体" w:cs="宋体"/>
                <w:kern w:val="0"/>
                <w:szCs w:val="21"/>
              </w:rPr>
              <w:t>m³</w:t>
            </w:r>
          </w:p>
        </w:tc>
        <w:tc>
          <w:tcPr>
            <w:tcW w:w="975" w:type="dxa"/>
            <w:vAlign w:val="center"/>
          </w:tcPr>
          <w:p>
            <w:pPr>
              <w:jc w:val="center"/>
              <w:rPr>
                <w:rFonts w:ascii="宋体" w:hAnsi="宋体" w:cs="宋体"/>
                <w:color w:val="000000"/>
                <w:sz w:val="22"/>
                <w:szCs w:val="22"/>
              </w:rPr>
            </w:pPr>
            <w:r>
              <w:rPr>
                <w:rFonts w:hint="eastAsia"/>
                <w:color w:val="000000"/>
                <w:sz w:val="22"/>
                <w:szCs w:val="22"/>
              </w:rPr>
              <w:t xml:space="preserve">48 </w:t>
            </w:r>
          </w:p>
        </w:tc>
        <w:tc>
          <w:tcPr>
            <w:tcW w:w="2751" w:type="dxa"/>
            <w:vAlign w:val="center"/>
          </w:tcPr>
          <w:p>
            <w:pPr>
              <w:widowControl/>
              <w:spacing w:line="360" w:lineRule="auto"/>
              <w:jc w:val="center"/>
              <w:textAlignment w:val="center"/>
              <w:rPr>
                <w:rFonts w:ascii="宋体" w:hAnsi="宋体" w:cs="宋体"/>
                <w:kern w:val="0"/>
                <w:sz w:val="20"/>
                <w:szCs w:val="20"/>
              </w:rPr>
            </w:pPr>
          </w:p>
        </w:tc>
        <w:tc>
          <w:tcPr>
            <w:tcW w:w="1700" w:type="dxa"/>
            <w:vAlign w:val="center"/>
          </w:tcPr>
          <w:p>
            <w:pPr>
              <w:widowControl/>
              <w:spacing w:line="360" w:lineRule="auto"/>
              <w:jc w:val="center"/>
              <w:textAlignment w:val="center"/>
              <w:rPr>
                <w:rFonts w:ascii="宋体" w:hAnsi="宋体" w:cs="宋体"/>
                <w:kern w:val="0"/>
                <w:sz w:val="20"/>
                <w:szCs w:val="20"/>
              </w:rPr>
            </w:pPr>
          </w:p>
        </w:tc>
        <w:tc>
          <w:tcPr>
            <w:tcW w:w="3850" w:type="dxa"/>
            <w:vAlign w:val="center"/>
          </w:tcPr>
          <w:p>
            <w:pPr>
              <w:widowControl/>
              <w:spacing w:line="360" w:lineRule="auto"/>
              <w:jc w:val="center"/>
              <w:textAlignment w:val="center"/>
              <w:rPr>
                <w:rFonts w:ascii="宋体" w:hAnsi="宋体" w:cs="宋体"/>
                <w:kern w:val="0"/>
                <w:sz w:val="20"/>
                <w:szCs w:val="20"/>
              </w:rPr>
            </w:pPr>
            <w:r>
              <w:rPr>
                <w:rFonts w:hint="eastAsia" w:ascii="宋体" w:hAnsi="宋体" w:cs="宋体"/>
                <w:kern w:val="0"/>
                <w:sz w:val="20"/>
                <w:szCs w:val="20"/>
              </w:rPr>
              <w:t>湿拌砂浆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exact"/>
        </w:trPr>
        <w:tc>
          <w:tcPr>
            <w:tcW w:w="399" w:type="dxa"/>
            <w:vAlign w:val="center"/>
          </w:tcPr>
          <w:p>
            <w:pPr>
              <w:spacing w:line="360" w:lineRule="auto"/>
              <w:jc w:val="center"/>
              <w:rPr>
                <w:rFonts w:ascii="仿宋_GB2312" w:eastAsia="仿宋_GB2312"/>
                <w:sz w:val="24"/>
              </w:rPr>
            </w:pPr>
            <w:r>
              <w:rPr>
                <w:rFonts w:hint="eastAsia" w:ascii="仿宋_GB2312" w:eastAsia="仿宋_GB2312"/>
                <w:sz w:val="24"/>
              </w:rPr>
              <w:t>6</w:t>
            </w:r>
          </w:p>
        </w:tc>
        <w:tc>
          <w:tcPr>
            <w:tcW w:w="1686" w:type="dxa"/>
            <w:vAlign w:val="center"/>
          </w:tcPr>
          <w:p>
            <w:pPr>
              <w:jc w:val="center"/>
              <w:rPr>
                <w:rFonts w:ascii="宋体" w:hAnsi="宋体" w:cs="宋体"/>
                <w:color w:val="000000"/>
                <w:sz w:val="22"/>
                <w:szCs w:val="22"/>
              </w:rPr>
            </w:pPr>
            <w:r>
              <w:rPr>
                <w:rFonts w:hint="eastAsia"/>
                <w:color w:val="000000"/>
                <w:sz w:val="22"/>
                <w:szCs w:val="22"/>
              </w:rPr>
              <w:t>混合砂浆</w:t>
            </w:r>
          </w:p>
        </w:tc>
        <w:tc>
          <w:tcPr>
            <w:tcW w:w="1194" w:type="dxa"/>
            <w:vAlign w:val="center"/>
          </w:tcPr>
          <w:p>
            <w:pPr>
              <w:jc w:val="center"/>
              <w:rPr>
                <w:rFonts w:ascii="宋体" w:hAnsi="宋体" w:cs="宋体"/>
                <w:color w:val="000000"/>
                <w:sz w:val="22"/>
                <w:szCs w:val="22"/>
              </w:rPr>
            </w:pPr>
            <w:r>
              <w:rPr>
                <w:rFonts w:hint="eastAsia"/>
                <w:color w:val="000000"/>
                <w:sz w:val="22"/>
                <w:szCs w:val="22"/>
              </w:rPr>
              <w:t>M5.0</w:t>
            </w:r>
          </w:p>
        </w:tc>
        <w:tc>
          <w:tcPr>
            <w:tcW w:w="1860" w:type="dxa"/>
            <w:vAlign w:val="center"/>
          </w:tcPr>
          <w:p>
            <w:pPr>
              <w:widowControl/>
              <w:spacing w:line="360" w:lineRule="auto"/>
              <w:jc w:val="center"/>
              <w:textAlignment w:val="center"/>
              <w:rPr>
                <w:rFonts w:ascii="宋体" w:hAnsi="宋体" w:cs="宋体"/>
                <w:kern w:val="0"/>
                <w:szCs w:val="21"/>
              </w:rPr>
            </w:pPr>
            <w:r>
              <w:rPr>
                <w:rFonts w:hint="eastAsia" w:ascii="宋体" w:hAnsi="宋体" w:cs="宋体"/>
                <w:szCs w:val="21"/>
              </w:rPr>
              <w:t>GB/T25181-2019</w:t>
            </w:r>
          </w:p>
        </w:tc>
        <w:tc>
          <w:tcPr>
            <w:tcW w:w="720" w:type="dxa"/>
            <w:vAlign w:val="center"/>
          </w:tcPr>
          <w:p>
            <w:pPr>
              <w:widowControl/>
              <w:spacing w:line="360" w:lineRule="auto"/>
              <w:jc w:val="center"/>
              <w:textAlignment w:val="center"/>
              <w:rPr>
                <w:rFonts w:ascii="宋体" w:hAnsi="宋体" w:cs="宋体"/>
                <w:kern w:val="0"/>
                <w:szCs w:val="21"/>
              </w:rPr>
            </w:pPr>
            <w:r>
              <w:rPr>
                <w:rFonts w:hint="eastAsia" w:ascii="宋体" w:hAnsi="宋体" w:cs="宋体"/>
                <w:kern w:val="0"/>
                <w:szCs w:val="21"/>
              </w:rPr>
              <w:t>m³</w:t>
            </w:r>
          </w:p>
        </w:tc>
        <w:tc>
          <w:tcPr>
            <w:tcW w:w="975" w:type="dxa"/>
            <w:vAlign w:val="center"/>
          </w:tcPr>
          <w:p>
            <w:pPr>
              <w:jc w:val="center"/>
              <w:rPr>
                <w:rFonts w:ascii="宋体" w:hAnsi="宋体" w:cs="宋体"/>
                <w:color w:val="000000"/>
                <w:sz w:val="22"/>
                <w:szCs w:val="22"/>
              </w:rPr>
            </w:pPr>
            <w:r>
              <w:rPr>
                <w:rFonts w:hint="eastAsia"/>
                <w:color w:val="000000"/>
                <w:sz w:val="22"/>
                <w:szCs w:val="22"/>
              </w:rPr>
              <w:t xml:space="preserve">147 </w:t>
            </w:r>
          </w:p>
        </w:tc>
        <w:tc>
          <w:tcPr>
            <w:tcW w:w="2751" w:type="dxa"/>
            <w:vAlign w:val="center"/>
          </w:tcPr>
          <w:p>
            <w:pPr>
              <w:widowControl/>
              <w:spacing w:line="360" w:lineRule="auto"/>
              <w:jc w:val="center"/>
              <w:textAlignment w:val="center"/>
              <w:rPr>
                <w:rFonts w:ascii="宋体" w:hAnsi="宋体" w:cs="宋体"/>
                <w:kern w:val="0"/>
                <w:sz w:val="20"/>
                <w:szCs w:val="20"/>
              </w:rPr>
            </w:pPr>
          </w:p>
        </w:tc>
        <w:tc>
          <w:tcPr>
            <w:tcW w:w="1700" w:type="dxa"/>
            <w:vAlign w:val="center"/>
          </w:tcPr>
          <w:p>
            <w:pPr>
              <w:widowControl/>
              <w:spacing w:line="360" w:lineRule="auto"/>
              <w:jc w:val="center"/>
              <w:textAlignment w:val="center"/>
              <w:rPr>
                <w:rFonts w:ascii="宋体" w:hAnsi="宋体" w:cs="宋体"/>
                <w:kern w:val="0"/>
                <w:sz w:val="20"/>
                <w:szCs w:val="20"/>
              </w:rPr>
            </w:pPr>
          </w:p>
        </w:tc>
        <w:tc>
          <w:tcPr>
            <w:tcW w:w="3850" w:type="dxa"/>
            <w:vAlign w:val="center"/>
          </w:tcPr>
          <w:p>
            <w:pPr>
              <w:widowControl/>
              <w:spacing w:line="360" w:lineRule="auto"/>
              <w:jc w:val="center"/>
              <w:textAlignment w:val="center"/>
              <w:rPr>
                <w:rFonts w:ascii="宋体" w:hAnsi="宋体" w:cs="宋体"/>
                <w:kern w:val="0"/>
                <w:sz w:val="20"/>
                <w:szCs w:val="20"/>
              </w:rPr>
            </w:pPr>
            <w:r>
              <w:rPr>
                <w:rFonts w:hint="eastAsia" w:ascii="宋体" w:hAnsi="宋体" w:cs="宋体"/>
                <w:kern w:val="0"/>
                <w:sz w:val="20"/>
                <w:szCs w:val="20"/>
              </w:rPr>
              <w:t>湿拌砂浆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exact"/>
        </w:trPr>
        <w:tc>
          <w:tcPr>
            <w:tcW w:w="399" w:type="dxa"/>
            <w:vAlign w:val="center"/>
          </w:tcPr>
          <w:p>
            <w:pPr>
              <w:spacing w:line="360" w:lineRule="auto"/>
              <w:jc w:val="center"/>
              <w:rPr>
                <w:rFonts w:ascii="仿宋_GB2312" w:eastAsia="仿宋_GB2312"/>
                <w:sz w:val="24"/>
              </w:rPr>
            </w:pPr>
            <w:r>
              <w:rPr>
                <w:rFonts w:hint="eastAsia" w:ascii="仿宋_GB2312" w:eastAsia="仿宋_GB2312"/>
                <w:sz w:val="24"/>
              </w:rPr>
              <w:t>7</w:t>
            </w:r>
          </w:p>
        </w:tc>
        <w:tc>
          <w:tcPr>
            <w:tcW w:w="1686" w:type="dxa"/>
            <w:vAlign w:val="center"/>
          </w:tcPr>
          <w:p>
            <w:pPr>
              <w:jc w:val="center"/>
              <w:rPr>
                <w:rFonts w:ascii="宋体" w:hAnsi="宋体" w:cs="宋体"/>
                <w:color w:val="000000"/>
                <w:sz w:val="22"/>
                <w:szCs w:val="22"/>
              </w:rPr>
            </w:pPr>
            <w:r>
              <w:rPr>
                <w:rFonts w:hint="eastAsia"/>
                <w:color w:val="000000"/>
                <w:sz w:val="22"/>
                <w:szCs w:val="22"/>
              </w:rPr>
              <w:t>混合砂浆</w:t>
            </w:r>
          </w:p>
        </w:tc>
        <w:tc>
          <w:tcPr>
            <w:tcW w:w="1194" w:type="dxa"/>
            <w:vAlign w:val="center"/>
          </w:tcPr>
          <w:p>
            <w:pPr>
              <w:jc w:val="center"/>
              <w:rPr>
                <w:rFonts w:ascii="宋体" w:hAnsi="宋体" w:cs="宋体"/>
                <w:color w:val="000000"/>
                <w:sz w:val="22"/>
                <w:szCs w:val="22"/>
              </w:rPr>
            </w:pPr>
            <w:r>
              <w:rPr>
                <w:rFonts w:hint="eastAsia"/>
                <w:color w:val="000000"/>
                <w:sz w:val="22"/>
                <w:szCs w:val="22"/>
              </w:rPr>
              <w:t>M10</w:t>
            </w:r>
          </w:p>
        </w:tc>
        <w:tc>
          <w:tcPr>
            <w:tcW w:w="1860" w:type="dxa"/>
            <w:vAlign w:val="center"/>
          </w:tcPr>
          <w:p>
            <w:pPr>
              <w:widowControl/>
              <w:spacing w:line="360" w:lineRule="auto"/>
              <w:jc w:val="center"/>
              <w:textAlignment w:val="center"/>
              <w:rPr>
                <w:rFonts w:ascii="宋体" w:hAnsi="宋体" w:cs="宋体"/>
                <w:kern w:val="0"/>
                <w:szCs w:val="21"/>
              </w:rPr>
            </w:pPr>
            <w:r>
              <w:rPr>
                <w:rFonts w:hint="eastAsia" w:ascii="宋体" w:hAnsi="宋体" w:cs="宋体"/>
                <w:szCs w:val="21"/>
              </w:rPr>
              <w:t>GB/T25181-2019</w:t>
            </w:r>
          </w:p>
        </w:tc>
        <w:tc>
          <w:tcPr>
            <w:tcW w:w="720" w:type="dxa"/>
            <w:vAlign w:val="center"/>
          </w:tcPr>
          <w:p>
            <w:pPr>
              <w:widowControl/>
              <w:spacing w:line="360" w:lineRule="auto"/>
              <w:jc w:val="center"/>
              <w:textAlignment w:val="center"/>
              <w:rPr>
                <w:rFonts w:ascii="宋体" w:hAnsi="宋体" w:cs="宋体"/>
                <w:kern w:val="0"/>
                <w:szCs w:val="21"/>
              </w:rPr>
            </w:pPr>
            <w:r>
              <w:rPr>
                <w:rFonts w:hint="eastAsia" w:ascii="宋体" w:hAnsi="宋体" w:cs="宋体"/>
                <w:kern w:val="0"/>
                <w:szCs w:val="21"/>
              </w:rPr>
              <w:t>m³</w:t>
            </w:r>
          </w:p>
        </w:tc>
        <w:tc>
          <w:tcPr>
            <w:tcW w:w="975" w:type="dxa"/>
            <w:vAlign w:val="center"/>
          </w:tcPr>
          <w:p>
            <w:pPr>
              <w:jc w:val="center"/>
              <w:rPr>
                <w:rFonts w:ascii="宋体" w:hAnsi="宋体" w:cs="宋体"/>
                <w:color w:val="000000"/>
                <w:sz w:val="22"/>
                <w:szCs w:val="22"/>
              </w:rPr>
            </w:pPr>
            <w:r>
              <w:rPr>
                <w:rFonts w:hint="eastAsia"/>
                <w:color w:val="000000"/>
                <w:sz w:val="22"/>
                <w:szCs w:val="22"/>
              </w:rPr>
              <w:t xml:space="preserve">77 </w:t>
            </w:r>
          </w:p>
        </w:tc>
        <w:tc>
          <w:tcPr>
            <w:tcW w:w="2751" w:type="dxa"/>
            <w:vAlign w:val="center"/>
          </w:tcPr>
          <w:p>
            <w:pPr>
              <w:widowControl/>
              <w:spacing w:line="360" w:lineRule="auto"/>
              <w:jc w:val="center"/>
              <w:textAlignment w:val="center"/>
              <w:rPr>
                <w:rFonts w:ascii="宋体" w:hAnsi="宋体" w:cs="宋体"/>
                <w:kern w:val="0"/>
                <w:sz w:val="20"/>
                <w:szCs w:val="20"/>
              </w:rPr>
            </w:pPr>
          </w:p>
        </w:tc>
        <w:tc>
          <w:tcPr>
            <w:tcW w:w="1700" w:type="dxa"/>
            <w:vAlign w:val="center"/>
          </w:tcPr>
          <w:p>
            <w:pPr>
              <w:widowControl/>
              <w:spacing w:line="360" w:lineRule="auto"/>
              <w:jc w:val="center"/>
              <w:textAlignment w:val="center"/>
              <w:rPr>
                <w:rFonts w:ascii="宋体" w:hAnsi="宋体" w:cs="宋体"/>
                <w:kern w:val="0"/>
                <w:sz w:val="20"/>
                <w:szCs w:val="20"/>
              </w:rPr>
            </w:pPr>
          </w:p>
        </w:tc>
        <w:tc>
          <w:tcPr>
            <w:tcW w:w="3850" w:type="dxa"/>
            <w:vAlign w:val="center"/>
          </w:tcPr>
          <w:p>
            <w:pPr>
              <w:widowControl/>
              <w:spacing w:line="360" w:lineRule="auto"/>
              <w:jc w:val="center"/>
              <w:textAlignment w:val="center"/>
              <w:rPr>
                <w:rFonts w:ascii="宋体" w:hAnsi="宋体" w:cs="宋体"/>
                <w:kern w:val="0"/>
                <w:sz w:val="20"/>
                <w:szCs w:val="20"/>
              </w:rPr>
            </w:pPr>
            <w:r>
              <w:rPr>
                <w:rFonts w:hint="eastAsia" w:ascii="宋体" w:hAnsi="宋体" w:cs="宋体"/>
                <w:kern w:val="0"/>
                <w:sz w:val="20"/>
                <w:szCs w:val="20"/>
              </w:rPr>
              <w:t>湿拌砂浆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exact"/>
        </w:trPr>
        <w:tc>
          <w:tcPr>
            <w:tcW w:w="399" w:type="dxa"/>
            <w:vAlign w:val="center"/>
          </w:tcPr>
          <w:p>
            <w:pPr>
              <w:spacing w:line="360" w:lineRule="auto"/>
              <w:jc w:val="center"/>
              <w:rPr>
                <w:rFonts w:ascii="仿宋_GB2312" w:eastAsia="仿宋_GB2312"/>
                <w:sz w:val="24"/>
              </w:rPr>
            </w:pPr>
            <w:r>
              <w:rPr>
                <w:rFonts w:hint="eastAsia" w:ascii="仿宋_GB2312" w:eastAsia="仿宋_GB2312"/>
                <w:sz w:val="24"/>
              </w:rPr>
              <w:t>8</w:t>
            </w:r>
          </w:p>
        </w:tc>
        <w:tc>
          <w:tcPr>
            <w:tcW w:w="1686" w:type="dxa"/>
            <w:vAlign w:val="center"/>
          </w:tcPr>
          <w:p>
            <w:pPr>
              <w:spacing w:line="360" w:lineRule="auto"/>
              <w:jc w:val="center"/>
              <w:rPr>
                <w:rFonts w:ascii="仿宋_GB2312" w:eastAsia="仿宋_GB2312"/>
                <w:sz w:val="24"/>
              </w:rPr>
            </w:pPr>
            <w:r>
              <w:rPr>
                <w:rFonts w:hint="eastAsia" w:ascii="仿宋_GB2312" w:eastAsia="仿宋_GB2312"/>
                <w:sz w:val="24"/>
              </w:rPr>
              <w:t>合计</w:t>
            </w:r>
          </w:p>
        </w:tc>
        <w:tc>
          <w:tcPr>
            <w:tcW w:w="1194" w:type="dxa"/>
            <w:vAlign w:val="center"/>
          </w:tcPr>
          <w:p>
            <w:pPr>
              <w:spacing w:line="360" w:lineRule="auto"/>
              <w:jc w:val="center"/>
              <w:rPr>
                <w:rFonts w:ascii="仿宋_GB2312" w:eastAsia="仿宋_GB2312"/>
                <w:sz w:val="24"/>
              </w:rPr>
            </w:pPr>
          </w:p>
        </w:tc>
        <w:tc>
          <w:tcPr>
            <w:tcW w:w="1860" w:type="dxa"/>
            <w:vAlign w:val="center"/>
          </w:tcPr>
          <w:p>
            <w:pPr>
              <w:spacing w:line="360" w:lineRule="auto"/>
              <w:jc w:val="center"/>
              <w:rPr>
                <w:rFonts w:ascii="仿宋_GB2312" w:eastAsia="仿宋_GB2312"/>
                <w:sz w:val="24"/>
              </w:rPr>
            </w:pPr>
          </w:p>
        </w:tc>
        <w:tc>
          <w:tcPr>
            <w:tcW w:w="720" w:type="dxa"/>
            <w:vAlign w:val="center"/>
          </w:tcPr>
          <w:p>
            <w:pPr>
              <w:spacing w:line="360" w:lineRule="auto"/>
              <w:jc w:val="center"/>
              <w:rPr>
                <w:rFonts w:ascii="仿宋_GB2312" w:eastAsia="仿宋_GB2312"/>
                <w:sz w:val="24"/>
              </w:rPr>
            </w:pPr>
          </w:p>
        </w:tc>
        <w:tc>
          <w:tcPr>
            <w:tcW w:w="975" w:type="dxa"/>
            <w:vAlign w:val="center"/>
          </w:tcPr>
          <w:p>
            <w:pPr>
              <w:spacing w:line="360" w:lineRule="auto"/>
              <w:jc w:val="center"/>
              <w:rPr>
                <w:rFonts w:ascii="仿宋_GB2312" w:eastAsia="仿宋_GB2312"/>
                <w:sz w:val="24"/>
              </w:rPr>
            </w:pPr>
            <w:r>
              <w:rPr>
                <w:rFonts w:hint="eastAsia" w:ascii="仿宋_GB2312" w:eastAsia="仿宋_GB2312"/>
                <w:sz w:val="24"/>
              </w:rPr>
              <w:t>920</w:t>
            </w:r>
          </w:p>
        </w:tc>
        <w:tc>
          <w:tcPr>
            <w:tcW w:w="2751" w:type="dxa"/>
            <w:vAlign w:val="center"/>
          </w:tcPr>
          <w:p>
            <w:pPr>
              <w:spacing w:line="360" w:lineRule="auto"/>
              <w:jc w:val="center"/>
              <w:rPr>
                <w:rFonts w:ascii="仿宋_GB2312" w:eastAsia="仿宋_GB2312"/>
                <w:sz w:val="24"/>
              </w:rPr>
            </w:pPr>
          </w:p>
        </w:tc>
        <w:tc>
          <w:tcPr>
            <w:tcW w:w="1700" w:type="dxa"/>
            <w:vAlign w:val="center"/>
          </w:tcPr>
          <w:p>
            <w:pPr>
              <w:spacing w:line="360" w:lineRule="auto"/>
              <w:jc w:val="center"/>
              <w:rPr>
                <w:rFonts w:ascii="仿宋_GB2312" w:eastAsia="仿宋_GB2312"/>
                <w:sz w:val="24"/>
              </w:rPr>
            </w:pPr>
          </w:p>
        </w:tc>
        <w:tc>
          <w:tcPr>
            <w:tcW w:w="3850" w:type="dxa"/>
            <w:vAlign w:val="center"/>
          </w:tcPr>
          <w:p>
            <w:pPr>
              <w:spacing w:line="360" w:lineRule="auto"/>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0" w:hRule="atLeast"/>
        </w:trPr>
        <w:tc>
          <w:tcPr>
            <w:tcW w:w="15135" w:type="dxa"/>
            <w:gridSpan w:val="9"/>
            <w:vAlign w:val="center"/>
          </w:tcPr>
          <w:p>
            <w:pPr>
              <w:ind w:firstLine="240" w:firstLineChars="100"/>
              <w:rPr>
                <w:rFonts w:ascii="仿宋_GB2312" w:eastAsia="仿宋_GB2312"/>
                <w:sz w:val="24"/>
              </w:rPr>
            </w:pPr>
            <w:r>
              <w:rPr>
                <w:rFonts w:hint="eastAsia" w:ascii="仿宋_GB2312" w:eastAsia="仿宋_GB2312"/>
                <w:sz w:val="24"/>
              </w:rPr>
              <w:t>说明：1、此报价表中带 ＊ 号为必填项，投标人的报价单除法定代表人或授权委托人签名手写以外，其他填写内容均为打印件加盖投标人公章。</w:t>
            </w:r>
          </w:p>
          <w:p>
            <w:pPr>
              <w:ind w:firstLine="720" w:firstLineChars="300"/>
              <w:rPr>
                <w:rFonts w:ascii="仿宋_GB2312" w:eastAsia="仿宋_GB2312"/>
                <w:sz w:val="24"/>
              </w:rPr>
            </w:pPr>
            <w:r>
              <w:rPr>
                <w:rFonts w:hint="eastAsia" w:ascii="仿宋_GB2312" w:eastAsia="仿宋_GB2312"/>
                <w:sz w:val="24"/>
              </w:rPr>
              <w:t>2、税率栏填写时要具体明确税率及是否为增值税专业发票。</w:t>
            </w:r>
          </w:p>
          <w:p>
            <w:pPr>
              <w:ind w:firstLine="720" w:firstLineChars="300"/>
              <w:rPr>
                <w:rFonts w:ascii="仿宋_GB2312" w:eastAsia="仿宋_GB2312"/>
                <w:sz w:val="24"/>
              </w:rPr>
            </w:pPr>
            <w:r>
              <w:rPr>
                <w:rFonts w:hint="eastAsia" w:ascii="仿宋_GB2312" w:eastAsia="仿宋_GB2312"/>
                <w:sz w:val="24"/>
              </w:rPr>
              <w:t>3、</w:t>
            </w:r>
            <w:r>
              <w:rPr>
                <w:rFonts w:hint="eastAsia" w:ascii="仿宋_GB2312" w:hAnsi="仿宋_GB2312" w:eastAsia="仿宋_GB2312" w:cs="仿宋_GB2312"/>
                <w:sz w:val="24"/>
              </w:rPr>
              <w:t>本次报价数量为项目预估量，具体数量以实际需求量为准。</w:t>
            </w:r>
          </w:p>
          <w:p>
            <w:pPr>
              <w:ind w:firstLine="960" w:firstLineChars="40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6834" w:type="dxa"/>
            <w:gridSpan w:val="6"/>
            <w:vMerge w:val="restart"/>
            <w:vAlign w:val="center"/>
          </w:tcPr>
          <w:p>
            <w:pPr>
              <w:rPr>
                <w:rFonts w:ascii="仿宋_GB2312" w:eastAsia="仿宋_GB2312"/>
                <w:sz w:val="24"/>
              </w:rPr>
            </w:pPr>
            <w:r>
              <w:rPr>
                <w:rFonts w:hint="eastAsia" w:ascii="仿宋_GB2312" w:eastAsia="仿宋_GB2312"/>
                <w:sz w:val="24"/>
              </w:rPr>
              <w:t>投标单位（公章）</w:t>
            </w:r>
          </w:p>
        </w:tc>
        <w:tc>
          <w:tcPr>
            <w:tcW w:w="4451" w:type="dxa"/>
            <w:gridSpan w:val="2"/>
            <w:vAlign w:val="center"/>
          </w:tcPr>
          <w:p>
            <w:pPr>
              <w:jc w:val="center"/>
              <w:rPr>
                <w:rFonts w:ascii="仿宋_GB2312" w:eastAsia="仿宋_GB2312"/>
                <w:sz w:val="24"/>
              </w:rPr>
            </w:pPr>
            <w:r>
              <w:rPr>
                <w:rFonts w:hint="eastAsia" w:ascii="仿宋_GB2312" w:eastAsia="仿宋_GB2312"/>
                <w:sz w:val="24"/>
              </w:rPr>
              <w:t>法定代表人或授权委托人</w:t>
            </w:r>
          </w:p>
        </w:tc>
        <w:tc>
          <w:tcPr>
            <w:tcW w:w="3850" w:type="dxa"/>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834" w:type="dxa"/>
            <w:gridSpan w:val="6"/>
            <w:vMerge w:val="continue"/>
            <w:vAlign w:val="center"/>
          </w:tcPr>
          <w:p>
            <w:pPr>
              <w:rPr>
                <w:rFonts w:ascii="仿宋_GB2312" w:eastAsia="仿宋_GB2312"/>
                <w:sz w:val="24"/>
              </w:rPr>
            </w:pPr>
          </w:p>
        </w:tc>
        <w:tc>
          <w:tcPr>
            <w:tcW w:w="2751" w:type="dxa"/>
            <w:vMerge w:val="restart"/>
            <w:vAlign w:val="center"/>
          </w:tcPr>
          <w:p>
            <w:pPr>
              <w:jc w:val="center"/>
              <w:rPr>
                <w:rFonts w:ascii="仿宋_GB2312" w:eastAsia="仿宋_GB2312"/>
                <w:sz w:val="24"/>
              </w:rPr>
            </w:pPr>
            <w:r>
              <w:rPr>
                <w:rFonts w:hint="eastAsia" w:ascii="仿宋_GB2312" w:eastAsia="仿宋_GB2312"/>
                <w:sz w:val="24"/>
              </w:rPr>
              <w:t>联系方式</w:t>
            </w:r>
          </w:p>
        </w:tc>
        <w:tc>
          <w:tcPr>
            <w:tcW w:w="1700" w:type="dxa"/>
            <w:vAlign w:val="center"/>
          </w:tcPr>
          <w:p>
            <w:pPr>
              <w:jc w:val="center"/>
              <w:rPr>
                <w:rFonts w:ascii="仿宋_GB2312" w:eastAsia="仿宋_GB2312"/>
                <w:sz w:val="24"/>
              </w:rPr>
            </w:pPr>
            <w:r>
              <w:rPr>
                <w:rFonts w:hint="eastAsia" w:ascii="仿宋_GB2312" w:eastAsia="仿宋_GB2312"/>
                <w:sz w:val="24"/>
              </w:rPr>
              <w:t>电话</w:t>
            </w:r>
          </w:p>
        </w:tc>
        <w:tc>
          <w:tcPr>
            <w:tcW w:w="3850" w:type="dxa"/>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2" w:hRule="atLeast"/>
        </w:trPr>
        <w:tc>
          <w:tcPr>
            <w:tcW w:w="6834" w:type="dxa"/>
            <w:gridSpan w:val="6"/>
            <w:vMerge w:val="continue"/>
            <w:vAlign w:val="center"/>
          </w:tcPr>
          <w:p>
            <w:pPr>
              <w:rPr>
                <w:rFonts w:ascii="仿宋_GB2312" w:eastAsia="仿宋_GB2312"/>
                <w:sz w:val="24"/>
              </w:rPr>
            </w:pPr>
          </w:p>
        </w:tc>
        <w:tc>
          <w:tcPr>
            <w:tcW w:w="2751" w:type="dxa"/>
            <w:vMerge w:val="continue"/>
            <w:vAlign w:val="center"/>
          </w:tcPr>
          <w:p>
            <w:pPr>
              <w:jc w:val="center"/>
              <w:rPr>
                <w:rFonts w:ascii="仿宋_GB2312" w:eastAsia="仿宋_GB2312"/>
                <w:sz w:val="24"/>
              </w:rPr>
            </w:pPr>
          </w:p>
        </w:tc>
        <w:tc>
          <w:tcPr>
            <w:tcW w:w="1700" w:type="dxa"/>
            <w:vAlign w:val="center"/>
          </w:tcPr>
          <w:p>
            <w:pPr>
              <w:jc w:val="center"/>
              <w:rPr>
                <w:rFonts w:ascii="仿宋_GB2312" w:eastAsia="仿宋_GB2312"/>
                <w:sz w:val="24"/>
              </w:rPr>
            </w:pPr>
            <w:r>
              <w:rPr>
                <w:rFonts w:hint="eastAsia" w:ascii="仿宋_GB2312" w:eastAsia="仿宋_GB2312"/>
                <w:sz w:val="24"/>
              </w:rPr>
              <w:t>邮箱</w:t>
            </w:r>
          </w:p>
        </w:tc>
        <w:tc>
          <w:tcPr>
            <w:tcW w:w="3850" w:type="dxa"/>
            <w:vAlign w:val="center"/>
          </w:tcPr>
          <w:p>
            <w:pPr>
              <w:rPr>
                <w:rFonts w:ascii="仿宋_GB2312" w:eastAsia="仿宋_GB2312"/>
                <w:sz w:val="24"/>
              </w:rPr>
            </w:pPr>
          </w:p>
        </w:tc>
      </w:tr>
    </w:tbl>
    <w:p>
      <w:pPr>
        <w:spacing w:line="600" w:lineRule="exact"/>
        <w:rPr>
          <w:rFonts w:ascii="仿宋_GB2312" w:hAnsi="仿宋_GB2312" w:eastAsia="仿宋_GB2312" w:cs="仿宋_GB2312"/>
          <w:sz w:val="28"/>
          <w:szCs w:val="28"/>
          <w:u w:val="single"/>
        </w:rPr>
      </w:pPr>
    </w:p>
    <w:p>
      <w:pPr>
        <w:rPr>
          <w:rFonts w:ascii="仿宋_GB2312" w:eastAsia="仿宋_GB2312"/>
          <w:b/>
          <w:color w:val="000000" w:themeColor="text1"/>
          <w:sz w:val="28"/>
          <w:szCs w:val="28"/>
          <w:highlight w:val="none"/>
        </w:rPr>
      </w:pPr>
      <w:r>
        <w:rPr>
          <w:rFonts w:hint="eastAsia" w:ascii="仿宋_GB2312" w:eastAsia="仿宋_GB2312"/>
          <w:b/>
          <w:sz w:val="28"/>
          <w:szCs w:val="28"/>
        </w:rPr>
        <w:t xml:space="preserve">报价单   </w:t>
      </w:r>
      <w:r>
        <w:rPr>
          <w:rFonts w:hint="eastAsia" w:ascii="仿宋_GB2312" w:eastAsia="仿宋_GB2312"/>
          <w:b/>
          <w:color w:val="000000" w:themeColor="text1"/>
          <w:sz w:val="28"/>
          <w:szCs w:val="28"/>
          <w:highlight w:val="none"/>
        </w:rPr>
        <w:t>（TGJA-WZ-202</w:t>
      </w:r>
      <w:r>
        <w:rPr>
          <w:rFonts w:hint="eastAsia" w:ascii="仿宋_GB2312" w:eastAsia="仿宋_GB2312"/>
          <w:b/>
          <w:color w:val="000000" w:themeColor="text1"/>
          <w:sz w:val="28"/>
          <w:szCs w:val="28"/>
          <w:highlight w:val="none"/>
          <w:lang w:val="en-US" w:eastAsia="zh-CN"/>
        </w:rPr>
        <w:t>292</w:t>
      </w:r>
      <w:r>
        <w:rPr>
          <w:rFonts w:hint="eastAsia" w:ascii="仿宋_GB2312" w:eastAsia="仿宋_GB2312"/>
          <w:b/>
          <w:color w:val="000000" w:themeColor="text1"/>
          <w:sz w:val="28"/>
          <w:szCs w:val="28"/>
          <w:highlight w:val="none"/>
        </w:rPr>
        <w:t>）</w:t>
      </w:r>
      <w:r>
        <w:rPr>
          <w:rFonts w:hint="eastAsia" w:ascii="仿宋_GB2312" w:eastAsia="仿宋_GB2312"/>
          <w:b/>
          <w:sz w:val="28"/>
          <w:szCs w:val="28"/>
          <w:highlight w:val="none"/>
        </w:rPr>
        <w:t>二包（15号楼）</w:t>
      </w:r>
    </w:p>
    <w:tbl>
      <w:tblPr>
        <w:tblStyle w:val="4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
        <w:gridCol w:w="1686"/>
        <w:gridCol w:w="1194"/>
        <w:gridCol w:w="1860"/>
        <w:gridCol w:w="720"/>
        <w:gridCol w:w="975"/>
        <w:gridCol w:w="2751"/>
        <w:gridCol w:w="1700"/>
        <w:gridCol w:w="3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399" w:type="dxa"/>
            <w:vAlign w:val="center"/>
          </w:tcPr>
          <w:p>
            <w:pPr>
              <w:jc w:val="center"/>
              <w:rPr>
                <w:rFonts w:ascii="仿宋_GB2312" w:eastAsia="仿宋_GB2312"/>
                <w:sz w:val="24"/>
              </w:rPr>
            </w:pPr>
            <w:r>
              <w:rPr>
                <w:rFonts w:hint="eastAsia" w:ascii="仿宋_GB2312" w:eastAsia="仿宋_GB2312"/>
                <w:sz w:val="24"/>
              </w:rPr>
              <w:t>序号</w:t>
            </w:r>
          </w:p>
        </w:tc>
        <w:tc>
          <w:tcPr>
            <w:tcW w:w="1686" w:type="dxa"/>
            <w:vAlign w:val="center"/>
          </w:tcPr>
          <w:p>
            <w:pPr>
              <w:jc w:val="center"/>
              <w:rPr>
                <w:rFonts w:ascii="仿宋_GB2312" w:eastAsia="仿宋_GB2312"/>
                <w:sz w:val="24"/>
              </w:rPr>
            </w:pPr>
            <w:r>
              <w:rPr>
                <w:rFonts w:hint="eastAsia" w:ascii="仿宋_GB2312" w:eastAsia="仿宋_GB2312"/>
                <w:sz w:val="24"/>
              </w:rPr>
              <w:t>物料名称</w:t>
            </w:r>
          </w:p>
        </w:tc>
        <w:tc>
          <w:tcPr>
            <w:tcW w:w="1194" w:type="dxa"/>
            <w:vAlign w:val="center"/>
          </w:tcPr>
          <w:p>
            <w:pPr>
              <w:jc w:val="center"/>
              <w:rPr>
                <w:rFonts w:ascii="仿宋_GB2312" w:eastAsia="仿宋_GB2312"/>
                <w:sz w:val="24"/>
              </w:rPr>
            </w:pPr>
            <w:r>
              <w:rPr>
                <w:rFonts w:hint="eastAsia" w:ascii="仿宋_GB2312" w:eastAsia="仿宋_GB2312"/>
                <w:sz w:val="24"/>
              </w:rPr>
              <w:t>型号规格</w:t>
            </w:r>
          </w:p>
        </w:tc>
        <w:tc>
          <w:tcPr>
            <w:tcW w:w="1860" w:type="dxa"/>
            <w:vAlign w:val="center"/>
          </w:tcPr>
          <w:p>
            <w:pPr>
              <w:jc w:val="center"/>
              <w:rPr>
                <w:rFonts w:ascii="仿宋_GB2312" w:eastAsia="仿宋_GB2312"/>
                <w:sz w:val="24"/>
              </w:rPr>
            </w:pPr>
            <w:r>
              <w:rPr>
                <w:rFonts w:hint="eastAsia" w:ascii="仿宋_GB2312" w:eastAsia="仿宋_GB2312"/>
                <w:sz w:val="24"/>
              </w:rPr>
              <w:t>验收标准</w:t>
            </w:r>
          </w:p>
        </w:tc>
        <w:tc>
          <w:tcPr>
            <w:tcW w:w="720" w:type="dxa"/>
            <w:vAlign w:val="center"/>
          </w:tcPr>
          <w:p>
            <w:pPr>
              <w:jc w:val="center"/>
              <w:rPr>
                <w:rFonts w:ascii="仿宋_GB2312" w:eastAsia="仿宋_GB2312"/>
                <w:sz w:val="24"/>
              </w:rPr>
            </w:pPr>
            <w:r>
              <w:rPr>
                <w:rFonts w:hint="eastAsia" w:ascii="仿宋_GB2312" w:eastAsia="仿宋_GB2312"/>
                <w:sz w:val="24"/>
              </w:rPr>
              <w:t>单位</w:t>
            </w:r>
          </w:p>
        </w:tc>
        <w:tc>
          <w:tcPr>
            <w:tcW w:w="975" w:type="dxa"/>
            <w:vAlign w:val="center"/>
          </w:tcPr>
          <w:p>
            <w:pPr>
              <w:jc w:val="center"/>
              <w:rPr>
                <w:rFonts w:ascii="仿宋_GB2312" w:eastAsia="仿宋_GB2312"/>
                <w:sz w:val="24"/>
              </w:rPr>
            </w:pPr>
            <w:r>
              <w:rPr>
                <w:rFonts w:hint="eastAsia" w:ascii="仿宋_GB2312" w:eastAsia="仿宋_GB2312"/>
                <w:sz w:val="24"/>
              </w:rPr>
              <w:t>数量</w:t>
            </w:r>
          </w:p>
        </w:tc>
        <w:tc>
          <w:tcPr>
            <w:tcW w:w="2751" w:type="dxa"/>
            <w:vAlign w:val="center"/>
          </w:tcPr>
          <w:p>
            <w:pPr>
              <w:jc w:val="center"/>
              <w:rPr>
                <w:rFonts w:ascii="仿宋_GB2312" w:eastAsia="仿宋_GB2312"/>
                <w:b/>
                <w:bCs/>
                <w:sz w:val="24"/>
              </w:rPr>
            </w:pPr>
            <w:r>
              <w:rPr>
                <w:rFonts w:hint="eastAsia" w:ascii="仿宋_GB2312" w:eastAsia="仿宋_GB2312"/>
                <w:b/>
                <w:bCs/>
                <w:sz w:val="24"/>
              </w:rPr>
              <w:t>报价（按池州市贵池区信息价下浮百分数）＊</w:t>
            </w:r>
          </w:p>
        </w:tc>
        <w:tc>
          <w:tcPr>
            <w:tcW w:w="1700" w:type="dxa"/>
            <w:vAlign w:val="center"/>
          </w:tcPr>
          <w:p>
            <w:pPr>
              <w:jc w:val="center"/>
              <w:rPr>
                <w:rFonts w:ascii="仿宋_GB2312" w:eastAsia="仿宋_GB2312"/>
                <w:b/>
                <w:bCs/>
                <w:sz w:val="24"/>
              </w:rPr>
            </w:pPr>
            <w:r>
              <w:rPr>
                <w:rFonts w:hint="eastAsia" w:ascii="仿宋_GB2312" w:eastAsia="仿宋_GB2312"/>
                <w:b/>
                <w:bCs/>
                <w:sz w:val="24"/>
              </w:rPr>
              <w:t>税率＊</w:t>
            </w:r>
          </w:p>
        </w:tc>
        <w:tc>
          <w:tcPr>
            <w:tcW w:w="3850" w:type="dxa"/>
            <w:vAlign w:val="center"/>
          </w:tcPr>
          <w:p>
            <w:pPr>
              <w:jc w:val="center"/>
              <w:rPr>
                <w:rFonts w:ascii="仿宋_GB2312" w:eastAsia="仿宋_GB2312"/>
                <w:sz w:val="24"/>
              </w:rPr>
            </w:pPr>
            <w:r>
              <w:rPr>
                <w:rFonts w:hint="eastAsia" w:ascii="仿宋_GB2312"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399" w:type="dxa"/>
            <w:vAlign w:val="center"/>
          </w:tcPr>
          <w:p>
            <w:pPr>
              <w:spacing w:line="360" w:lineRule="auto"/>
              <w:jc w:val="center"/>
              <w:rPr>
                <w:rFonts w:ascii="仿宋_GB2312" w:eastAsia="仿宋_GB2312"/>
                <w:sz w:val="24"/>
              </w:rPr>
            </w:pPr>
            <w:r>
              <w:rPr>
                <w:rFonts w:hint="eastAsia" w:ascii="仿宋_GB2312" w:eastAsia="仿宋_GB2312"/>
                <w:sz w:val="24"/>
              </w:rPr>
              <w:t>1</w:t>
            </w:r>
          </w:p>
        </w:tc>
        <w:tc>
          <w:tcPr>
            <w:tcW w:w="1686" w:type="dxa"/>
            <w:vAlign w:val="center"/>
          </w:tcPr>
          <w:p>
            <w:pPr>
              <w:jc w:val="center"/>
              <w:rPr>
                <w:rFonts w:ascii="宋体" w:hAnsi="宋体" w:cs="宋体"/>
                <w:color w:val="000000"/>
                <w:sz w:val="22"/>
                <w:szCs w:val="22"/>
              </w:rPr>
            </w:pPr>
            <w:r>
              <w:rPr>
                <w:rFonts w:hint="eastAsia"/>
                <w:color w:val="000000"/>
                <w:sz w:val="22"/>
                <w:szCs w:val="22"/>
              </w:rPr>
              <w:t>湿拌砌筑砂浆</w:t>
            </w:r>
          </w:p>
        </w:tc>
        <w:tc>
          <w:tcPr>
            <w:tcW w:w="1194" w:type="dxa"/>
            <w:vAlign w:val="center"/>
          </w:tcPr>
          <w:p>
            <w:pPr>
              <w:jc w:val="center"/>
              <w:rPr>
                <w:rFonts w:ascii="宋体" w:hAnsi="宋体" w:cs="宋体"/>
                <w:color w:val="000000"/>
                <w:sz w:val="22"/>
                <w:szCs w:val="22"/>
              </w:rPr>
            </w:pPr>
            <w:r>
              <w:rPr>
                <w:rFonts w:hint="eastAsia"/>
                <w:color w:val="000000"/>
                <w:sz w:val="22"/>
                <w:szCs w:val="22"/>
              </w:rPr>
              <w:t>M7.5</w:t>
            </w:r>
          </w:p>
        </w:tc>
        <w:tc>
          <w:tcPr>
            <w:tcW w:w="1860" w:type="dxa"/>
            <w:vAlign w:val="center"/>
          </w:tcPr>
          <w:p>
            <w:pPr>
              <w:widowControl/>
              <w:spacing w:line="360" w:lineRule="auto"/>
              <w:jc w:val="center"/>
              <w:textAlignment w:val="center"/>
              <w:rPr>
                <w:rFonts w:ascii="宋体" w:hAnsi="宋体" w:cs="宋体"/>
                <w:kern w:val="0"/>
                <w:szCs w:val="21"/>
              </w:rPr>
            </w:pPr>
            <w:r>
              <w:rPr>
                <w:rFonts w:hint="eastAsia" w:ascii="宋体" w:hAnsi="宋体" w:cs="宋体"/>
                <w:szCs w:val="21"/>
              </w:rPr>
              <w:t>GB/T25181-2019</w:t>
            </w:r>
          </w:p>
        </w:tc>
        <w:tc>
          <w:tcPr>
            <w:tcW w:w="720" w:type="dxa"/>
            <w:vAlign w:val="center"/>
          </w:tcPr>
          <w:p>
            <w:pPr>
              <w:widowControl/>
              <w:spacing w:line="360" w:lineRule="auto"/>
              <w:jc w:val="center"/>
              <w:textAlignment w:val="center"/>
              <w:rPr>
                <w:rFonts w:ascii="宋体" w:hAnsi="宋体" w:cs="宋体"/>
                <w:kern w:val="0"/>
                <w:szCs w:val="21"/>
              </w:rPr>
            </w:pPr>
            <w:r>
              <w:rPr>
                <w:rFonts w:hint="eastAsia" w:ascii="宋体" w:hAnsi="宋体" w:cs="宋体"/>
                <w:kern w:val="0"/>
                <w:szCs w:val="21"/>
              </w:rPr>
              <w:t>m³</w:t>
            </w:r>
          </w:p>
        </w:tc>
        <w:tc>
          <w:tcPr>
            <w:tcW w:w="975" w:type="dxa"/>
            <w:vAlign w:val="center"/>
          </w:tcPr>
          <w:p>
            <w:pPr>
              <w:jc w:val="center"/>
              <w:rPr>
                <w:rFonts w:ascii="宋体" w:hAnsi="宋体" w:cs="宋体"/>
                <w:color w:val="000000"/>
                <w:sz w:val="22"/>
                <w:szCs w:val="22"/>
              </w:rPr>
            </w:pPr>
            <w:r>
              <w:rPr>
                <w:rFonts w:hint="eastAsia"/>
                <w:color w:val="000000"/>
                <w:sz w:val="22"/>
                <w:szCs w:val="22"/>
              </w:rPr>
              <w:t>20</w:t>
            </w:r>
          </w:p>
        </w:tc>
        <w:tc>
          <w:tcPr>
            <w:tcW w:w="2751" w:type="dxa"/>
            <w:vAlign w:val="center"/>
          </w:tcPr>
          <w:p>
            <w:pPr>
              <w:widowControl/>
              <w:spacing w:line="360" w:lineRule="auto"/>
              <w:jc w:val="center"/>
              <w:textAlignment w:val="center"/>
              <w:rPr>
                <w:rFonts w:ascii="宋体" w:hAnsi="宋体" w:cs="宋体"/>
                <w:kern w:val="0"/>
                <w:sz w:val="20"/>
                <w:szCs w:val="20"/>
              </w:rPr>
            </w:pPr>
          </w:p>
        </w:tc>
        <w:tc>
          <w:tcPr>
            <w:tcW w:w="1700" w:type="dxa"/>
            <w:vAlign w:val="center"/>
          </w:tcPr>
          <w:p>
            <w:pPr>
              <w:widowControl/>
              <w:spacing w:line="360" w:lineRule="auto"/>
              <w:jc w:val="center"/>
              <w:textAlignment w:val="center"/>
              <w:rPr>
                <w:rFonts w:ascii="宋体" w:hAnsi="宋体" w:cs="宋体"/>
                <w:kern w:val="0"/>
                <w:sz w:val="20"/>
                <w:szCs w:val="20"/>
              </w:rPr>
            </w:pPr>
          </w:p>
        </w:tc>
        <w:tc>
          <w:tcPr>
            <w:tcW w:w="3850" w:type="dxa"/>
            <w:vAlign w:val="center"/>
          </w:tcPr>
          <w:p>
            <w:pPr>
              <w:widowControl/>
              <w:spacing w:line="360" w:lineRule="auto"/>
              <w:jc w:val="center"/>
              <w:textAlignment w:val="center"/>
              <w:rPr>
                <w:rFonts w:ascii="宋体" w:hAnsi="宋体" w:cs="宋体"/>
                <w:kern w:val="0"/>
                <w:sz w:val="20"/>
                <w:szCs w:val="20"/>
              </w:rPr>
            </w:pPr>
            <w:r>
              <w:rPr>
                <w:rFonts w:hint="eastAsia" w:ascii="宋体" w:hAnsi="宋体" w:cs="宋体"/>
                <w:kern w:val="0"/>
                <w:sz w:val="20"/>
                <w:szCs w:val="20"/>
              </w:rPr>
              <w:t>湿拌砂浆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exact"/>
        </w:trPr>
        <w:tc>
          <w:tcPr>
            <w:tcW w:w="399" w:type="dxa"/>
            <w:vAlign w:val="center"/>
          </w:tcPr>
          <w:p>
            <w:pPr>
              <w:spacing w:line="360" w:lineRule="auto"/>
              <w:jc w:val="center"/>
              <w:rPr>
                <w:rFonts w:ascii="仿宋_GB2312" w:eastAsia="仿宋_GB2312"/>
                <w:sz w:val="24"/>
              </w:rPr>
            </w:pPr>
            <w:r>
              <w:rPr>
                <w:rFonts w:hint="eastAsia" w:ascii="仿宋_GB2312" w:eastAsia="仿宋_GB2312"/>
                <w:sz w:val="24"/>
              </w:rPr>
              <w:t>2</w:t>
            </w:r>
          </w:p>
        </w:tc>
        <w:tc>
          <w:tcPr>
            <w:tcW w:w="1686" w:type="dxa"/>
            <w:vAlign w:val="center"/>
          </w:tcPr>
          <w:p>
            <w:pPr>
              <w:jc w:val="center"/>
              <w:rPr>
                <w:rFonts w:ascii="宋体" w:hAnsi="宋体" w:cs="宋体"/>
                <w:color w:val="000000"/>
                <w:sz w:val="22"/>
                <w:szCs w:val="22"/>
              </w:rPr>
            </w:pPr>
            <w:r>
              <w:rPr>
                <w:rFonts w:hint="eastAsia"/>
                <w:color w:val="000000"/>
                <w:sz w:val="22"/>
                <w:szCs w:val="22"/>
              </w:rPr>
              <w:t>湿拌抹灰砂浆</w:t>
            </w:r>
          </w:p>
        </w:tc>
        <w:tc>
          <w:tcPr>
            <w:tcW w:w="1194" w:type="dxa"/>
            <w:vAlign w:val="center"/>
          </w:tcPr>
          <w:p>
            <w:pPr>
              <w:jc w:val="center"/>
              <w:rPr>
                <w:rFonts w:ascii="宋体" w:hAnsi="宋体" w:cs="宋体"/>
                <w:color w:val="000000"/>
                <w:sz w:val="22"/>
                <w:szCs w:val="22"/>
              </w:rPr>
            </w:pPr>
            <w:r>
              <w:rPr>
                <w:rFonts w:hint="eastAsia"/>
                <w:color w:val="000000"/>
                <w:sz w:val="22"/>
                <w:szCs w:val="22"/>
              </w:rPr>
              <w:t>M15</w:t>
            </w:r>
          </w:p>
        </w:tc>
        <w:tc>
          <w:tcPr>
            <w:tcW w:w="1860" w:type="dxa"/>
            <w:vAlign w:val="center"/>
          </w:tcPr>
          <w:p>
            <w:pPr>
              <w:widowControl/>
              <w:spacing w:line="360" w:lineRule="auto"/>
              <w:jc w:val="center"/>
              <w:textAlignment w:val="center"/>
              <w:rPr>
                <w:rFonts w:ascii="宋体" w:hAnsi="宋体" w:cs="宋体"/>
                <w:kern w:val="0"/>
                <w:szCs w:val="21"/>
              </w:rPr>
            </w:pPr>
            <w:r>
              <w:rPr>
                <w:rFonts w:hint="eastAsia" w:ascii="宋体" w:hAnsi="宋体" w:cs="宋体"/>
                <w:szCs w:val="21"/>
              </w:rPr>
              <w:t>GB/T25181-2019</w:t>
            </w:r>
          </w:p>
        </w:tc>
        <w:tc>
          <w:tcPr>
            <w:tcW w:w="720" w:type="dxa"/>
            <w:vAlign w:val="center"/>
          </w:tcPr>
          <w:p>
            <w:pPr>
              <w:widowControl/>
              <w:spacing w:line="360" w:lineRule="auto"/>
              <w:jc w:val="center"/>
              <w:textAlignment w:val="center"/>
              <w:rPr>
                <w:rFonts w:ascii="宋体" w:hAnsi="宋体" w:cs="宋体"/>
                <w:kern w:val="0"/>
                <w:szCs w:val="21"/>
              </w:rPr>
            </w:pPr>
            <w:r>
              <w:rPr>
                <w:rFonts w:hint="eastAsia" w:ascii="宋体" w:hAnsi="宋体" w:cs="宋体"/>
                <w:kern w:val="0"/>
                <w:szCs w:val="21"/>
              </w:rPr>
              <w:t>m³</w:t>
            </w:r>
          </w:p>
        </w:tc>
        <w:tc>
          <w:tcPr>
            <w:tcW w:w="975" w:type="dxa"/>
            <w:vAlign w:val="center"/>
          </w:tcPr>
          <w:p>
            <w:pPr>
              <w:jc w:val="center"/>
              <w:rPr>
                <w:rFonts w:ascii="宋体" w:hAnsi="宋体" w:cs="宋体"/>
                <w:color w:val="000000"/>
                <w:sz w:val="22"/>
                <w:szCs w:val="22"/>
              </w:rPr>
            </w:pPr>
            <w:r>
              <w:rPr>
                <w:rFonts w:hint="eastAsia"/>
                <w:color w:val="000000"/>
                <w:sz w:val="22"/>
                <w:szCs w:val="22"/>
              </w:rPr>
              <w:t xml:space="preserve">161 </w:t>
            </w:r>
          </w:p>
        </w:tc>
        <w:tc>
          <w:tcPr>
            <w:tcW w:w="2751" w:type="dxa"/>
            <w:vAlign w:val="center"/>
          </w:tcPr>
          <w:p>
            <w:pPr>
              <w:widowControl/>
              <w:spacing w:line="360" w:lineRule="auto"/>
              <w:jc w:val="center"/>
              <w:textAlignment w:val="center"/>
              <w:rPr>
                <w:rFonts w:ascii="宋体" w:hAnsi="宋体" w:cs="宋体"/>
                <w:kern w:val="0"/>
                <w:sz w:val="20"/>
                <w:szCs w:val="20"/>
              </w:rPr>
            </w:pPr>
          </w:p>
        </w:tc>
        <w:tc>
          <w:tcPr>
            <w:tcW w:w="1700" w:type="dxa"/>
            <w:vAlign w:val="center"/>
          </w:tcPr>
          <w:p>
            <w:pPr>
              <w:widowControl/>
              <w:spacing w:line="360" w:lineRule="auto"/>
              <w:jc w:val="center"/>
              <w:textAlignment w:val="center"/>
              <w:rPr>
                <w:rFonts w:ascii="宋体" w:hAnsi="宋体" w:cs="宋体"/>
                <w:kern w:val="0"/>
                <w:sz w:val="20"/>
                <w:szCs w:val="20"/>
              </w:rPr>
            </w:pPr>
          </w:p>
        </w:tc>
        <w:tc>
          <w:tcPr>
            <w:tcW w:w="3850" w:type="dxa"/>
            <w:vAlign w:val="center"/>
          </w:tcPr>
          <w:p>
            <w:pPr>
              <w:widowControl/>
              <w:spacing w:line="360" w:lineRule="auto"/>
              <w:jc w:val="center"/>
              <w:textAlignment w:val="center"/>
              <w:rPr>
                <w:rFonts w:ascii="宋体" w:hAnsi="宋体" w:cs="宋体"/>
                <w:kern w:val="0"/>
                <w:sz w:val="20"/>
                <w:szCs w:val="20"/>
              </w:rPr>
            </w:pPr>
            <w:r>
              <w:rPr>
                <w:rFonts w:hint="eastAsia" w:ascii="宋体" w:hAnsi="宋体" w:cs="宋体"/>
                <w:kern w:val="0"/>
                <w:sz w:val="20"/>
                <w:szCs w:val="20"/>
              </w:rPr>
              <w:t>湿拌砂浆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exact"/>
        </w:trPr>
        <w:tc>
          <w:tcPr>
            <w:tcW w:w="399" w:type="dxa"/>
            <w:vAlign w:val="center"/>
          </w:tcPr>
          <w:p>
            <w:pPr>
              <w:spacing w:line="360" w:lineRule="auto"/>
              <w:jc w:val="center"/>
              <w:rPr>
                <w:rFonts w:ascii="仿宋_GB2312" w:eastAsia="仿宋_GB2312"/>
                <w:sz w:val="24"/>
              </w:rPr>
            </w:pPr>
            <w:r>
              <w:rPr>
                <w:rFonts w:hint="eastAsia" w:ascii="仿宋_GB2312" w:eastAsia="仿宋_GB2312"/>
                <w:sz w:val="24"/>
              </w:rPr>
              <w:t>3</w:t>
            </w:r>
          </w:p>
        </w:tc>
        <w:tc>
          <w:tcPr>
            <w:tcW w:w="1686" w:type="dxa"/>
            <w:vAlign w:val="center"/>
          </w:tcPr>
          <w:p>
            <w:pPr>
              <w:jc w:val="center"/>
              <w:rPr>
                <w:rFonts w:ascii="宋体" w:hAnsi="宋体" w:cs="宋体"/>
                <w:color w:val="000000"/>
                <w:sz w:val="22"/>
                <w:szCs w:val="22"/>
              </w:rPr>
            </w:pPr>
            <w:r>
              <w:rPr>
                <w:rFonts w:hint="eastAsia"/>
                <w:color w:val="000000"/>
                <w:sz w:val="22"/>
                <w:szCs w:val="22"/>
              </w:rPr>
              <w:t>湿拌抹灰砂浆</w:t>
            </w:r>
          </w:p>
        </w:tc>
        <w:tc>
          <w:tcPr>
            <w:tcW w:w="1194" w:type="dxa"/>
            <w:vAlign w:val="center"/>
          </w:tcPr>
          <w:p>
            <w:pPr>
              <w:jc w:val="center"/>
              <w:rPr>
                <w:rFonts w:ascii="宋体" w:hAnsi="宋体" w:cs="宋体"/>
                <w:color w:val="000000"/>
                <w:sz w:val="22"/>
                <w:szCs w:val="22"/>
              </w:rPr>
            </w:pPr>
            <w:r>
              <w:rPr>
                <w:rFonts w:hint="eastAsia"/>
                <w:color w:val="000000"/>
                <w:sz w:val="22"/>
                <w:szCs w:val="22"/>
              </w:rPr>
              <w:t>M20</w:t>
            </w:r>
          </w:p>
        </w:tc>
        <w:tc>
          <w:tcPr>
            <w:tcW w:w="1860" w:type="dxa"/>
            <w:vAlign w:val="center"/>
          </w:tcPr>
          <w:p>
            <w:pPr>
              <w:widowControl/>
              <w:spacing w:line="360" w:lineRule="auto"/>
              <w:jc w:val="center"/>
              <w:textAlignment w:val="center"/>
              <w:rPr>
                <w:rFonts w:ascii="宋体" w:hAnsi="宋体" w:cs="宋体"/>
                <w:kern w:val="0"/>
                <w:szCs w:val="21"/>
              </w:rPr>
            </w:pPr>
            <w:r>
              <w:rPr>
                <w:rFonts w:hint="eastAsia" w:ascii="宋体" w:hAnsi="宋体" w:cs="宋体"/>
                <w:szCs w:val="21"/>
              </w:rPr>
              <w:t>GB/T25181-2019</w:t>
            </w:r>
          </w:p>
        </w:tc>
        <w:tc>
          <w:tcPr>
            <w:tcW w:w="720" w:type="dxa"/>
            <w:vAlign w:val="center"/>
          </w:tcPr>
          <w:p>
            <w:pPr>
              <w:widowControl/>
              <w:spacing w:line="360" w:lineRule="auto"/>
              <w:jc w:val="center"/>
              <w:textAlignment w:val="center"/>
              <w:rPr>
                <w:rFonts w:ascii="宋体" w:hAnsi="宋体" w:cs="宋体"/>
                <w:kern w:val="0"/>
                <w:szCs w:val="21"/>
              </w:rPr>
            </w:pPr>
            <w:r>
              <w:rPr>
                <w:rFonts w:hint="eastAsia" w:ascii="宋体" w:hAnsi="宋体" w:cs="宋体"/>
                <w:kern w:val="0"/>
                <w:szCs w:val="21"/>
              </w:rPr>
              <w:t>m³</w:t>
            </w:r>
          </w:p>
        </w:tc>
        <w:tc>
          <w:tcPr>
            <w:tcW w:w="975" w:type="dxa"/>
            <w:vAlign w:val="center"/>
          </w:tcPr>
          <w:p>
            <w:pPr>
              <w:jc w:val="center"/>
              <w:rPr>
                <w:rFonts w:ascii="宋体" w:hAnsi="宋体" w:cs="宋体"/>
                <w:color w:val="000000"/>
                <w:sz w:val="22"/>
                <w:szCs w:val="22"/>
              </w:rPr>
            </w:pPr>
            <w:r>
              <w:rPr>
                <w:rFonts w:hint="eastAsia"/>
                <w:color w:val="000000"/>
                <w:sz w:val="22"/>
                <w:szCs w:val="22"/>
              </w:rPr>
              <w:t xml:space="preserve">311 </w:t>
            </w:r>
          </w:p>
        </w:tc>
        <w:tc>
          <w:tcPr>
            <w:tcW w:w="2751" w:type="dxa"/>
            <w:vAlign w:val="center"/>
          </w:tcPr>
          <w:p>
            <w:pPr>
              <w:widowControl/>
              <w:spacing w:line="360" w:lineRule="auto"/>
              <w:jc w:val="center"/>
              <w:textAlignment w:val="center"/>
              <w:rPr>
                <w:rFonts w:ascii="宋体" w:hAnsi="宋体" w:cs="宋体"/>
                <w:kern w:val="0"/>
                <w:sz w:val="20"/>
                <w:szCs w:val="20"/>
              </w:rPr>
            </w:pPr>
          </w:p>
        </w:tc>
        <w:tc>
          <w:tcPr>
            <w:tcW w:w="1700" w:type="dxa"/>
            <w:vAlign w:val="center"/>
          </w:tcPr>
          <w:p>
            <w:pPr>
              <w:widowControl/>
              <w:spacing w:line="360" w:lineRule="auto"/>
              <w:jc w:val="center"/>
              <w:textAlignment w:val="center"/>
              <w:rPr>
                <w:rFonts w:ascii="宋体" w:hAnsi="宋体" w:cs="宋体"/>
                <w:kern w:val="0"/>
                <w:sz w:val="20"/>
                <w:szCs w:val="20"/>
              </w:rPr>
            </w:pPr>
          </w:p>
        </w:tc>
        <w:tc>
          <w:tcPr>
            <w:tcW w:w="3850" w:type="dxa"/>
            <w:vAlign w:val="center"/>
          </w:tcPr>
          <w:p>
            <w:pPr>
              <w:widowControl/>
              <w:spacing w:line="360" w:lineRule="auto"/>
              <w:jc w:val="center"/>
              <w:textAlignment w:val="center"/>
              <w:rPr>
                <w:rFonts w:ascii="宋体" w:hAnsi="宋体" w:cs="宋体"/>
                <w:kern w:val="0"/>
                <w:sz w:val="20"/>
                <w:szCs w:val="20"/>
              </w:rPr>
            </w:pPr>
            <w:r>
              <w:rPr>
                <w:rFonts w:hint="eastAsia" w:ascii="宋体" w:hAnsi="宋体" w:cs="宋体"/>
                <w:kern w:val="0"/>
                <w:sz w:val="20"/>
                <w:szCs w:val="20"/>
              </w:rPr>
              <w:t>湿拌砂浆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exact"/>
        </w:trPr>
        <w:tc>
          <w:tcPr>
            <w:tcW w:w="399" w:type="dxa"/>
            <w:vAlign w:val="center"/>
          </w:tcPr>
          <w:p>
            <w:pPr>
              <w:spacing w:line="360" w:lineRule="auto"/>
              <w:jc w:val="center"/>
              <w:rPr>
                <w:rFonts w:ascii="仿宋_GB2312" w:eastAsia="仿宋_GB2312"/>
                <w:sz w:val="24"/>
              </w:rPr>
            </w:pPr>
            <w:r>
              <w:rPr>
                <w:rFonts w:hint="eastAsia" w:ascii="仿宋_GB2312" w:eastAsia="仿宋_GB2312"/>
                <w:sz w:val="24"/>
              </w:rPr>
              <w:t>4</w:t>
            </w:r>
          </w:p>
        </w:tc>
        <w:tc>
          <w:tcPr>
            <w:tcW w:w="1686" w:type="dxa"/>
            <w:vAlign w:val="center"/>
          </w:tcPr>
          <w:p>
            <w:pPr>
              <w:jc w:val="center"/>
              <w:rPr>
                <w:rFonts w:ascii="宋体" w:hAnsi="宋体" w:cs="宋体"/>
                <w:color w:val="000000"/>
                <w:sz w:val="22"/>
                <w:szCs w:val="22"/>
              </w:rPr>
            </w:pPr>
            <w:r>
              <w:rPr>
                <w:rFonts w:hint="eastAsia"/>
                <w:color w:val="000000"/>
                <w:sz w:val="22"/>
                <w:szCs w:val="22"/>
              </w:rPr>
              <w:t>湿拌地面砂浆</w:t>
            </w:r>
          </w:p>
        </w:tc>
        <w:tc>
          <w:tcPr>
            <w:tcW w:w="1194" w:type="dxa"/>
            <w:vAlign w:val="center"/>
          </w:tcPr>
          <w:p>
            <w:pPr>
              <w:jc w:val="center"/>
              <w:rPr>
                <w:rFonts w:ascii="宋体" w:hAnsi="宋体" w:cs="宋体"/>
                <w:color w:val="000000"/>
                <w:sz w:val="22"/>
                <w:szCs w:val="22"/>
              </w:rPr>
            </w:pPr>
            <w:r>
              <w:rPr>
                <w:rFonts w:hint="eastAsia"/>
                <w:color w:val="000000"/>
                <w:sz w:val="22"/>
                <w:szCs w:val="22"/>
              </w:rPr>
              <w:t>M15</w:t>
            </w:r>
          </w:p>
        </w:tc>
        <w:tc>
          <w:tcPr>
            <w:tcW w:w="1860" w:type="dxa"/>
            <w:vAlign w:val="center"/>
          </w:tcPr>
          <w:p>
            <w:pPr>
              <w:widowControl/>
              <w:spacing w:line="360" w:lineRule="auto"/>
              <w:jc w:val="center"/>
              <w:textAlignment w:val="center"/>
              <w:rPr>
                <w:rFonts w:ascii="宋体" w:hAnsi="宋体" w:cs="宋体"/>
                <w:kern w:val="0"/>
                <w:szCs w:val="21"/>
              </w:rPr>
            </w:pPr>
            <w:r>
              <w:rPr>
                <w:rFonts w:hint="eastAsia" w:ascii="宋体" w:hAnsi="宋体" w:cs="宋体"/>
                <w:szCs w:val="21"/>
              </w:rPr>
              <w:t>GB/T25181-2019</w:t>
            </w:r>
          </w:p>
        </w:tc>
        <w:tc>
          <w:tcPr>
            <w:tcW w:w="720" w:type="dxa"/>
            <w:vAlign w:val="center"/>
          </w:tcPr>
          <w:p>
            <w:pPr>
              <w:widowControl/>
              <w:spacing w:line="360" w:lineRule="auto"/>
              <w:jc w:val="center"/>
              <w:textAlignment w:val="center"/>
              <w:rPr>
                <w:rFonts w:ascii="宋体" w:hAnsi="宋体" w:cs="宋体"/>
                <w:kern w:val="0"/>
                <w:szCs w:val="21"/>
              </w:rPr>
            </w:pPr>
            <w:r>
              <w:rPr>
                <w:rFonts w:hint="eastAsia" w:ascii="宋体" w:hAnsi="宋体" w:cs="宋体"/>
                <w:kern w:val="0"/>
                <w:szCs w:val="21"/>
              </w:rPr>
              <w:t>m³</w:t>
            </w:r>
          </w:p>
        </w:tc>
        <w:tc>
          <w:tcPr>
            <w:tcW w:w="975" w:type="dxa"/>
            <w:vAlign w:val="center"/>
          </w:tcPr>
          <w:p>
            <w:pPr>
              <w:jc w:val="center"/>
              <w:rPr>
                <w:rFonts w:ascii="宋体" w:hAnsi="宋体" w:cs="宋体"/>
                <w:color w:val="000000"/>
                <w:sz w:val="22"/>
                <w:szCs w:val="22"/>
              </w:rPr>
            </w:pPr>
            <w:r>
              <w:rPr>
                <w:rFonts w:hint="eastAsia"/>
                <w:color w:val="000000"/>
                <w:sz w:val="22"/>
                <w:szCs w:val="22"/>
              </w:rPr>
              <w:t xml:space="preserve">156 </w:t>
            </w:r>
          </w:p>
        </w:tc>
        <w:tc>
          <w:tcPr>
            <w:tcW w:w="2751" w:type="dxa"/>
            <w:vAlign w:val="center"/>
          </w:tcPr>
          <w:p>
            <w:pPr>
              <w:widowControl/>
              <w:spacing w:line="360" w:lineRule="auto"/>
              <w:jc w:val="center"/>
              <w:textAlignment w:val="center"/>
              <w:rPr>
                <w:rFonts w:ascii="宋体" w:hAnsi="宋体" w:cs="宋体"/>
                <w:kern w:val="0"/>
                <w:sz w:val="20"/>
                <w:szCs w:val="20"/>
              </w:rPr>
            </w:pPr>
          </w:p>
        </w:tc>
        <w:tc>
          <w:tcPr>
            <w:tcW w:w="1700" w:type="dxa"/>
            <w:vAlign w:val="center"/>
          </w:tcPr>
          <w:p>
            <w:pPr>
              <w:widowControl/>
              <w:spacing w:line="360" w:lineRule="auto"/>
              <w:jc w:val="center"/>
              <w:textAlignment w:val="center"/>
              <w:rPr>
                <w:rFonts w:ascii="宋体" w:hAnsi="宋体" w:cs="宋体"/>
                <w:kern w:val="0"/>
                <w:sz w:val="20"/>
                <w:szCs w:val="20"/>
              </w:rPr>
            </w:pPr>
          </w:p>
        </w:tc>
        <w:tc>
          <w:tcPr>
            <w:tcW w:w="3850" w:type="dxa"/>
            <w:vAlign w:val="center"/>
          </w:tcPr>
          <w:p>
            <w:pPr>
              <w:widowControl/>
              <w:spacing w:line="360" w:lineRule="auto"/>
              <w:jc w:val="center"/>
              <w:textAlignment w:val="center"/>
              <w:rPr>
                <w:rFonts w:ascii="宋体" w:hAnsi="宋体" w:cs="宋体"/>
                <w:kern w:val="0"/>
                <w:sz w:val="20"/>
                <w:szCs w:val="20"/>
              </w:rPr>
            </w:pPr>
            <w:r>
              <w:rPr>
                <w:rFonts w:hint="eastAsia" w:ascii="宋体" w:hAnsi="宋体" w:cs="宋体"/>
                <w:kern w:val="0"/>
                <w:sz w:val="20"/>
                <w:szCs w:val="20"/>
              </w:rPr>
              <w:t>湿拌砂浆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exact"/>
        </w:trPr>
        <w:tc>
          <w:tcPr>
            <w:tcW w:w="399" w:type="dxa"/>
            <w:vAlign w:val="center"/>
          </w:tcPr>
          <w:p>
            <w:pPr>
              <w:spacing w:line="360" w:lineRule="auto"/>
              <w:jc w:val="center"/>
              <w:rPr>
                <w:rFonts w:ascii="仿宋_GB2312" w:eastAsia="仿宋_GB2312"/>
                <w:sz w:val="24"/>
              </w:rPr>
            </w:pPr>
            <w:r>
              <w:rPr>
                <w:rFonts w:hint="eastAsia" w:ascii="仿宋_GB2312" w:eastAsia="仿宋_GB2312"/>
                <w:sz w:val="24"/>
              </w:rPr>
              <w:t>5</w:t>
            </w:r>
          </w:p>
        </w:tc>
        <w:tc>
          <w:tcPr>
            <w:tcW w:w="1686" w:type="dxa"/>
            <w:vAlign w:val="center"/>
          </w:tcPr>
          <w:p>
            <w:pPr>
              <w:jc w:val="center"/>
              <w:rPr>
                <w:rFonts w:ascii="宋体" w:hAnsi="宋体" w:cs="宋体"/>
                <w:color w:val="000000"/>
                <w:sz w:val="22"/>
                <w:szCs w:val="22"/>
              </w:rPr>
            </w:pPr>
            <w:r>
              <w:rPr>
                <w:rFonts w:hint="eastAsia"/>
                <w:color w:val="000000"/>
                <w:sz w:val="22"/>
                <w:szCs w:val="22"/>
              </w:rPr>
              <w:t>湿拌地面砂浆</w:t>
            </w:r>
          </w:p>
        </w:tc>
        <w:tc>
          <w:tcPr>
            <w:tcW w:w="1194" w:type="dxa"/>
            <w:vAlign w:val="center"/>
          </w:tcPr>
          <w:p>
            <w:pPr>
              <w:jc w:val="center"/>
              <w:rPr>
                <w:rFonts w:ascii="宋体" w:hAnsi="宋体" w:cs="宋体"/>
                <w:color w:val="000000"/>
                <w:sz w:val="22"/>
                <w:szCs w:val="22"/>
              </w:rPr>
            </w:pPr>
            <w:r>
              <w:rPr>
                <w:rFonts w:hint="eastAsia"/>
                <w:color w:val="000000"/>
                <w:sz w:val="22"/>
                <w:szCs w:val="22"/>
              </w:rPr>
              <w:t>M20</w:t>
            </w:r>
          </w:p>
        </w:tc>
        <w:tc>
          <w:tcPr>
            <w:tcW w:w="1860" w:type="dxa"/>
            <w:vAlign w:val="center"/>
          </w:tcPr>
          <w:p>
            <w:pPr>
              <w:widowControl/>
              <w:spacing w:line="360" w:lineRule="auto"/>
              <w:jc w:val="center"/>
              <w:textAlignment w:val="center"/>
              <w:rPr>
                <w:rFonts w:ascii="宋体" w:hAnsi="宋体" w:cs="宋体"/>
                <w:kern w:val="0"/>
                <w:szCs w:val="21"/>
              </w:rPr>
            </w:pPr>
            <w:r>
              <w:rPr>
                <w:rFonts w:hint="eastAsia" w:ascii="宋体" w:hAnsi="宋体" w:cs="宋体"/>
                <w:szCs w:val="21"/>
              </w:rPr>
              <w:t>GB/T25181-2019</w:t>
            </w:r>
          </w:p>
        </w:tc>
        <w:tc>
          <w:tcPr>
            <w:tcW w:w="720" w:type="dxa"/>
            <w:vAlign w:val="center"/>
          </w:tcPr>
          <w:p>
            <w:pPr>
              <w:widowControl/>
              <w:spacing w:line="360" w:lineRule="auto"/>
              <w:jc w:val="center"/>
              <w:textAlignment w:val="center"/>
              <w:rPr>
                <w:rFonts w:ascii="宋体" w:hAnsi="宋体" w:cs="宋体"/>
                <w:kern w:val="0"/>
                <w:szCs w:val="21"/>
              </w:rPr>
            </w:pPr>
            <w:r>
              <w:rPr>
                <w:rFonts w:hint="eastAsia" w:ascii="宋体" w:hAnsi="宋体" w:cs="宋体"/>
                <w:kern w:val="0"/>
                <w:szCs w:val="21"/>
              </w:rPr>
              <w:t>m³</w:t>
            </w:r>
          </w:p>
        </w:tc>
        <w:tc>
          <w:tcPr>
            <w:tcW w:w="975" w:type="dxa"/>
            <w:vAlign w:val="center"/>
          </w:tcPr>
          <w:p>
            <w:pPr>
              <w:jc w:val="center"/>
              <w:rPr>
                <w:rFonts w:ascii="宋体" w:hAnsi="宋体" w:cs="宋体"/>
                <w:color w:val="000000"/>
                <w:sz w:val="22"/>
                <w:szCs w:val="22"/>
              </w:rPr>
            </w:pPr>
            <w:r>
              <w:rPr>
                <w:rFonts w:hint="eastAsia"/>
                <w:color w:val="000000"/>
                <w:sz w:val="22"/>
                <w:szCs w:val="22"/>
              </w:rPr>
              <w:t xml:space="preserve">48 </w:t>
            </w:r>
          </w:p>
        </w:tc>
        <w:tc>
          <w:tcPr>
            <w:tcW w:w="2751" w:type="dxa"/>
            <w:vAlign w:val="center"/>
          </w:tcPr>
          <w:p>
            <w:pPr>
              <w:widowControl/>
              <w:spacing w:line="360" w:lineRule="auto"/>
              <w:jc w:val="center"/>
              <w:textAlignment w:val="center"/>
              <w:rPr>
                <w:rFonts w:ascii="宋体" w:hAnsi="宋体" w:cs="宋体"/>
                <w:kern w:val="0"/>
                <w:sz w:val="20"/>
                <w:szCs w:val="20"/>
              </w:rPr>
            </w:pPr>
          </w:p>
        </w:tc>
        <w:tc>
          <w:tcPr>
            <w:tcW w:w="1700" w:type="dxa"/>
            <w:vAlign w:val="center"/>
          </w:tcPr>
          <w:p>
            <w:pPr>
              <w:widowControl/>
              <w:spacing w:line="360" w:lineRule="auto"/>
              <w:jc w:val="center"/>
              <w:textAlignment w:val="center"/>
              <w:rPr>
                <w:rFonts w:ascii="宋体" w:hAnsi="宋体" w:cs="宋体"/>
                <w:kern w:val="0"/>
                <w:sz w:val="20"/>
                <w:szCs w:val="20"/>
              </w:rPr>
            </w:pPr>
          </w:p>
        </w:tc>
        <w:tc>
          <w:tcPr>
            <w:tcW w:w="3850" w:type="dxa"/>
            <w:vAlign w:val="center"/>
          </w:tcPr>
          <w:p>
            <w:pPr>
              <w:widowControl/>
              <w:spacing w:line="360" w:lineRule="auto"/>
              <w:jc w:val="center"/>
              <w:textAlignment w:val="center"/>
              <w:rPr>
                <w:rFonts w:ascii="宋体" w:hAnsi="宋体" w:cs="宋体"/>
                <w:kern w:val="0"/>
                <w:sz w:val="20"/>
                <w:szCs w:val="20"/>
              </w:rPr>
            </w:pPr>
            <w:r>
              <w:rPr>
                <w:rFonts w:hint="eastAsia" w:ascii="宋体" w:hAnsi="宋体" w:cs="宋体"/>
                <w:kern w:val="0"/>
                <w:sz w:val="20"/>
                <w:szCs w:val="20"/>
              </w:rPr>
              <w:t>湿拌砂浆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exact"/>
        </w:trPr>
        <w:tc>
          <w:tcPr>
            <w:tcW w:w="399" w:type="dxa"/>
            <w:vAlign w:val="center"/>
          </w:tcPr>
          <w:p>
            <w:pPr>
              <w:spacing w:line="360" w:lineRule="auto"/>
              <w:jc w:val="center"/>
              <w:rPr>
                <w:rFonts w:ascii="仿宋_GB2312" w:eastAsia="仿宋_GB2312"/>
                <w:sz w:val="24"/>
              </w:rPr>
            </w:pPr>
            <w:r>
              <w:rPr>
                <w:rFonts w:hint="eastAsia" w:ascii="仿宋_GB2312" w:eastAsia="仿宋_GB2312"/>
                <w:sz w:val="24"/>
              </w:rPr>
              <w:t>6</w:t>
            </w:r>
          </w:p>
        </w:tc>
        <w:tc>
          <w:tcPr>
            <w:tcW w:w="1686" w:type="dxa"/>
            <w:vAlign w:val="center"/>
          </w:tcPr>
          <w:p>
            <w:pPr>
              <w:jc w:val="center"/>
              <w:rPr>
                <w:rFonts w:ascii="宋体" w:hAnsi="宋体" w:cs="宋体"/>
                <w:color w:val="000000"/>
                <w:sz w:val="22"/>
                <w:szCs w:val="22"/>
              </w:rPr>
            </w:pPr>
            <w:r>
              <w:rPr>
                <w:rFonts w:hint="eastAsia"/>
                <w:color w:val="000000"/>
                <w:sz w:val="22"/>
                <w:szCs w:val="22"/>
              </w:rPr>
              <w:t>混合砂浆</w:t>
            </w:r>
          </w:p>
        </w:tc>
        <w:tc>
          <w:tcPr>
            <w:tcW w:w="1194" w:type="dxa"/>
            <w:vAlign w:val="center"/>
          </w:tcPr>
          <w:p>
            <w:pPr>
              <w:jc w:val="center"/>
              <w:rPr>
                <w:rFonts w:ascii="宋体" w:hAnsi="宋体" w:cs="宋体"/>
                <w:color w:val="000000"/>
                <w:sz w:val="22"/>
                <w:szCs w:val="22"/>
              </w:rPr>
            </w:pPr>
            <w:r>
              <w:rPr>
                <w:rFonts w:hint="eastAsia"/>
                <w:color w:val="000000"/>
                <w:sz w:val="22"/>
                <w:szCs w:val="22"/>
              </w:rPr>
              <w:t>M5.0</w:t>
            </w:r>
          </w:p>
        </w:tc>
        <w:tc>
          <w:tcPr>
            <w:tcW w:w="1860" w:type="dxa"/>
            <w:vAlign w:val="center"/>
          </w:tcPr>
          <w:p>
            <w:pPr>
              <w:widowControl/>
              <w:spacing w:line="360" w:lineRule="auto"/>
              <w:jc w:val="center"/>
              <w:textAlignment w:val="center"/>
              <w:rPr>
                <w:rFonts w:ascii="宋体" w:hAnsi="宋体" w:cs="宋体"/>
                <w:kern w:val="0"/>
                <w:szCs w:val="21"/>
              </w:rPr>
            </w:pPr>
            <w:r>
              <w:rPr>
                <w:rFonts w:hint="eastAsia" w:ascii="宋体" w:hAnsi="宋体" w:cs="宋体"/>
                <w:szCs w:val="21"/>
              </w:rPr>
              <w:t>GB/T25181-2019</w:t>
            </w:r>
          </w:p>
        </w:tc>
        <w:tc>
          <w:tcPr>
            <w:tcW w:w="720" w:type="dxa"/>
            <w:vAlign w:val="center"/>
          </w:tcPr>
          <w:p>
            <w:pPr>
              <w:widowControl/>
              <w:spacing w:line="360" w:lineRule="auto"/>
              <w:jc w:val="center"/>
              <w:textAlignment w:val="center"/>
              <w:rPr>
                <w:rFonts w:ascii="宋体" w:hAnsi="宋体" w:cs="宋体"/>
                <w:kern w:val="0"/>
                <w:szCs w:val="21"/>
              </w:rPr>
            </w:pPr>
            <w:r>
              <w:rPr>
                <w:rFonts w:hint="eastAsia" w:ascii="宋体" w:hAnsi="宋体" w:cs="宋体"/>
                <w:kern w:val="0"/>
                <w:szCs w:val="21"/>
              </w:rPr>
              <w:t>m³</w:t>
            </w:r>
          </w:p>
        </w:tc>
        <w:tc>
          <w:tcPr>
            <w:tcW w:w="975" w:type="dxa"/>
            <w:vAlign w:val="center"/>
          </w:tcPr>
          <w:p>
            <w:pPr>
              <w:jc w:val="center"/>
              <w:rPr>
                <w:rFonts w:ascii="宋体" w:hAnsi="宋体" w:cs="宋体"/>
                <w:color w:val="000000"/>
                <w:sz w:val="22"/>
                <w:szCs w:val="22"/>
              </w:rPr>
            </w:pPr>
            <w:r>
              <w:rPr>
                <w:rFonts w:hint="eastAsia"/>
                <w:color w:val="000000"/>
                <w:sz w:val="22"/>
                <w:szCs w:val="22"/>
              </w:rPr>
              <w:t xml:space="preserve">147 </w:t>
            </w:r>
          </w:p>
        </w:tc>
        <w:tc>
          <w:tcPr>
            <w:tcW w:w="2751" w:type="dxa"/>
            <w:vAlign w:val="center"/>
          </w:tcPr>
          <w:p>
            <w:pPr>
              <w:widowControl/>
              <w:spacing w:line="360" w:lineRule="auto"/>
              <w:jc w:val="center"/>
              <w:textAlignment w:val="center"/>
              <w:rPr>
                <w:rFonts w:ascii="宋体" w:hAnsi="宋体" w:cs="宋体"/>
                <w:kern w:val="0"/>
                <w:sz w:val="20"/>
                <w:szCs w:val="20"/>
              </w:rPr>
            </w:pPr>
          </w:p>
        </w:tc>
        <w:tc>
          <w:tcPr>
            <w:tcW w:w="1700" w:type="dxa"/>
            <w:vAlign w:val="center"/>
          </w:tcPr>
          <w:p>
            <w:pPr>
              <w:widowControl/>
              <w:spacing w:line="360" w:lineRule="auto"/>
              <w:jc w:val="center"/>
              <w:textAlignment w:val="center"/>
              <w:rPr>
                <w:rFonts w:ascii="宋体" w:hAnsi="宋体" w:cs="宋体"/>
                <w:kern w:val="0"/>
                <w:sz w:val="20"/>
                <w:szCs w:val="20"/>
              </w:rPr>
            </w:pPr>
          </w:p>
        </w:tc>
        <w:tc>
          <w:tcPr>
            <w:tcW w:w="3850" w:type="dxa"/>
            <w:vAlign w:val="center"/>
          </w:tcPr>
          <w:p>
            <w:pPr>
              <w:widowControl/>
              <w:spacing w:line="360" w:lineRule="auto"/>
              <w:jc w:val="center"/>
              <w:textAlignment w:val="center"/>
              <w:rPr>
                <w:rFonts w:ascii="宋体" w:hAnsi="宋体" w:cs="宋体"/>
                <w:kern w:val="0"/>
                <w:sz w:val="20"/>
                <w:szCs w:val="20"/>
              </w:rPr>
            </w:pPr>
            <w:r>
              <w:rPr>
                <w:rFonts w:hint="eastAsia" w:ascii="宋体" w:hAnsi="宋体" w:cs="宋体"/>
                <w:kern w:val="0"/>
                <w:sz w:val="20"/>
                <w:szCs w:val="20"/>
              </w:rPr>
              <w:t>湿拌砂浆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exact"/>
        </w:trPr>
        <w:tc>
          <w:tcPr>
            <w:tcW w:w="399" w:type="dxa"/>
            <w:vAlign w:val="center"/>
          </w:tcPr>
          <w:p>
            <w:pPr>
              <w:spacing w:line="360" w:lineRule="auto"/>
              <w:jc w:val="center"/>
              <w:rPr>
                <w:rFonts w:ascii="仿宋_GB2312" w:eastAsia="仿宋_GB2312"/>
                <w:sz w:val="24"/>
              </w:rPr>
            </w:pPr>
            <w:r>
              <w:rPr>
                <w:rFonts w:hint="eastAsia" w:ascii="仿宋_GB2312" w:eastAsia="仿宋_GB2312"/>
                <w:sz w:val="24"/>
              </w:rPr>
              <w:t>7</w:t>
            </w:r>
          </w:p>
        </w:tc>
        <w:tc>
          <w:tcPr>
            <w:tcW w:w="1686" w:type="dxa"/>
            <w:vAlign w:val="center"/>
          </w:tcPr>
          <w:p>
            <w:pPr>
              <w:jc w:val="center"/>
              <w:rPr>
                <w:rFonts w:ascii="宋体" w:hAnsi="宋体" w:cs="宋体"/>
                <w:color w:val="000000"/>
                <w:sz w:val="22"/>
                <w:szCs w:val="22"/>
              </w:rPr>
            </w:pPr>
            <w:r>
              <w:rPr>
                <w:rFonts w:hint="eastAsia"/>
                <w:color w:val="000000"/>
                <w:sz w:val="22"/>
                <w:szCs w:val="22"/>
              </w:rPr>
              <w:t>混合砂浆</w:t>
            </w:r>
          </w:p>
        </w:tc>
        <w:tc>
          <w:tcPr>
            <w:tcW w:w="1194" w:type="dxa"/>
            <w:vAlign w:val="center"/>
          </w:tcPr>
          <w:p>
            <w:pPr>
              <w:jc w:val="center"/>
              <w:rPr>
                <w:rFonts w:ascii="宋体" w:hAnsi="宋体" w:cs="宋体"/>
                <w:color w:val="000000"/>
                <w:sz w:val="22"/>
                <w:szCs w:val="22"/>
              </w:rPr>
            </w:pPr>
            <w:r>
              <w:rPr>
                <w:rFonts w:hint="eastAsia"/>
                <w:color w:val="000000"/>
                <w:sz w:val="22"/>
                <w:szCs w:val="22"/>
              </w:rPr>
              <w:t>M10</w:t>
            </w:r>
          </w:p>
        </w:tc>
        <w:tc>
          <w:tcPr>
            <w:tcW w:w="1860" w:type="dxa"/>
            <w:vAlign w:val="center"/>
          </w:tcPr>
          <w:p>
            <w:pPr>
              <w:widowControl/>
              <w:spacing w:line="360" w:lineRule="auto"/>
              <w:jc w:val="center"/>
              <w:textAlignment w:val="center"/>
              <w:rPr>
                <w:rFonts w:ascii="宋体" w:hAnsi="宋体" w:cs="宋体"/>
                <w:kern w:val="0"/>
                <w:szCs w:val="21"/>
              </w:rPr>
            </w:pPr>
            <w:r>
              <w:rPr>
                <w:rFonts w:hint="eastAsia" w:ascii="宋体" w:hAnsi="宋体" w:cs="宋体"/>
                <w:szCs w:val="21"/>
              </w:rPr>
              <w:t>GB/T25181-2019</w:t>
            </w:r>
          </w:p>
        </w:tc>
        <w:tc>
          <w:tcPr>
            <w:tcW w:w="720" w:type="dxa"/>
            <w:vAlign w:val="center"/>
          </w:tcPr>
          <w:p>
            <w:pPr>
              <w:widowControl/>
              <w:spacing w:line="360" w:lineRule="auto"/>
              <w:jc w:val="center"/>
              <w:textAlignment w:val="center"/>
              <w:rPr>
                <w:rFonts w:ascii="宋体" w:hAnsi="宋体" w:cs="宋体"/>
                <w:kern w:val="0"/>
                <w:szCs w:val="21"/>
              </w:rPr>
            </w:pPr>
            <w:r>
              <w:rPr>
                <w:rFonts w:hint="eastAsia" w:ascii="宋体" w:hAnsi="宋体" w:cs="宋体"/>
                <w:kern w:val="0"/>
                <w:szCs w:val="21"/>
              </w:rPr>
              <w:t>m³</w:t>
            </w:r>
          </w:p>
        </w:tc>
        <w:tc>
          <w:tcPr>
            <w:tcW w:w="975" w:type="dxa"/>
            <w:vAlign w:val="center"/>
          </w:tcPr>
          <w:p>
            <w:pPr>
              <w:jc w:val="center"/>
              <w:rPr>
                <w:rFonts w:ascii="宋体" w:hAnsi="宋体" w:cs="宋体"/>
                <w:color w:val="000000"/>
                <w:sz w:val="22"/>
                <w:szCs w:val="22"/>
              </w:rPr>
            </w:pPr>
            <w:r>
              <w:rPr>
                <w:rFonts w:hint="eastAsia"/>
                <w:color w:val="000000"/>
                <w:sz w:val="22"/>
                <w:szCs w:val="22"/>
              </w:rPr>
              <w:t xml:space="preserve">77 </w:t>
            </w:r>
          </w:p>
        </w:tc>
        <w:tc>
          <w:tcPr>
            <w:tcW w:w="2751" w:type="dxa"/>
            <w:vAlign w:val="center"/>
          </w:tcPr>
          <w:p>
            <w:pPr>
              <w:widowControl/>
              <w:spacing w:line="360" w:lineRule="auto"/>
              <w:jc w:val="center"/>
              <w:textAlignment w:val="center"/>
              <w:rPr>
                <w:rFonts w:ascii="宋体" w:hAnsi="宋体" w:cs="宋体"/>
                <w:kern w:val="0"/>
                <w:sz w:val="20"/>
                <w:szCs w:val="20"/>
              </w:rPr>
            </w:pPr>
          </w:p>
        </w:tc>
        <w:tc>
          <w:tcPr>
            <w:tcW w:w="1700" w:type="dxa"/>
            <w:vAlign w:val="center"/>
          </w:tcPr>
          <w:p>
            <w:pPr>
              <w:widowControl/>
              <w:spacing w:line="360" w:lineRule="auto"/>
              <w:jc w:val="center"/>
              <w:textAlignment w:val="center"/>
              <w:rPr>
                <w:rFonts w:ascii="宋体" w:hAnsi="宋体" w:cs="宋体"/>
                <w:kern w:val="0"/>
                <w:sz w:val="20"/>
                <w:szCs w:val="20"/>
              </w:rPr>
            </w:pPr>
          </w:p>
        </w:tc>
        <w:tc>
          <w:tcPr>
            <w:tcW w:w="3850" w:type="dxa"/>
            <w:vAlign w:val="center"/>
          </w:tcPr>
          <w:p>
            <w:pPr>
              <w:widowControl/>
              <w:spacing w:line="360" w:lineRule="auto"/>
              <w:jc w:val="center"/>
              <w:textAlignment w:val="center"/>
              <w:rPr>
                <w:rFonts w:ascii="宋体" w:hAnsi="宋体" w:cs="宋体"/>
                <w:kern w:val="0"/>
                <w:sz w:val="20"/>
                <w:szCs w:val="20"/>
              </w:rPr>
            </w:pPr>
            <w:r>
              <w:rPr>
                <w:rFonts w:hint="eastAsia" w:ascii="宋体" w:hAnsi="宋体" w:cs="宋体"/>
                <w:kern w:val="0"/>
                <w:sz w:val="20"/>
                <w:szCs w:val="20"/>
              </w:rPr>
              <w:t>湿拌砂浆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exact"/>
        </w:trPr>
        <w:tc>
          <w:tcPr>
            <w:tcW w:w="399" w:type="dxa"/>
            <w:vAlign w:val="center"/>
          </w:tcPr>
          <w:p>
            <w:pPr>
              <w:spacing w:line="360" w:lineRule="auto"/>
              <w:jc w:val="center"/>
              <w:rPr>
                <w:rFonts w:ascii="仿宋_GB2312" w:eastAsia="仿宋_GB2312"/>
                <w:sz w:val="24"/>
              </w:rPr>
            </w:pPr>
            <w:r>
              <w:rPr>
                <w:rFonts w:hint="eastAsia" w:ascii="仿宋_GB2312" w:eastAsia="仿宋_GB2312"/>
                <w:sz w:val="24"/>
              </w:rPr>
              <w:t>8</w:t>
            </w:r>
          </w:p>
        </w:tc>
        <w:tc>
          <w:tcPr>
            <w:tcW w:w="1686" w:type="dxa"/>
            <w:vAlign w:val="center"/>
          </w:tcPr>
          <w:p>
            <w:pPr>
              <w:spacing w:line="360" w:lineRule="auto"/>
              <w:jc w:val="center"/>
              <w:rPr>
                <w:rFonts w:ascii="仿宋_GB2312" w:eastAsia="仿宋_GB2312"/>
                <w:sz w:val="24"/>
              </w:rPr>
            </w:pPr>
            <w:r>
              <w:rPr>
                <w:rFonts w:hint="eastAsia" w:ascii="仿宋_GB2312" w:eastAsia="仿宋_GB2312"/>
                <w:sz w:val="24"/>
              </w:rPr>
              <w:t>合计</w:t>
            </w:r>
          </w:p>
        </w:tc>
        <w:tc>
          <w:tcPr>
            <w:tcW w:w="1194" w:type="dxa"/>
            <w:vAlign w:val="center"/>
          </w:tcPr>
          <w:p>
            <w:pPr>
              <w:spacing w:line="360" w:lineRule="auto"/>
              <w:jc w:val="center"/>
              <w:rPr>
                <w:rFonts w:ascii="仿宋_GB2312" w:eastAsia="仿宋_GB2312"/>
                <w:sz w:val="24"/>
              </w:rPr>
            </w:pPr>
          </w:p>
        </w:tc>
        <w:tc>
          <w:tcPr>
            <w:tcW w:w="1860" w:type="dxa"/>
            <w:vAlign w:val="center"/>
          </w:tcPr>
          <w:p>
            <w:pPr>
              <w:spacing w:line="360" w:lineRule="auto"/>
              <w:jc w:val="center"/>
              <w:rPr>
                <w:rFonts w:ascii="仿宋_GB2312" w:eastAsia="仿宋_GB2312"/>
                <w:sz w:val="24"/>
              </w:rPr>
            </w:pPr>
          </w:p>
        </w:tc>
        <w:tc>
          <w:tcPr>
            <w:tcW w:w="720" w:type="dxa"/>
            <w:vAlign w:val="center"/>
          </w:tcPr>
          <w:p>
            <w:pPr>
              <w:spacing w:line="360" w:lineRule="auto"/>
              <w:jc w:val="center"/>
              <w:rPr>
                <w:rFonts w:ascii="仿宋_GB2312" w:eastAsia="仿宋_GB2312"/>
                <w:sz w:val="24"/>
              </w:rPr>
            </w:pPr>
          </w:p>
        </w:tc>
        <w:tc>
          <w:tcPr>
            <w:tcW w:w="975" w:type="dxa"/>
            <w:vAlign w:val="center"/>
          </w:tcPr>
          <w:p>
            <w:pPr>
              <w:spacing w:line="360" w:lineRule="auto"/>
              <w:jc w:val="center"/>
              <w:rPr>
                <w:rFonts w:ascii="仿宋_GB2312" w:eastAsia="仿宋_GB2312"/>
                <w:sz w:val="24"/>
              </w:rPr>
            </w:pPr>
            <w:r>
              <w:rPr>
                <w:rFonts w:hint="eastAsia" w:ascii="仿宋_GB2312" w:eastAsia="仿宋_GB2312"/>
                <w:sz w:val="24"/>
              </w:rPr>
              <w:t>920</w:t>
            </w:r>
          </w:p>
        </w:tc>
        <w:tc>
          <w:tcPr>
            <w:tcW w:w="2751" w:type="dxa"/>
            <w:vAlign w:val="center"/>
          </w:tcPr>
          <w:p>
            <w:pPr>
              <w:spacing w:line="360" w:lineRule="auto"/>
              <w:jc w:val="center"/>
              <w:rPr>
                <w:rFonts w:ascii="仿宋_GB2312" w:eastAsia="仿宋_GB2312"/>
                <w:sz w:val="24"/>
              </w:rPr>
            </w:pPr>
          </w:p>
        </w:tc>
        <w:tc>
          <w:tcPr>
            <w:tcW w:w="1700" w:type="dxa"/>
            <w:vAlign w:val="center"/>
          </w:tcPr>
          <w:p>
            <w:pPr>
              <w:spacing w:line="360" w:lineRule="auto"/>
              <w:jc w:val="center"/>
              <w:rPr>
                <w:rFonts w:ascii="仿宋_GB2312" w:eastAsia="仿宋_GB2312"/>
                <w:sz w:val="24"/>
              </w:rPr>
            </w:pPr>
          </w:p>
        </w:tc>
        <w:tc>
          <w:tcPr>
            <w:tcW w:w="3850" w:type="dxa"/>
            <w:vAlign w:val="center"/>
          </w:tcPr>
          <w:p>
            <w:pPr>
              <w:spacing w:line="360" w:lineRule="auto"/>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0" w:hRule="atLeast"/>
        </w:trPr>
        <w:tc>
          <w:tcPr>
            <w:tcW w:w="15135" w:type="dxa"/>
            <w:gridSpan w:val="9"/>
            <w:vAlign w:val="center"/>
          </w:tcPr>
          <w:p>
            <w:pPr>
              <w:ind w:firstLine="240" w:firstLineChars="100"/>
              <w:rPr>
                <w:rFonts w:ascii="仿宋_GB2312" w:eastAsia="仿宋_GB2312"/>
                <w:sz w:val="24"/>
              </w:rPr>
            </w:pPr>
            <w:r>
              <w:rPr>
                <w:rFonts w:hint="eastAsia" w:ascii="仿宋_GB2312" w:eastAsia="仿宋_GB2312"/>
                <w:sz w:val="24"/>
              </w:rPr>
              <w:t>说明：1、此报价表中带 ＊ 号为必填项，投标人的报价单除法定代表人或授权委托人签名手写以外，其他填写内容均为打印件加盖投标人公章。</w:t>
            </w:r>
          </w:p>
          <w:p>
            <w:pPr>
              <w:ind w:firstLine="720" w:firstLineChars="300"/>
              <w:rPr>
                <w:rFonts w:ascii="仿宋_GB2312" w:eastAsia="仿宋_GB2312"/>
                <w:sz w:val="24"/>
              </w:rPr>
            </w:pPr>
            <w:r>
              <w:rPr>
                <w:rFonts w:hint="eastAsia" w:ascii="仿宋_GB2312" w:eastAsia="仿宋_GB2312"/>
                <w:sz w:val="24"/>
              </w:rPr>
              <w:t>2、税率栏填写时要具体明确税率及是否为增值税专业发票。</w:t>
            </w:r>
          </w:p>
          <w:p>
            <w:pPr>
              <w:ind w:firstLine="720" w:firstLineChars="300"/>
              <w:rPr>
                <w:rFonts w:ascii="仿宋_GB2312" w:eastAsia="仿宋_GB2312"/>
                <w:sz w:val="24"/>
              </w:rPr>
            </w:pPr>
            <w:r>
              <w:rPr>
                <w:rFonts w:hint="eastAsia" w:ascii="仿宋_GB2312" w:eastAsia="仿宋_GB2312"/>
                <w:sz w:val="24"/>
              </w:rPr>
              <w:t>3、</w:t>
            </w:r>
            <w:r>
              <w:rPr>
                <w:rFonts w:hint="eastAsia" w:ascii="仿宋_GB2312" w:hAnsi="仿宋_GB2312" w:eastAsia="仿宋_GB2312" w:cs="仿宋_GB2312"/>
                <w:sz w:val="24"/>
              </w:rPr>
              <w:t>本次报价数量为项目预估量，具体数量以实际需求量为准。</w:t>
            </w:r>
          </w:p>
          <w:p>
            <w:pPr>
              <w:ind w:firstLine="960" w:firstLineChars="40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6834" w:type="dxa"/>
            <w:gridSpan w:val="6"/>
            <w:vMerge w:val="restart"/>
            <w:vAlign w:val="center"/>
          </w:tcPr>
          <w:p>
            <w:pPr>
              <w:rPr>
                <w:rFonts w:ascii="仿宋_GB2312" w:eastAsia="仿宋_GB2312"/>
                <w:sz w:val="24"/>
              </w:rPr>
            </w:pPr>
            <w:r>
              <w:rPr>
                <w:rFonts w:hint="eastAsia" w:ascii="仿宋_GB2312" w:eastAsia="仿宋_GB2312"/>
                <w:sz w:val="24"/>
              </w:rPr>
              <w:t>投标单位（公章）</w:t>
            </w:r>
          </w:p>
        </w:tc>
        <w:tc>
          <w:tcPr>
            <w:tcW w:w="4451" w:type="dxa"/>
            <w:gridSpan w:val="2"/>
            <w:vAlign w:val="center"/>
          </w:tcPr>
          <w:p>
            <w:pPr>
              <w:jc w:val="center"/>
              <w:rPr>
                <w:rFonts w:ascii="仿宋_GB2312" w:eastAsia="仿宋_GB2312"/>
                <w:sz w:val="24"/>
              </w:rPr>
            </w:pPr>
            <w:r>
              <w:rPr>
                <w:rFonts w:hint="eastAsia" w:ascii="仿宋_GB2312" w:eastAsia="仿宋_GB2312"/>
                <w:sz w:val="24"/>
              </w:rPr>
              <w:t>法定代表人或授权委托人</w:t>
            </w:r>
          </w:p>
        </w:tc>
        <w:tc>
          <w:tcPr>
            <w:tcW w:w="3850" w:type="dxa"/>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834" w:type="dxa"/>
            <w:gridSpan w:val="6"/>
            <w:vMerge w:val="continue"/>
            <w:vAlign w:val="center"/>
          </w:tcPr>
          <w:p>
            <w:pPr>
              <w:rPr>
                <w:rFonts w:ascii="仿宋_GB2312" w:eastAsia="仿宋_GB2312"/>
                <w:sz w:val="24"/>
              </w:rPr>
            </w:pPr>
          </w:p>
        </w:tc>
        <w:tc>
          <w:tcPr>
            <w:tcW w:w="2751" w:type="dxa"/>
            <w:vAlign w:val="center"/>
          </w:tcPr>
          <w:p>
            <w:pPr>
              <w:jc w:val="center"/>
              <w:rPr>
                <w:rFonts w:ascii="仿宋_GB2312" w:eastAsia="仿宋_GB2312"/>
                <w:sz w:val="24"/>
              </w:rPr>
            </w:pPr>
            <w:r>
              <w:rPr>
                <w:rFonts w:hint="eastAsia" w:ascii="仿宋_GB2312" w:eastAsia="仿宋_GB2312"/>
                <w:sz w:val="24"/>
              </w:rPr>
              <w:t>联系方式</w:t>
            </w:r>
          </w:p>
        </w:tc>
        <w:tc>
          <w:tcPr>
            <w:tcW w:w="1700" w:type="dxa"/>
            <w:vAlign w:val="center"/>
          </w:tcPr>
          <w:p>
            <w:pPr>
              <w:jc w:val="center"/>
              <w:rPr>
                <w:rFonts w:ascii="仿宋_GB2312" w:eastAsia="仿宋_GB2312"/>
                <w:sz w:val="24"/>
              </w:rPr>
            </w:pPr>
            <w:r>
              <w:rPr>
                <w:rFonts w:hint="eastAsia" w:ascii="仿宋_GB2312" w:eastAsia="仿宋_GB2312"/>
                <w:sz w:val="24"/>
              </w:rPr>
              <w:t>电话</w:t>
            </w:r>
          </w:p>
        </w:tc>
        <w:tc>
          <w:tcPr>
            <w:tcW w:w="3850" w:type="dxa"/>
            <w:vAlign w:val="center"/>
          </w:tcPr>
          <w:p>
            <w:pPr>
              <w:rPr>
                <w:rFonts w:ascii="仿宋_GB2312" w:eastAsia="仿宋_GB2312"/>
                <w:sz w:val="24"/>
              </w:rPr>
            </w:pPr>
          </w:p>
        </w:tc>
      </w:tr>
    </w:tbl>
    <w:p>
      <w:pPr>
        <w:spacing w:line="400" w:lineRule="exact"/>
        <w:rPr>
          <w:rFonts w:hint="eastAsia" w:ascii="仿宋" w:hAnsi="仿宋" w:eastAsia="仿宋" w:cs="仿宋_GB2312"/>
          <w:b/>
          <w:sz w:val="36"/>
          <w:szCs w:val="36"/>
        </w:rPr>
      </w:pPr>
    </w:p>
    <w:p>
      <w:pPr>
        <w:spacing w:line="400" w:lineRule="exact"/>
        <w:rPr>
          <w:rFonts w:hint="eastAsia" w:ascii="仿宋" w:hAnsi="仿宋" w:eastAsia="仿宋" w:cs="仿宋_GB2312"/>
          <w:b/>
          <w:sz w:val="36"/>
          <w:szCs w:val="36"/>
        </w:rPr>
      </w:pPr>
    </w:p>
    <w:p>
      <w:pPr>
        <w:spacing w:line="400" w:lineRule="exact"/>
        <w:rPr>
          <w:rFonts w:hint="eastAsia" w:ascii="仿宋" w:hAnsi="仿宋" w:eastAsia="仿宋" w:cs="仿宋_GB2312"/>
          <w:b/>
          <w:sz w:val="36"/>
          <w:szCs w:val="36"/>
        </w:rPr>
      </w:pPr>
    </w:p>
    <w:p>
      <w:pPr>
        <w:spacing w:line="400" w:lineRule="exact"/>
        <w:rPr>
          <w:rFonts w:hint="eastAsia" w:ascii="仿宋" w:hAnsi="仿宋" w:eastAsia="仿宋" w:cs="仿宋_GB2312"/>
          <w:b/>
          <w:sz w:val="36"/>
          <w:szCs w:val="36"/>
        </w:rPr>
      </w:pPr>
    </w:p>
    <w:p>
      <w:pPr>
        <w:rPr>
          <w:rFonts w:ascii="仿宋" w:hAnsi="仿宋" w:eastAsia="仿宋" w:cs="仿宋_GB2312"/>
          <w:sz w:val="28"/>
          <w:szCs w:val="28"/>
          <w:u w:val="single"/>
        </w:rPr>
      </w:pPr>
      <w:bookmarkStart w:id="0" w:name="_GoBack"/>
      <w:bookmarkEnd w:id="0"/>
    </w:p>
    <w:sectPr>
      <w:pgSz w:w="16838" w:h="11906" w:orient="landscape"/>
      <w:pgMar w:top="720" w:right="720" w:bottom="720" w:left="720" w:header="851" w:footer="272" w:gutter="284"/>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u w:val="single"/>
      </w:rPr>
    </w:pPr>
    <w:r>
      <w:rPr>
        <w:u w:val="single"/>
      </w:rPr>
      <w:drawing>
        <wp:inline distT="0" distB="0" distL="114300" distR="114300">
          <wp:extent cx="227965" cy="204470"/>
          <wp:effectExtent l="0" t="0" r="635" b="5080"/>
          <wp:docPr id="3"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铜陵有色金属集团铜冠建筑安装股份有限公司　　　　　　                                                              　　　      物资招标文件</w:t>
    </w:r>
  </w:p>
  <w:p>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TM0ZDljOTllN2MxMzIyMWQ3MDVjNzYxN2YyNDFiNzgifQ=="/>
  </w:docVars>
  <w:rsids>
    <w:rsidRoot w:val="00172A27"/>
    <w:rsid w:val="0000135C"/>
    <w:rsid w:val="00002AE1"/>
    <w:rsid w:val="00004FB7"/>
    <w:rsid w:val="00010EC3"/>
    <w:rsid w:val="0001329B"/>
    <w:rsid w:val="000135B4"/>
    <w:rsid w:val="00015D3F"/>
    <w:rsid w:val="00016EEB"/>
    <w:rsid w:val="0001705D"/>
    <w:rsid w:val="00017307"/>
    <w:rsid w:val="00017F6C"/>
    <w:rsid w:val="00020360"/>
    <w:rsid w:val="00020FD6"/>
    <w:rsid w:val="000226DD"/>
    <w:rsid w:val="00024BD0"/>
    <w:rsid w:val="000263E2"/>
    <w:rsid w:val="0003099D"/>
    <w:rsid w:val="0003127F"/>
    <w:rsid w:val="00033176"/>
    <w:rsid w:val="00033A6F"/>
    <w:rsid w:val="00035C1C"/>
    <w:rsid w:val="00043460"/>
    <w:rsid w:val="00044E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126C"/>
    <w:rsid w:val="000732F3"/>
    <w:rsid w:val="000751EA"/>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3EA0"/>
    <w:rsid w:val="00096ECD"/>
    <w:rsid w:val="00097732"/>
    <w:rsid w:val="00097962"/>
    <w:rsid w:val="000A10B8"/>
    <w:rsid w:val="000A1422"/>
    <w:rsid w:val="000A2577"/>
    <w:rsid w:val="000A2BC9"/>
    <w:rsid w:val="000A2D5F"/>
    <w:rsid w:val="000A3FBC"/>
    <w:rsid w:val="000A5054"/>
    <w:rsid w:val="000A5C90"/>
    <w:rsid w:val="000A709C"/>
    <w:rsid w:val="000B1D94"/>
    <w:rsid w:val="000B4D43"/>
    <w:rsid w:val="000B6D9C"/>
    <w:rsid w:val="000B751D"/>
    <w:rsid w:val="000C1AB7"/>
    <w:rsid w:val="000C24CD"/>
    <w:rsid w:val="000C434A"/>
    <w:rsid w:val="000C628D"/>
    <w:rsid w:val="000C75BC"/>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122"/>
    <w:rsid w:val="001433EE"/>
    <w:rsid w:val="00144695"/>
    <w:rsid w:val="0014483A"/>
    <w:rsid w:val="001463DD"/>
    <w:rsid w:val="001517EC"/>
    <w:rsid w:val="00151E53"/>
    <w:rsid w:val="00152324"/>
    <w:rsid w:val="00152955"/>
    <w:rsid w:val="00152A14"/>
    <w:rsid w:val="00152AED"/>
    <w:rsid w:val="001574C3"/>
    <w:rsid w:val="00157CE5"/>
    <w:rsid w:val="00157F80"/>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438F"/>
    <w:rsid w:val="001A62BD"/>
    <w:rsid w:val="001B077C"/>
    <w:rsid w:val="001B2097"/>
    <w:rsid w:val="001B2776"/>
    <w:rsid w:val="001B36FE"/>
    <w:rsid w:val="001B4498"/>
    <w:rsid w:val="001B55AF"/>
    <w:rsid w:val="001B6F77"/>
    <w:rsid w:val="001B7203"/>
    <w:rsid w:val="001C1CEC"/>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8C6"/>
    <w:rsid w:val="001E5D46"/>
    <w:rsid w:val="001E706B"/>
    <w:rsid w:val="001E7F1F"/>
    <w:rsid w:val="001F0E84"/>
    <w:rsid w:val="00201B6E"/>
    <w:rsid w:val="0020299E"/>
    <w:rsid w:val="002055AE"/>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4B4"/>
    <w:rsid w:val="00251B8F"/>
    <w:rsid w:val="00253C7C"/>
    <w:rsid w:val="00253D95"/>
    <w:rsid w:val="00256C09"/>
    <w:rsid w:val="00256CFD"/>
    <w:rsid w:val="00260383"/>
    <w:rsid w:val="0026086C"/>
    <w:rsid w:val="00261833"/>
    <w:rsid w:val="00262B8B"/>
    <w:rsid w:val="00267B2C"/>
    <w:rsid w:val="00271CA6"/>
    <w:rsid w:val="002745F2"/>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E012C"/>
    <w:rsid w:val="002E0B02"/>
    <w:rsid w:val="002E13B4"/>
    <w:rsid w:val="002E1DE1"/>
    <w:rsid w:val="002E39B8"/>
    <w:rsid w:val="002E4018"/>
    <w:rsid w:val="002E49DB"/>
    <w:rsid w:val="002E7B1C"/>
    <w:rsid w:val="002F5119"/>
    <w:rsid w:val="00300274"/>
    <w:rsid w:val="00300953"/>
    <w:rsid w:val="00305296"/>
    <w:rsid w:val="00314A09"/>
    <w:rsid w:val="00314EF8"/>
    <w:rsid w:val="003158F9"/>
    <w:rsid w:val="00321077"/>
    <w:rsid w:val="00322773"/>
    <w:rsid w:val="003231FA"/>
    <w:rsid w:val="00325519"/>
    <w:rsid w:val="00327907"/>
    <w:rsid w:val="00327B53"/>
    <w:rsid w:val="003306BC"/>
    <w:rsid w:val="00330BB4"/>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318E"/>
    <w:rsid w:val="003B4096"/>
    <w:rsid w:val="003B5893"/>
    <w:rsid w:val="003B5AD4"/>
    <w:rsid w:val="003B772C"/>
    <w:rsid w:val="003C064A"/>
    <w:rsid w:val="003C0E22"/>
    <w:rsid w:val="003C1087"/>
    <w:rsid w:val="003C276F"/>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E0"/>
    <w:rsid w:val="003E7331"/>
    <w:rsid w:val="003F02C3"/>
    <w:rsid w:val="003F09DB"/>
    <w:rsid w:val="003F1C9E"/>
    <w:rsid w:val="003F1E9C"/>
    <w:rsid w:val="003F7457"/>
    <w:rsid w:val="003F7E39"/>
    <w:rsid w:val="003F7ED5"/>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4F7D"/>
    <w:rsid w:val="00435136"/>
    <w:rsid w:val="00435410"/>
    <w:rsid w:val="00435728"/>
    <w:rsid w:val="00440733"/>
    <w:rsid w:val="0044079D"/>
    <w:rsid w:val="0044351A"/>
    <w:rsid w:val="0044665F"/>
    <w:rsid w:val="00446E31"/>
    <w:rsid w:val="00450376"/>
    <w:rsid w:val="0045152A"/>
    <w:rsid w:val="00453AFC"/>
    <w:rsid w:val="0045515F"/>
    <w:rsid w:val="00456453"/>
    <w:rsid w:val="004602F1"/>
    <w:rsid w:val="0046071F"/>
    <w:rsid w:val="00465D28"/>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3FCA"/>
    <w:rsid w:val="0050665B"/>
    <w:rsid w:val="005069C8"/>
    <w:rsid w:val="00506DFB"/>
    <w:rsid w:val="00511F65"/>
    <w:rsid w:val="00512121"/>
    <w:rsid w:val="00514127"/>
    <w:rsid w:val="0051430A"/>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48C6"/>
    <w:rsid w:val="005360CC"/>
    <w:rsid w:val="00536167"/>
    <w:rsid w:val="00540D07"/>
    <w:rsid w:val="00541D17"/>
    <w:rsid w:val="00541D8A"/>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3DFC"/>
    <w:rsid w:val="00575F4D"/>
    <w:rsid w:val="00576059"/>
    <w:rsid w:val="00576B85"/>
    <w:rsid w:val="005800E0"/>
    <w:rsid w:val="00580A3B"/>
    <w:rsid w:val="00580CBF"/>
    <w:rsid w:val="005817B5"/>
    <w:rsid w:val="00581C0E"/>
    <w:rsid w:val="00585B47"/>
    <w:rsid w:val="00593375"/>
    <w:rsid w:val="00594202"/>
    <w:rsid w:val="00594F26"/>
    <w:rsid w:val="00597384"/>
    <w:rsid w:val="005A6C22"/>
    <w:rsid w:val="005A7263"/>
    <w:rsid w:val="005B33BD"/>
    <w:rsid w:val="005B34D0"/>
    <w:rsid w:val="005B4930"/>
    <w:rsid w:val="005C155B"/>
    <w:rsid w:val="005C3C0E"/>
    <w:rsid w:val="005C4470"/>
    <w:rsid w:val="005C70CF"/>
    <w:rsid w:val="005D021C"/>
    <w:rsid w:val="005D0283"/>
    <w:rsid w:val="005D0EF0"/>
    <w:rsid w:val="005D32F0"/>
    <w:rsid w:val="005D40CD"/>
    <w:rsid w:val="005D45B0"/>
    <w:rsid w:val="005E21C7"/>
    <w:rsid w:val="005E47AA"/>
    <w:rsid w:val="005E5D88"/>
    <w:rsid w:val="005E66FB"/>
    <w:rsid w:val="005E7D55"/>
    <w:rsid w:val="005F0E4F"/>
    <w:rsid w:val="005F166F"/>
    <w:rsid w:val="005F212B"/>
    <w:rsid w:val="005F3607"/>
    <w:rsid w:val="005F3D24"/>
    <w:rsid w:val="005F5732"/>
    <w:rsid w:val="005F6AE0"/>
    <w:rsid w:val="005F79C1"/>
    <w:rsid w:val="005F7D67"/>
    <w:rsid w:val="006002EE"/>
    <w:rsid w:val="00602CFA"/>
    <w:rsid w:val="006044A9"/>
    <w:rsid w:val="006047B4"/>
    <w:rsid w:val="00605113"/>
    <w:rsid w:val="006057CE"/>
    <w:rsid w:val="00610614"/>
    <w:rsid w:val="00610B4F"/>
    <w:rsid w:val="00612D05"/>
    <w:rsid w:val="0062241A"/>
    <w:rsid w:val="0062384B"/>
    <w:rsid w:val="006250DB"/>
    <w:rsid w:val="00626D52"/>
    <w:rsid w:val="00634E99"/>
    <w:rsid w:val="00637C51"/>
    <w:rsid w:val="00640FC9"/>
    <w:rsid w:val="00643846"/>
    <w:rsid w:val="00644DC7"/>
    <w:rsid w:val="00645152"/>
    <w:rsid w:val="00645273"/>
    <w:rsid w:val="00645294"/>
    <w:rsid w:val="00645B9C"/>
    <w:rsid w:val="00650238"/>
    <w:rsid w:val="00651F99"/>
    <w:rsid w:val="006520B9"/>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2888"/>
    <w:rsid w:val="006F4AF0"/>
    <w:rsid w:val="006F52B8"/>
    <w:rsid w:val="006F5AB8"/>
    <w:rsid w:val="006F5B3B"/>
    <w:rsid w:val="00700051"/>
    <w:rsid w:val="00701C46"/>
    <w:rsid w:val="00702898"/>
    <w:rsid w:val="00703B0D"/>
    <w:rsid w:val="00703DF9"/>
    <w:rsid w:val="00704CD0"/>
    <w:rsid w:val="00705ACE"/>
    <w:rsid w:val="00710574"/>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28F6"/>
    <w:rsid w:val="007442CF"/>
    <w:rsid w:val="007443D6"/>
    <w:rsid w:val="007445E5"/>
    <w:rsid w:val="00747935"/>
    <w:rsid w:val="00751347"/>
    <w:rsid w:val="007545AD"/>
    <w:rsid w:val="00756472"/>
    <w:rsid w:val="007568D6"/>
    <w:rsid w:val="007576EA"/>
    <w:rsid w:val="00757E70"/>
    <w:rsid w:val="007603C6"/>
    <w:rsid w:val="00761625"/>
    <w:rsid w:val="00761AE2"/>
    <w:rsid w:val="00765A2C"/>
    <w:rsid w:val="007669FB"/>
    <w:rsid w:val="00770B1C"/>
    <w:rsid w:val="007716BF"/>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B6896"/>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47D9"/>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34B6"/>
    <w:rsid w:val="00833770"/>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812"/>
    <w:rsid w:val="00861F62"/>
    <w:rsid w:val="0086332E"/>
    <w:rsid w:val="00863861"/>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9AA"/>
    <w:rsid w:val="008A0622"/>
    <w:rsid w:val="008A150B"/>
    <w:rsid w:val="008A4634"/>
    <w:rsid w:val="008A6349"/>
    <w:rsid w:val="008B409D"/>
    <w:rsid w:val="008B56AB"/>
    <w:rsid w:val="008B5A6E"/>
    <w:rsid w:val="008B6737"/>
    <w:rsid w:val="008B71FA"/>
    <w:rsid w:val="008C0D9E"/>
    <w:rsid w:val="008C1A5C"/>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DDC"/>
    <w:rsid w:val="008F0630"/>
    <w:rsid w:val="008F1528"/>
    <w:rsid w:val="008F3037"/>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2D1A"/>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5BB0"/>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3302"/>
    <w:rsid w:val="00A35251"/>
    <w:rsid w:val="00A405E5"/>
    <w:rsid w:val="00A41A8C"/>
    <w:rsid w:val="00A4334B"/>
    <w:rsid w:val="00A4459D"/>
    <w:rsid w:val="00A45342"/>
    <w:rsid w:val="00A45622"/>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528"/>
    <w:rsid w:val="00AF38F7"/>
    <w:rsid w:val="00AF4052"/>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02A4"/>
    <w:rsid w:val="00B2088B"/>
    <w:rsid w:val="00B21287"/>
    <w:rsid w:val="00B214BC"/>
    <w:rsid w:val="00B250FA"/>
    <w:rsid w:val="00B25DB6"/>
    <w:rsid w:val="00B2645D"/>
    <w:rsid w:val="00B330E9"/>
    <w:rsid w:val="00B34C64"/>
    <w:rsid w:val="00B34F04"/>
    <w:rsid w:val="00B35AD5"/>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671"/>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D10"/>
    <w:rsid w:val="00B82E17"/>
    <w:rsid w:val="00B832E0"/>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62EE"/>
    <w:rsid w:val="00BB711E"/>
    <w:rsid w:val="00BB720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4F37"/>
    <w:rsid w:val="00BE7F30"/>
    <w:rsid w:val="00BF374C"/>
    <w:rsid w:val="00BF48C3"/>
    <w:rsid w:val="00BF4BAF"/>
    <w:rsid w:val="00C007BD"/>
    <w:rsid w:val="00C00AC5"/>
    <w:rsid w:val="00C00C7E"/>
    <w:rsid w:val="00C02089"/>
    <w:rsid w:val="00C0383E"/>
    <w:rsid w:val="00C17C6A"/>
    <w:rsid w:val="00C217C7"/>
    <w:rsid w:val="00C232C3"/>
    <w:rsid w:val="00C2547C"/>
    <w:rsid w:val="00C27B94"/>
    <w:rsid w:val="00C316A6"/>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39B8"/>
    <w:rsid w:val="00C65013"/>
    <w:rsid w:val="00C6632D"/>
    <w:rsid w:val="00C6761C"/>
    <w:rsid w:val="00C70160"/>
    <w:rsid w:val="00C7275D"/>
    <w:rsid w:val="00C74142"/>
    <w:rsid w:val="00C77791"/>
    <w:rsid w:val="00C81187"/>
    <w:rsid w:val="00C8217C"/>
    <w:rsid w:val="00C84281"/>
    <w:rsid w:val="00C843C2"/>
    <w:rsid w:val="00C84A0C"/>
    <w:rsid w:val="00C85432"/>
    <w:rsid w:val="00C87155"/>
    <w:rsid w:val="00C87B29"/>
    <w:rsid w:val="00C90626"/>
    <w:rsid w:val="00C91471"/>
    <w:rsid w:val="00C92DEF"/>
    <w:rsid w:val="00C94E50"/>
    <w:rsid w:val="00C95E87"/>
    <w:rsid w:val="00C96FB5"/>
    <w:rsid w:val="00C97045"/>
    <w:rsid w:val="00C973CB"/>
    <w:rsid w:val="00CA10C8"/>
    <w:rsid w:val="00CA4CF1"/>
    <w:rsid w:val="00CA576C"/>
    <w:rsid w:val="00CA66D6"/>
    <w:rsid w:val="00CA6F0F"/>
    <w:rsid w:val="00CA75CB"/>
    <w:rsid w:val="00CA77F2"/>
    <w:rsid w:val="00CB323A"/>
    <w:rsid w:val="00CB376F"/>
    <w:rsid w:val="00CC1DE2"/>
    <w:rsid w:val="00CC483D"/>
    <w:rsid w:val="00CC4C4A"/>
    <w:rsid w:val="00CC5851"/>
    <w:rsid w:val="00CC6588"/>
    <w:rsid w:val="00CD1DD9"/>
    <w:rsid w:val="00CD2508"/>
    <w:rsid w:val="00CD2EE1"/>
    <w:rsid w:val="00CD3256"/>
    <w:rsid w:val="00CD49A5"/>
    <w:rsid w:val="00CD5CE9"/>
    <w:rsid w:val="00CD6404"/>
    <w:rsid w:val="00CE220C"/>
    <w:rsid w:val="00CE2B12"/>
    <w:rsid w:val="00CF29B0"/>
    <w:rsid w:val="00CF3267"/>
    <w:rsid w:val="00CF4F2F"/>
    <w:rsid w:val="00CF502D"/>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19D2"/>
    <w:rsid w:val="00D421C8"/>
    <w:rsid w:val="00D438C1"/>
    <w:rsid w:val="00D43CA0"/>
    <w:rsid w:val="00D46E85"/>
    <w:rsid w:val="00D50420"/>
    <w:rsid w:val="00D50A64"/>
    <w:rsid w:val="00D51659"/>
    <w:rsid w:val="00D51B5B"/>
    <w:rsid w:val="00D51F65"/>
    <w:rsid w:val="00D53B8C"/>
    <w:rsid w:val="00D557D5"/>
    <w:rsid w:val="00D557EA"/>
    <w:rsid w:val="00D56AE6"/>
    <w:rsid w:val="00D57A86"/>
    <w:rsid w:val="00D57C5D"/>
    <w:rsid w:val="00D606A2"/>
    <w:rsid w:val="00D6217B"/>
    <w:rsid w:val="00D621FC"/>
    <w:rsid w:val="00D62E08"/>
    <w:rsid w:val="00D65D41"/>
    <w:rsid w:val="00D74162"/>
    <w:rsid w:val="00D74510"/>
    <w:rsid w:val="00D77A06"/>
    <w:rsid w:val="00D8055A"/>
    <w:rsid w:val="00D80755"/>
    <w:rsid w:val="00D8177F"/>
    <w:rsid w:val="00D826FE"/>
    <w:rsid w:val="00D834B1"/>
    <w:rsid w:val="00D90E3C"/>
    <w:rsid w:val="00D91AC2"/>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F8F"/>
    <w:rsid w:val="00DD1085"/>
    <w:rsid w:val="00DD1FCD"/>
    <w:rsid w:val="00DD3176"/>
    <w:rsid w:val="00DD3C79"/>
    <w:rsid w:val="00DD4300"/>
    <w:rsid w:val="00DD5147"/>
    <w:rsid w:val="00DD53EB"/>
    <w:rsid w:val="00DD62ED"/>
    <w:rsid w:val="00DD6528"/>
    <w:rsid w:val="00DD65FC"/>
    <w:rsid w:val="00DD6FC4"/>
    <w:rsid w:val="00DE2F0E"/>
    <w:rsid w:val="00DE3134"/>
    <w:rsid w:val="00DE3FB0"/>
    <w:rsid w:val="00DE53FA"/>
    <w:rsid w:val="00DE5507"/>
    <w:rsid w:val="00DF113E"/>
    <w:rsid w:val="00DF2FA9"/>
    <w:rsid w:val="00DF32C7"/>
    <w:rsid w:val="00DF5BDB"/>
    <w:rsid w:val="00DF6806"/>
    <w:rsid w:val="00DF7862"/>
    <w:rsid w:val="00E005EA"/>
    <w:rsid w:val="00E012B7"/>
    <w:rsid w:val="00E03F69"/>
    <w:rsid w:val="00E04556"/>
    <w:rsid w:val="00E063FD"/>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6EAB"/>
    <w:rsid w:val="00E50E6E"/>
    <w:rsid w:val="00E5269D"/>
    <w:rsid w:val="00E5379D"/>
    <w:rsid w:val="00E537B5"/>
    <w:rsid w:val="00E5399F"/>
    <w:rsid w:val="00E5410B"/>
    <w:rsid w:val="00E60049"/>
    <w:rsid w:val="00E6115F"/>
    <w:rsid w:val="00E620D2"/>
    <w:rsid w:val="00E622F6"/>
    <w:rsid w:val="00E62ED3"/>
    <w:rsid w:val="00E632A7"/>
    <w:rsid w:val="00E654F5"/>
    <w:rsid w:val="00E676C8"/>
    <w:rsid w:val="00E678FA"/>
    <w:rsid w:val="00E67B78"/>
    <w:rsid w:val="00E70117"/>
    <w:rsid w:val="00E721E1"/>
    <w:rsid w:val="00E727C6"/>
    <w:rsid w:val="00E74BDB"/>
    <w:rsid w:val="00E75605"/>
    <w:rsid w:val="00E75BB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7BF"/>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4E8E"/>
    <w:rsid w:val="00F06B13"/>
    <w:rsid w:val="00F07AD1"/>
    <w:rsid w:val="00F11F72"/>
    <w:rsid w:val="00F12928"/>
    <w:rsid w:val="00F13538"/>
    <w:rsid w:val="00F17218"/>
    <w:rsid w:val="00F1732E"/>
    <w:rsid w:val="00F17BDC"/>
    <w:rsid w:val="00F23889"/>
    <w:rsid w:val="00F2444F"/>
    <w:rsid w:val="00F24C8F"/>
    <w:rsid w:val="00F30D00"/>
    <w:rsid w:val="00F31506"/>
    <w:rsid w:val="00F32081"/>
    <w:rsid w:val="00F32E4F"/>
    <w:rsid w:val="00F3329A"/>
    <w:rsid w:val="00F3366C"/>
    <w:rsid w:val="00F33BEC"/>
    <w:rsid w:val="00F33EE2"/>
    <w:rsid w:val="00F344C6"/>
    <w:rsid w:val="00F35C4B"/>
    <w:rsid w:val="00F378C5"/>
    <w:rsid w:val="00F37E48"/>
    <w:rsid w:val="00F41ABD"/>
    <w:rsid w:val="00F44CE5"/>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95F"/>
    <w:rsid w:val="00F76D51"/>
    <w:rsid w:val="00F80FBC"/>
    <w:rsid w:val="00F83007"/>
    <w:rsid w:val="00F9202D"/>
    <w:rsid w:val="00F949C9"/>
    <w:rsid w:val="00F97F91"/>
    <w:rsid w:val="00FA069B"/>
    <w:rsid w:val="00FA4E37"/>
    <w:rsid w:val="00FA6D10"/>
    <w:rsid w:val="00FA6FF6"/>
    <w:rsid w:val="00FA7BEC"/>
    <w:rsid w:val="00FB0349"/>
    <w:rsid w:val="00FB14C7"/>
    <w:rsid w:val="00FB1F3D"/>
    <w:rsid w:val="00FB361A"/>
    <w:rsid w:val="00FB7B7B"/>
    <w:rsid w:val="00FC0299"/>
    <w:rsid w:val="00FC0A8F"/>
    <w:rsid w:val="00FC214A"/>
    <w:rsid w:val="00FC2319"/>
    <w:rsid w:val="00FC2EB9"/>
    <w:rsid w:val="00FC4295"/>
    <w:rsid w:val="00FC7A25"/>
    <w:rsid w:val="00FD0EE2"/>
    <w:rsid w:val="00FD2D21"/>
    <w:rsid w:val="00FD393D"/>
    <w:rsid w:val="00FD4BD9"/>
    <w:rsid w:val="00FD4D2A"/>
    <w:rsid w:val="00FD65A3"/>
    <w:rsid w:val="00FD6817"/>
    <w:rsid w:val="00FD6C75"/>
    <w:rsid w:val="00FE494A"/>
    <w:rsid w:val="00FF0F9F"/>
    <w:rsid w:val="00FF2D39"/>
    <w:rsid w:val="00FF359F"/>
    <w:rsid w:val="00FF3D2C"/>
    <w:rsid w:val="00FF3D6C"/>
    <w:rsid w:val="00FF5128"/>
    <w:rsid w:val="00FF5C25"/>
    <w:rsid w:val="00FF6186"/>
    <w:rsid w:val="012779E4"/>
    <w:rsid w:val="01AF2C21"/>
    <w:rsid w:val="028F1FC2"/>
    <w:rsid w:val="02ED1CD7"/>
    <w:rsid w:val="03041582"/>
    <w:rsid w:val="048A48C3"/>
    <w:rsid w:val="05BF33B5"/>
    <w:rsid w:val="08C24B63"/>
    <w:rsid w:val="09102B84"/>
    <w:rsid w:val="0A5C7401"/>
    <w:rsid w:val="0B2B537E"/>
    <w:rsid w:val="0BD70A6C"/>
    <w:rsid w:val="0C6241B2"/>
    <w:rsid w:val="0CAE4053"/>
    <w:rsid w:val="0D2B4E23"/>
    <w:rsid w:val="0E691F69"/>
    <w:rsid w:val="0E876D2F"/>
    <w:rsid w:val="0EC82FD7"/>
    <w:rsid w:val="0EEA79E8"/>
    <w:rsid w:val="0F0E07DB"/>
    <w:rsid w:val="0F791AC7"/>
    <w:rsid w:val="10143EDA"/>
    <w:rsid w:val="10181623"/>
    <w:rsid w:val="10BD1543"/>
    <w:rsid w:val="11B31A31"/>
    <w:rsid w:val="11EB7260"/>
    <w:rsid w:val="120C1FB0"/>
    <w:rsid w:val="12A820AD"/>
    <w:rsid w:val="16FA402B"/>
    <w:rsid w:val="17D86D23"/>
    <w:rsid w:val="18582D0F"/>
    <w:rsid w:val="18665B7E"/>
    <w:rsid w:val="18AF15FD"/>
    <w:rsid w:val="197A053B"/>
    <w:rsid w:val="19D977BD"/>
    <w:rsid w:val="1B59783C"/>
    <w:rsid w:val="1BB44FC0"/>
    <w:rsid w:val="1BBF797C"/>
    <w:rsid w:val="1DEE2CCA"/>
    <w:rsid w:val="1E021478"/>
    <w:rsid w:val="1E6F64AC"/>
    <w:rsid w:val="1FB3349A"/>
    <w:rsid w:val="2037683E"/>
    <w:rsid w:val="22235530"/>
    <w:rsid w:val="223E7710"/>
    <w:rsid w:val="22D71C04"/>
    <w:rsid w:val="23037269"/>
    <w:rsid w:val="23147676"/>
    <w:rsid w:val="241E0AF1"/>
    <w:rsid w:val="25590EC9"/>
    <w:rsid w:val="26A26CEB"/>
    <w:rsid w:val="27AE2739"/>
    <w:rsid w:val="299D4A4C"/>
    <w:rsid w:val="2A1902C2"/>
    <w:rsid w:val="2A7C173D"/>
    <w:rsid w:val="2AB020F1"/>
    <w:rsid w:val="2B3838B3"/>
    <w:rsid w:val="2B7C43C1"/>
    <w:rsid w:val="2BE80223"/>
    <w:rsid w:val="2C995D0F"/>
    <w:rsid w:val="2D3E7816"/>
    <w:rsid w:val="2E5604C6"/>
    <w:rsid w:val="2E8E540F"/>
    <w:rsid w:val="302E3043"/>
    <w:rsid w:val="30D974B7"/>
    <w:rsid w:val="333663C1"/>
    <w:rsid w:val="336F7BD6"/>
    <w:rsid w:val="343C1399"/>
    <w:rsid w:val="34634E47"/>
    <w:rsid w:val="346848DB"/>
    <w:rsid w:val="354F3A99"/>
    <w:rsid w:val="357B16F3"/>
    <w:rsid w:val="36050FAB"/>
    <w:rsid w:val="38826B3B"/>
    <w:rsid w:val="3989643E"/>
    <w:rsid w:val="3A1C63DD"/>
    <w:rsid w:val="3A3173ED"/>
    <w:rsid w:val="3A5A156F"/>
    <w:rsid w:val="3B076549"/>
    <w:rsid w:val="3C5B75D3"/>
    <w:rsid w:val="3C7823C8"/>
    <w:rsid w:val="3DBC2399"/>
    <w:rsid w:val="3DCC4487"/>
    <w:rsid w:val="3E474521"/>
    <w:rsid w:val="3EC46DF8"/>
    <w:rsid w:val="3EC82979"/>
    <w:rsid w:val="41B46B47"/>
    <w:rsid w:val="424B79E0"/>
    <w:rsid w:val="4260760B"/>
    <w:rsid w:val="42B960AF"/>
    <w:rsid w:val="431D097D"/>
    <w:rsid w:val="434963F7"/>
    <w:rsid w:val="439F612A"/>
    <w:rsid w:val="441344E9"/>
    <w:rsid w:val="44842956"/>
    <w:rsid w:val="44B922E9"/>
    <w:rsid w:val="45DC2779"/>
    <w:rsid w:val="465E02D2"/>
    <w:rsid w:val="46BC5513"/>
    <w:rsid w:val="46D0133B"/>
    <w:rsid w:val="48411BD1"/>
    <w:rsid w:val="484B2D9D"/>
    <w:rsid w:val="499D4ACB"/>
    <w:rsid w:val="4A3372E3"/>
    <w:rsid w:val="4A4163CA"/>
    <w:rsid w:val="4CC94A41"/>
    <w:rsid w:val="4CD14FE4"/>
    <w:rsid w:val="4E444379"/>
    <w:rsid w:val="4E822997"/>
    <w:rsid w:val="4ED20DFA"/>
    <w:rsid w:val="4F0F5DA2"/>
    <w:rsid w:val="4F397E6D"/>
    <w:rsid w:val="4F476A3C"/>
    <w:rsid w:val="4F54161A"/>
    <w:rsid w:val="504C2BE7"/>
    <w:rsid w:val="50D759E8"/>
    <w:rsid w:val="51335A69"/>
    <w:rsid w:val="51B50E5A"/>
    <w:rsid w:val="52041C28"/>
    <w:rsid w:val="554830C1"/>
    <w:rsid w:val="563E7353"/>
    <w:rsid w:val="56B4262E"/>
    <w:rsid w:val="57626A41"/>
    <w:rsid w:val="576F2EA8"/>
    <w:rsid w:val="57EC1671"/>
    <w:rsid w:val="5807041D"/>
    <w:rsid w:val="58381C76"/>
    <w:rsid w:val="583F79D3"/>
    <w:rsid w:val="58691989"/>
    <w:rsid w:val="58F960F8"/>
    <w:rsid w:val="599F0979"/>
    <w:rsid w:val="5B726C86"/>
    <w:rsid w:val="5BE9165E"/>
    <w:rsid w:val="5C1E1084"/>
    <w:rsid w:val="5D1E3D71"/>
    <w:rsid w:val="5D9408DF"/>
    <w:rsid w:val="5EDA5F53"/>
    <w:rsid w:val="5EE01EF7"/>
    <w:rsid w:val="5FF9616D"/>
    <w:rsid w:val="60F035C2"/>
    <w:rsid w:val="631B786D"/>
    <w:rsid w:val="63BE0649"/>
    <w:rsid w:val="63E45615"/>
    <w:rsid w:val="6543236C"/>
    <w:rsid w:val="656D5704"/>
    <w:rsid w:val="659A148F"/>
    <w:rsid w:val="67A41EF7"/>
    <w:rsid w:val="69AD4D95"/>
    <w:rsid w:val="69B54174"/>
    <w:rsid w:val="6A315ABB"/>
    <w:rsid w:val="6A660AE8"/>
    <w:rsid w:val="6A87598F"/>
    <w:rsid w:val="6C55155E"/>
    <w:rsid w:val="6F127F28"/>
    <w:rsid w:val="703849D5"/>
    <w:rsid w:val="711712EF"/>
    <w:rsid w:val="73943CFD"/>
    <w:rsid w:val="74B57A97"/>
    <w:rsid w:val="75352950"/>
    <w:rsid w:val="7541303A"/>
    <w:rsid w:val="77C81C4C"/>
    <w:rsid w:val="79136B09"/>
    <w:rsid w:val="793439F5"/>
    <w:rsid w:val="796E3D99"/>
    <w:rsid w:val="79E0660B"/>
    <w:rsid w:val="79ED6ADC"/>
    <w:rsid w:val="7B8D7C88"/>
    <w:rsid w:val="7C252C88"/>
    <w:rsid w:val="7D3D6E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00"/>
    <w:qFormat/>
    <w:uiPriority w:val="0"/>
    <w:pPr>
      <w:keepNext/>
      <w:keepLines/>
      <w:spacing w:before="260" w:after="260" w:line="415" w:lineRule="auto"/>
      <w:outlineLvl w:val="2"/>
    </w:pPr>
    <w:rPr>
      <w:b/>
      <w:bCs/>
      <w:sz w:val="32"/>
      <w:szCs w:val="32"/>
    </w:rPr>
  </w:style>
  <w:style w:type="paragraph" w:styleId="5">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2"/>
    <w:qFormat/>
    <w:uiPriority w:val="0"/>
    <w:pPr>
      <w:keepNext/>
      <w:keepLines/>
      <w:spacing w:before="280" w:after="290" w:line="372" w:lineRule="auto"/>
      <w:outlineLvl w:val="4"/>
    </w:pPr>
    <w:rPr>
      <w:b/>
      <w:bCs/>
      <w:sz w:val="28"/>
      <w:szCs w:val="28"/>
    </w:rPr>
  </w:style>
  <w:style w:type="paragraph" w:styleId="7">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1"/>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6"/>
    <w:qFormat/>
    <w:uiPriority w:val="0"/>
    <w:pPr>
      <w:shd w:val="clear" w:color="auto" w:fill="000080"/>
    </w:pPr>
  </w:style>
  <w:style w:type="paragraph" w:styleId="16">
    <w:name w:val="annotation text"/>
    <w:basedOn w:val="1"/>
    <w:link w:val="71"/>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9"/>
    <w:next w:val="19"/>
    <w:link w:val="90"/>
    <w:qFormat/>
    <w:uiPriority w:val="0"/>
    <w:pPr>
      <w:spacing w:after="120"/>
    </w:pPr>
  </w:style>
  <w:style w:type="paragraph" w:customStyle="1" w:styleId="1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20">
    <w:name w:val="Body Text Indent"/>
    <w:basedOn w:val="1"/>
    <w:qFormat/>
    <w:uiPriority w:val="0"/>
    <w:pPr>
      <w:spacing w:after="120"/>
      <w:ind w:left="420" w:leftChars="200"/>
    </w:pPr>
  </w:style>
  <w:style w:type="paragraph" w:styleId="21">
    <w:name w:val="Block Text"/>
    <w:basedOn w:val="1"/>
    <w:qFormat/>
    <w:uiPriority w:val="0"/>
    <w:pPr>
      <w:adjustRightInd w:val="0"/>
      <w:ind w:left="420" w:right="33"/>
      <w:jc w:val="left"/>
    </w:pPr>
    <w:rPr>
      <w:kern w:val="0"/>
      <w:sz w:val="24"/>
      <w:szCs w:val="20"/>
    </w:rPr>
  </w:style>
  <w:style w:type="paragraph" w:styleId="22">
    <w:name w:val="index 4"/>
    <w:basedOn w:val="1"/>
    <w:next w:val="1"/>
    <w:qFormat/>
    <w:uiPriority w:val="0"/>
    <w:pPr>
      <w:ind w:left="600" w:leftChars="600"/>
    </w:pPr>
  </w:style>
  <w:style w:type="paragraph" w:styleId="23">
    <w:name w:val="toc 5"/>
    <w:basedOn w:val="1"/>
    <w:next w:val="1"/>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7"/>
    <w:qFormat/>
    <w:uiPriority w:val="0"/>
    <w:rPr>
      <w:rFonts w:ascii="Courier New" w:hAnsi="Courier New"/>
      <w:szCs w:val="20"/>
    </w:rPr>
  </w:style>
  <w:style w:type="paragraph" w:styleId="26">
    <w:name w:val="toc 8"/>
    <w:basedOn w:val="1"/>
    <w:next w:val="1"/>
    <w:qFormat/>
    <w:uiPriority w:val="0"/>
    <w:pPr>
      <w:ind w:left="1470"/>
      <w:jc w:val="left"/>
    </w:pPr>
    <w:rPr>
      <w:sz w:val="18"/>
      <w:szCs w:val="18"/>
    </w:rPr>
  </w:style>
  <w:style w:type="paragraph" w:styleId="27">
    <w:name w:val="Date"/>
    <w:basedOn w:val="1"/>
    <w:next w:val="1"/>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qFormat/>
    <w:uiPriority w:val="0"/>
    <w:rPr>
      <w:sz w:val="18"/>
      <w:szCs w:val="18"/>
    </w:rPr>
  </w:style>
  <w:style w:type="paragraph" w:styleId="30">
    <w:name w:val="footer"/>
    <w:basedOn w:val="1"/>
    <w:qFormat/>
    <w:uiPriority w:val="0"/>
    <w:pPr>
      <w:tabs>
        <w:tab w:val="center" w:pos="4153"/>
        <w:tab w:val="right" w:pos="8306"/>
      </w:tabs>
      <w:snapToGrid w:val="0"/>
      <w:jc w:val="left"/>
    </w:pPr>
    <w:rPr>
      <w:sz w:val="18"/>
      <w:szCs w:val="18"/>
    </w:rPr>
  </w:style>
  <w:style w:type="paragraph" w:styleId="31">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0"/>
    <w:pPr>
      <w:spacing w:before="120" w:after="120"/>
      <w:jc w:val="left"/>
    </w:pPr>
    <w:rPr>
      <w:b/>
      <w:bCs/>
      <w:caps/>
      <w:sz w:val="20"/>
      <w:szCs w:val="20"/>
    </w:rPr>
  </w:style>
  <w:style w:type="paragraph" w:styleId="33">
    <w:name w:val="toc 4"/>
    <w:basedOn w:val="1"/>
    <w:next w:val="1"/>
    <w:qFormat/>
    <w:uiPriority w:val="0"/>
    <w:pPr>
      <w:ind w:left="630"/>
      <w:jc w:val="left"/>
    </w:pPr>
    <w:rPr>
      <w:sz w:val="18"/>
      <w:szCs w:val="18"/>
    </w:rPr>
  </w:style>
  <w:style w:type="paragraph" w:styleId="34">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qFormat/>
    <w:uiPriority w:val="0"/>
    <w:rPr>
      <w:sz w:val="20"/>
      <w:szCs w:val="20"/>
    </w:rPr>
  </w:style>
  <w:style w:type="paragraph" w:styleId="36">
    <w:name w:val="toc 6"/>
    <w:basedOn w:val="1"/>
    <w:next w:val="1"/>
    <w:qFormat/>
    <w:uiPriority w:val="0"/>
    <w:pPr>
      <w:ind w:left="1050"/>
      <w:jc w:val="left"/>
    </w:pPr>
    <w:rPr>
      <w:sz w:val="18"/>
      <w:szCs w:val="18"/>
    </w:rPr>
  </w:style>
  <w:style w:type="paragraph" w:styleId="37">
    <w:name w:val="Body Text Indent 3"/>
    <w:basedOn w:val="1"/>
    <w:qFormat/>
    <w:uiPriority w:val="0"/>
    <w:pPr>
      <w:spacing w:after="120"/>
      <w:ind w:left="420" w:leftChars="200"/>
    </w:pPr>
    <w:rPr>
      <w:sz w:val="16"/>
      <w:szCs w:val="16"/>
    </w:rPr>
  </w:style>
  <w:style w:type="paragraph" w:styleId="38">
    <w:name w:val="table of figures"/>
    <w:basedOn w:val="1"/>
    <w:next w:val="1"/>
    <w:qFormat/>
    <w:uiPriority w:val="0"/>
    <w:pPr>
      <w:ind w:left="200" w:leftChars="200" w:hanging="200" w:hangingChars="200"/>
    </w:pPr>
  </w:style>
  <w:style w:type="paragraph" w:styleId="39">
    <w:name w:val="toc 2"/>
    <w:basedOn w:val="1"/>
    <w:next w:val="1"/>
    <w:qFormat/>
    <w:uiPriority w:val="0"/>
    <w:pPr>
      <w:ind w:left="210"/>
      <w:jc w:val="left"/>
    </w:pPr>
    <w:rPr>
      <w:smallCaps/>
      <w:sz w:val="20"/>
      <w:szCs w:val="20"/>
    </w:rPr>
  </w:style>
  <w:style w:type="paragraph" w:styleId="40">
    <w:name w:val="toc 9"/>
    <w:basedOn w:val="1"/>
    <w:next w:val="1"/>
    <w:qFormat/>
    <w:uiPriority w:val="0"/>
    <w:pPr>
      <w:ind w:left="1680"/>
      <w:jc w:val="left"/>
    </w:pPr>
    <w:rPr>
      <w:sz w:val="18"/>
      <w:szCs w:val="18"/>
    </w:rPr>
  </w:style>
  <w:style w:type="paragraph" w:styleId="4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semiHidden/>
    <w:qFormat/>
    <w:uiPriority w:val="0"/>
    <w:pPr>
      <w:spacing w:line="480" w:lineRule="auto"/>
      <w:jc w:val="center"/>
    </w:pPr>
    <w:rPr>
      <w:sz w:val="32"/>
    </w:rPr>
  </w:style>
  <w:style w:type="paragraph" w:styleId="44">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6"/>
    <w:next w:val="16"/>
    <w:qFormat/>
    <w:uiPriority w:val="0"/>
    <w:rPr>
      <w:b/>
      <w:bCs/>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qFormat/>
    <w:uiPriority w:val="22"/>
    <w:rPr>
      <w:b/>
      <w:bCs/>
    </w:rPr>
  </w:style>
  <w:style w:type="character" w:styleId="50">
    <w:name w:val="page number"/>
    <w:basedOn w:val="48"/>
    <w:qFormat/>
    <w:uiPriority w:val="0"/>
  </w:style>
  <w:style w:type="character" w:styleId="51">
    <w:name w:val="FollowedHyperlink"/>
    <w:qFormat/>
    <w:uiPriority w:val="0"/>
    <w:rPr>
      <w:color w:val="000000"/>
      <w:u w:val="none"/>
    </w:rPr>
  </w:style>
  <w:style w:type="character" w:styleId="52">
    <w:name w:val="Emphasis"/>
    <w:qFormat/>
    <w:uiPriority w:val="0"/>
    <w:rPr>
      <w:i/>
      <w:iCs/>
    </w:rPr>
  </w:style>
  <w:style w:type="character" w:styleId="53">
    <w:name w:val="Hyperlink"/>
    <w:qFormat/>
    <w:uiPriority w:val="0"/>
    <w:rPr>
      <w:color w:val="000000"/>
      <w:u w:val="none"/>
    </w:rPr>
  </w:style>
  <w:style w:type="character" w:styleId="54">
    <w:name w:val="annotation reference"/>
    <w:qFormat/>
    <w:uiPriority w:val="0"/>
    <w:rPr>
      <w:sz w:val="21"/>
      <w:szCs w:val="21"/>
    </w:rPr>
  </w:style>
  <w:style w:type="character" w:styleId="55">
    <w:name w:val="footnote reference"/>
    <w:qFormat/>
    <w:uiPriority w:val="0"/>
    <w:rPr>
      <w:vertAlign w:val="superscript"/>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8"/>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5"/>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3"/>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4"/>
    <w:link w:val="69"/>
    <w:qFormat/>
    <w:uiPriority w:val="0"/>
    <w:pPr>
      <w:spacing w:line="413" w:lineRule="auto"/>
    </w:pPr>
    <w:rPr>
      <w:rFonts w:ascii="Arial" w:hAnsi="Arial"/>
      <w:kern w:val="0"/>
      <w:sz w:val="24"/>
    </w:rPr>
  </w:style>
  <w:style w:type="character" w:customStyle="1" w:styleId="71">
    <w:name w:val="批注文字 Char"/>
    <w:link w:val="16"/>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3"/>
    <w:next w:val="22"/>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5"/>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2"/>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1"/>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4"/>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9"/>
    <w:qFormat/>
    <w:uiPriority w:val="0"/>
    <w:rPr>
      <w:rFonts w:ascii="Arial" w:hAnsi="Arial" w:eastAsia="黑体"/>
      <w:sz w:val="24"/>
      <w:szCs w:val="24"/>
      <w:lang w:val="en-US" w:eastAsia="zh-CN" w:bidi="ar-SA"/>
    </w:rPr>
  </w:style>
  <w:style w:type="character" w:customStyle="1" w:styleId="90">
    <w:name w:val="正文文本 Char"/>
    <w:link w:val="18"/>
    <w:qFormat/>
    <w:uiPriority w:val="0"/>
    <w:rPr>
      <w:rFonts w:eastAsia="宋体"/>
      <w:kern w:val="2"/>
      <w:sz w:val="21"/>
      <w:szCs w:val="24"/>
      <w:lang w:val="en-US" w:eastAsia="zh-CN" w:bidi="ar-SA"/>
    </w:rPr>
  </w:style>
  <w:style w:type="character" w:customStyle="1" w:styleId="91">
    <w:name w:val="正文缩进 Char"/>
    <w:link w:val="12"/>
    <w:qFormat/>
    <w:uiPriority w:val="0"/>
    <w:rPr>
      <w:rFonts w:eastAsia="宋体"/>
      <w:kern w:val="2"/>
      <w:sz w:val="21"/>
      <w:szCs w:val="24"/>
      <w:lang w:val="en-US" w:eastAsia="zh-CN" w:bidi="ar-SA"/>
    </w:rPr>
  </w:style>
  <w:style w:type="character" w:customStyle="1" w:styleId="92">
    <w:name w:val="标题 5 Char"/>
    <w:link w:val="6"/>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5"/>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7"/>
    <w:qFormat/>
    <w:uiPriority w:val="0"/>
    <w:rPr>
      <w:rFonts w:ascii="Arial" w:hAnsi="Arial" w:eastAsia="黑体"/>
      <w:b/>
      <w:bCs/>
      <w:sz w:val="24"/>
      <w:szCs w:val="24"/>
      <w:lang w:val="en-US" w:eastAsia="zh-CN" w:bidi="ar-SA"/>
    </w:rPr>
  </w:style>
  <w:style w:type="character" w:customStyle="1" w:styleId="100">
    <w:name w:val="标题 3 Char"/>
    <w:link w:val="4"/>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0"/>
    <w:qFormat/>
    <w:uiPriority w:val="0"/>
    <w:rPr>
      <w:rFonts w:ascii="Arial" w:hAnsi="Arial" w:eastAsia="黑体"/>
      <w:sz w:val="21"/>
      <w:szCs w:val="21"/>
      <w:lang w:val="en-US" w:eastAsia="zh-CN" w:bidi="ar-SA"/>
    </w:rPr>
  </w:style>
  <w:style w:type="character" w:customStyle="1" w:styleId="104">
    <w:name w:val="ask-title"/>
    <w:basedOn w:val="48"/>
    <w:qFormat/>
    <w:uiPriority w:val="0"/>
  </w:style>
  <w:style w:type="character" w:customStyle="1" w:styleId="105">
    <w:name w:val="font161"/>
    <w:qFormat/>
    <w:uiPriority w:val="0"/>
    <w:rPr>
      <w:b/>
      <w:bCs/>
      <w:sz w:val="32"/>
      <w:szCs w:val="32"/>
    </w:rPr>
  </w:style>
  <w:style w:type="character" w:customStyle="1" w:styleId="106">
    <w:name w:val="apple-converted-space"/>
    <w:basedOn w:val="48"/>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4"/>
    <w:qFormat/>
    <w:uiPriority w:val="0"/>
    <w:rPr>
      <w:rFonts w:eastAsia="Arial"/>
    </w:rPr>
  </w:style>
  <w:style w:type="paragraph" w:customStyle="1" w:styleId="110">
    <w:name w:val="样式4"/>
    <w:basedOn w:val="4"/>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4"/>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20"/>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2"/>
    <w:next w:val="1"/>
    <w:qFormat/>
    <w:uiPriority w:val="0"/>
    <w:pPr>
      <w:outlineLvl w:val="9"/>
    </w:pPr>
  </w:style>
  <w:style w:type="paragraph" w:customStyle="1" w:styleId="121">
    <w:name w:val="A2"/>
    <w:basedOn w:val="25"/>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5"/>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4"/>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2"/>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6">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7">
    <w:name w:val="表头"/>
    <w:basedOn w:val="1"/>
    <w:qFormat/>
    <w:uiPriority w:val="0"/>
    <w:pPr>
      <w:snapToGrid w:val="0"/>
      <w:spacing w:line="300" w:lineRule="auto"/>
      <w:ind w:right="420"/>
    </w:pPr>
    <w:rPr>
      <w:rFonts w:ascii="仿宋_GB2312"/>
      <w:kern w:val="0"/>
      <w:szCs w:val="21"/>
    </w:rPr>
  </w:style>
  <w:style w:type="paragraph" w:customStyle="1" w:styleId="148">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49">
    <w:name w:val="1"/>
    <w:basedOn w:val="1"/>
    <w:next w:val="1"/>
    <w:qFormat/>
    <w:uiPriority w:val="0"/>
  </w:style>
  <w:style w:type="paragraph" w:customStyle="1" w:styleId="150">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1">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2">
    <w:name w:val="彩色列表 - 强调文字颜色 11"/>
    <w:basedOn w:val="1"/>
    <w:qFormat/>
    <w:uiPriority w:val="0"/>
    <w:pPr>
      <w:ind w:firstLine="420" w:firstLineChars="200"/>
    </w:pPr>
    <w:rPr>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1DCE46-E5B0-4A2E-B1B8-E2F4CD6C9053}">
  <ds:schemaRefs/>
</ds:datastoreItem>
</file>

<file path=docProps/app.xml><?xml version="1.0" encoding="utf-8"?>
<Properties xmlns="http://schemas.openxmlformats.org/officeDocument/2006/extended-properties" xmlns:vt="http://schemas.openxmlformats.org/officeDocument/2006/docPropsVTypes">
  <Template>Normal.dotm</Template>
  <Company>中国微软</Company>
  <Pages>14</Pages>
  <Words>4574</Words>
  <Characters>5269</Characters>
  <Lines>41</Lines>
  <Paragraphs>11</Paragraphs>
  <TotalTime>2</TotalTime>
  <ScaleCrop>false</ScaleCrop>
  <LinksUpToDate>false</LinksUpToDate>
  <CharactersWithSpaces>5384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2020-12-07T08:53:00Z</dcterms:created>
  <dc:creator>e510</dc:creator>
  <cp:lastModifiedBy>海阔天空</cp:lastModifiedBy>
  <cp:lastPrinted>2019-05-06T09:43:00Z</cp:lastPrinted>
  <dcterms:modified xsi:type="dcterms:W3CDTF">2022-10-09T07:59:00Z</dcterms:modified>
  <dc:title>中华人民共和国</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CFDAB0109B094C15996DC5C1ABC04FEB</vt:lpwstr>
  </property>
</Properties>
</file>