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bookmarkStart w:id="0" w:name="_Toc402166983"/>
      <w:bookmarkEnd w:id="0"/>
      <w:bookmarkStart w:id="1" w:name="_Toc59900847"/>
      <w:bookmarkStart w:id="2" w:name="_Toc59896576"/>
      <w:r>
        <w:rPr>
          <w:rFonts w:hint="eastAsia" w:ascii="宋体" w:hAnsi="宋体" w:eastAsia="宋体" w:cs="宋体"/>
          <w:b w:val="0"/>
          <w:color w:val="auto"/>
          <w:kern w:val="2"/>
          <w:sz w:val="44"/>
          <w:szCs w:val="44"/>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铜陵铜冠建安新型环保建材科技有限公司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202</w:t>
      </w:r>
      <w:r>
        <w:rPr>
          <w:rFonts w:hint="eastAsia" w:ascii="宋体" w:hAnsi="宋体" w:cs="宋体"/>
          <w:b w:val="0"/>
          <w:color w:val="auto"/>
          <w:kern w:val="2"/>
          <w:sz w:val="44"/>
          <w:szCs w:val="44"/>
          <w:highlight w:val="none"/>
          <w:lang w:val="en-US" w:eastAsia="zh-CN" w:bidi="ar"/>
        </w:rPr>
        <w:t>3</w:t>
      </w:r>
      <w:r>
        <w:rPr>
          <w:rFonts w:hint="eastAsia" w:ascii="宋体" w:hAnsi="宋体" w:eastAsia="宋体" w:cs="宋体"/>
          <w:b w:val="0"/>
          <w:color w:val="auto"/>
          <w:kern w:val="2"/>
          <w:sz w:val="44"/>
          <w:szCs w:val="44"/>
          <w:highlight w:val="none"/>
          <w:lang w:val="en-US" w:eastAsia="zh-CN" w:bidi="ar"/>
        </w:rPr>
        <w:t>年度</w:t>
      </w:r>
      <w:r>
        <w:rPr>
          <w:rFonts w:hint="eastAsia" w:ascii="宋体" w:hAnsi="宋体" w:cs="宋体"/>
          <w:b w:val="0"/>
          <w:color w:val="auto"/>
          <w:kern w:val="2"/>
          <w:sz w:val="44"/>
          <w:szCs w:val="44"/>
          <w:highlight w:val="none"/>
          <w:lang w:val="en-US" w:eastAsia="zh-CN" w:bidi="ar"/>
        </w:rPr>
        <w:t>熟料</w:t>
      </w:r>
      <w:r>
        <w:rPr>
          <w:rFonts w:hint="eastAsia" w:ascii="宋体" w:hAnsi="宋体" w:eastAsia="宋体" w:cs="宋体"/>
          <w:b w:val="0"/>
          <w:color w:val="auto"/>
          <w:kern w:val="2"/>
          <w:sz w:val="44"/>
          <w:szCs w:val="44"/>
          <w:highlight w:val="none"/>
          <w:lang w:val="en-US" w:eastAsia="zh-CN" w:bidi="ar"/>
        </w:rPr>
        <w:t>运输业务</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微软雅黑" w:cs="宋体"/>
          <w:b w:val="0"/>
          <w:bCs/>
          <w:color w:val="000000"/>
          <w:kern w:val="2"/>
          <w:sz w:val="28"/>
          <w:szCs w:val="28"/>
          <w:shd w:val="clear" w:color="auto" w:fill="auto"/>
          <w:lang w:val="en-US" w:eastAsia="zh-CN"/>
        </w:rPr>
      </w:pPr>
      <w:r>
        <w:rPr>
          <w:rFonts w:hint="eastAsia" w:ascii="宋体" w:hAnsi="宋体" w:eastAsia="宋体" w:cs="宋体"/>
          <w:b w:val="0"/>
          <w:bCs/>
          <w:color w:val="000000"/>
          <w:kern w:val="2"/>
          <w:sz w:val="28"/>
          <w:szCs w:val="28"/>
          <w:shd w:val="clear" w:color="auto" w:fill="auto"/>
          <w:lang w:val="en-US" w:eastAsia="zh-CN" w:bidi="ar"/>
        </w:rPr>
        <w:t>招标编号：</w:t>
      </w:r>
      <w:r>
        <w:rPr>
          <w:rFonts w:ascii="微软雅黑" w:hAnsi="微软雅黑" w:eastAsia="微软雅黑" w:cs="微软雅黑"/>
          <w:b w:val="0"/>
          <w:bCs/>
          <w:i w:val="0"/>
          <w:caps w:val="0"/>
          <w:color w:val="000000"/>
          <w:spacing w:val="0"/>
          <w:sz w:val="28"/>
          <w:szCs w:val="28"/>
          <w:shd w:val="clear" w:color="auto" w:fill="auto"/>
        </w:rPr>
        <w:t>TGJA-JXYS-202</w:t>
      </w:r>
      <w:r>
        <w:rPr>
          <w:rFonts w:hint="eastAsia" w:ascii="微软雅黑" w:hAnsi="微软雅黑" w:eastAsia="微软雅黑" w:cs="微软雅黑"/>
          <w:b w:val="0"/>
          <w:bCs/>
          <w:i w:val="0"/>
          <w:caps w:val="0"/>
          <w:color w:val="000000"/>
          <w:spacing w:val="0"/>
          <w:sz w:val="28"/>
          <w:szCs w:val="28"/>
          <w:shd w:val="clear" w:color="auto" w:fill="auto"/>
          <w:lang w:val="en-US" w:eastAsia="zh-CN"/>
        </w:rPr>
        <w:t>2</w:t>
      </w:r>
      <w:r>
        <w:rPr>
          <w:rFonts w:ascii="微软雅黑" w:hAnsi="微软雅黑" w:eastAsia="微软雅黑" w:cs="微软雅黑"/>
          <w:b w:val="0"/>
          <w:bCs/>
          <w:i w:val="0"/>
          <w:caps w:val="0"/>
          <w:color w:val="000000"/>
          <w:spacing w:val="0"/>
          <w:sz w:val="28"/>
          <w:szCs w:val="28"/>
          <w:shd w:val="clear" w:color="auto" w:fill="auto"/>
        </w:rPr>
        <w:t>-0</w:t>
      </w:r>
      <w:r>
        <w:rPr>
          <w:rFonts w:hint="eastAsia" w:ascii="微软雅黑" w:hAnsi="微软雅黑" w:eastAsia="微软雅黑" w:cs="微软雅黑"/>
          <w:b w:val="0"/>
          <w:bCs/>
          <w:i w:val="0"/>
          <w:caps w:val="0"/>
          <w:color w:val="000000"/>
          <w:spacing w:val="0"/>
          <w:sz w:val="28"/>
          <w:szCs w:val="28"/>
          <w:shd w:val="clear" w:color="auto" w:fill="auto"/>
          <w:lang w:val="en-US" w:eastAsia="zh-CN"/>
        </w:rPr>
        <w:t>4</w:t>
      </w:r>
    </w:p>
    <w:p>
      <w:pPr>
        <w:keepNext w:val="0"/>
        <w:keepLines w:val="0"/>
        <w:widowControl w:val="0"/>
        <w:suppressLineNumbers w:val="0"/>
        <w:spacing w:before="100" w:beforeAutospacing="1" w:after="100" w:afterAutospacing="1" w:line="360" w:lineRule="auto"/>
        <w:ind w:left="0" w:right="0"/>
        <w:jc w:val="left"/>
        <w:rPr>
          <w:rFonts w:hint="default" w:ascii="宋体" w:hAnsi="宋体" w:eastAsia="宋体" w:cs="宋体"/>
          <w:b/>
          <w:color w:val="auto"/>
          <w:kern w:val="2"/>
          <w:sz w:val="44"/>
          <w:szCs w:val="44"/>
          <w:highlight w:val="none"/>
          <w:lang w:val="en-US"/>
        </w:rPr>
      </w:pP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招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lang w:val="en-US" w:eastAsia="zh-CN" w:bidi="ar"/>
        </w:rPr>
      </w:pPr>
      <w:r>
        <w:rPr>
          <w:rFonts w:hint="eastAsia" w:ascii="宋体" w:hAnsi="宋体" w:eastAsia="宋体" w:cs="宋体"/>
          <w:b w:val="0"/>
          <w:color w:val="auto"/>
          <w:kern w:val="2"/>
          <w:sz w:val="84"/>
          <w:szCs w:val="84"/>
          <w:highlight w:val="none"/>
          <w:lang w:val="en-US" w:eastAsia="zh-CN" w:bidi="ar"/>
        </w:rPr>
        <w:t>件</w:t>
      </w:r>
    </w:p>
    <w:p>
      <w:pPr>
        <w:keepNext w:val="0"/>
        <w:keepLines w:val="0"/>
        <w:widowControl w:val="0"/>
        <w:suppressLineNumbers w:val="0"/>
        <w:spacing w:before="100" w:beforeAutospacing="1" w:after="100" w:afterAutospacing="1" w:line="360" w:lineRule="auto"/>
        <w:ind w:left="0" w:right="17"/>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17"/>
        <w:jc w:val="center"/>
        <w:rPr>
          <w:rFonts w:hint="eastAsia" w:ascii="宋体" w:hAnsi="宋体" w:eastAsia="宋体" w:cs="宋体"/>
          <w:color w:val="auto"/>
          <w:spacing w:val="-4"/>
          <w:kern w:val="2"/>
          <w:sz w:val="32"/>
          <w:szCs w:val="32"/>
          <w:highlight w:val="none"/>
        </w:rPr>
      </w:pPr>
      <w:r>
        <w:rPr>
          <w:rFonts w:hint="eastAsia" w:ascii="宋体" w:hAnsi="宋体" w:eastAsia="宋体" w:cs="宋体"/>
          <w:color w:val="auto"/>
          <w:kern w:val="2"/>
          <w:sz w:val="32"/>
          <w:szCs w:val="32"/>
          <w:highlight w:val="none"/>
          <w:lang w:val="en-US" w:eastAsia="zh-CN" w:bidi="ar"/>
        </w:rPr>
        <w:t>招  标  人： 铜陵铜冠建安新型环保建材科技有限公司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color w:val="auto"/>
          <w:kern w:val="2"/>
          <w:sz w:val="48"/>
          <w:szCs w:val="48"/>
          <w:highlight w:val="none"/>
        </w:rPr>
      </w:pPr>
      <w:r>
        <w:rPr>
          <w:rFonts w:hint="eastAsia" w:ascii="宋体" w:hAnsi="宋体" w:eastAsia="宋体" w:cs="宋体"/>
          <w:color w:val="auto"/>
          <w:kern w:val="2"/>
          <w:sz w:val="32"/>
          <w:szCs w:val="32"/>
          <w:highlight w:val="none"/>
          <w:lang w:val="en-US" w:eastAsia="zh-CN" w:bidi="ar"/>
        </w:rPr>
        <w:t>二〇二</w:t>
      </w:r>
      <w:r>
        <w:rPr>
          <w:rFonts w:hint="eastAsia" w:ascii="宋体" w:hAnsi="宋体" w:cs="宋体"/>
          <w:color w:val="auto"/>
          <w:kern w:val="2"/>
          <w:sz w:val="32"/>
          <w:szCs w:val="32"/>
          <w:highlight w:val="none"/>
          <w:lang w:val="en-US" w:eastAsia="zh-CN" w:bidi="ar"/>
        </w:rPr>
        <w:t>二</w:t>
      </w:r>
      <w:r>
        <w:rPr>
          <w:rFonts w:hint="eastAsia" w:ascii="宋体" w:hAnsi="宋体" w:eastAsia="宋体" w:cs="宋体"/>
          <w:color w:val="auto"/>
          <w:kern w:val="2"/>
          <w:sz w:val="32"/>
          <w:szCs w:val="32"/>
          <w:lang w:val="en-US" w:eastAsia="zh-CN" w:bidi="ar"/>
        </w:rPr>
        <w:t>年</w:t>
      </w:r>
      <w:r>
        <w:rPr>
          <w:rFonts w:hint="eastAsia" w:ascii="宋体" w:hAnsi="宋体" w:cs="宋体"/>
          <w:color w:val="auto"/>
          <w:kern w:val="2"/>
          <w:sz w:val="32"/>
          <w:szCs w:val="32"/>
          <w:lang w:val="en-US" w:eastAsia="zh-CN" w:bidi="ar"/>
        </w:rPr>
        <w:t>十一</w:t>
      </w:r>
      <w:r>
        <w:rPr>
          <w:rFonts w:hint="eastAsia" w:ascii="宋体" w:hAnsi="宋体" w:eastAsia="宋体" w:cs="宋体"/>
          <w:color w:val="auto"/>
          <w:kern w:val="2"/>
          <w:sz w:val="32"/>
          <w:szCs w:val="32"/>
          <w:lang w:val="en-US" w:eastAsia="zh-CN" w:bidi="ar"/>
        </w:rPr>
        <w:t>月</w:t>
      </w:r>
      <w:r>
        <w:rPr>
          <w:rFonts w:hint="eastAsia" w:ascii="宋体" w:hAnsi="宋体" w:cs="宋体"/>
          <w:color w:val="auto"/>
          <w:kern w:val="2"/>
          <w:sz w:val="32"/>
          <w:szCs w:val="32"/>
          <w:lang w:val="en-US" w:eastAsia="zh-CN" w:bidi="ar"/>
        </w:rPr>
        <w:t>二十八</w:t>
      </w:r>
      <w:r>
        <w:rPr>
          <w:rFonts w:hint="eastAsia" w:ascii="宋体" w:hAnsi="宋体" w:eastAsia="宋体" w:cs="宋体"/>
          <w:color w:val="auto"/>
          <w:kern w:val="2"/>
          <w:sz w:val="32"/>
          <w:szCs w:val="32"/>
          <w:lang w:val="en-US" w:eastAsia="zh-CN" w:bidi="ar"/>
        </w:rPr>
        <w:t>日</w:t>
      </w:r>
    </w:p>
    <w:p>
      <w:pPr>
        <w:pStyle w:val="3"/>
        <w:widowControl/>
        <w:spacing w:before="100" w:beforeAutospacing="0" w:after="240" w:afterAutospacing="0"/>
        <w:jc w:val="center"/>
        <w:rPr>
          <w:rFonts w:hint="eastAsia" w:ascii="宋体" w:hAnsi="宋体" w:eastAsia="宋体" w:cs="宋体"/>
          <w:b/>
          <w:color w:val="auto"/>
          <w:kern w:val="2"/>
          <w:sz w:val="44"/>
          <w:szCs w:val="44"/>
          <w:highlight w:val="none"/>
        </w:rPr>
        <w:sectPr>
          <w:headerReference r:id="rId5" w:type="first"/>
          <w:footerReference r:id="rId6" w:type="first"/>
          <w:headerReference r:id="rId3" w:type="default"/>
          <w:headerReference r:id="rId4" w:type="even"/>
          <w:pgSz w:w="11906" w:h="16838"/>
          <w:pgMar w:top="1417" w:right="1134" w:bottom="1134" w:left="1417" w:header="1134" w:footer="907" w:gutter="0"/>
          <w:pgNumType w:fmt="decimal"/>
          <w:cols w:space="720" w:num="1"/>
          <w:titlePg/>
          <w:rtlGutter w:val="0"/>
          <w:docGrid w:type="lines" w:linePitch="312" w:charSpace="0"/>
        </w:sect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宋体" w:hAnsi="宋体" w:eastAsia="宋体" w:cs="宋体"/>
          <w:b/>
          <w:color w:val="auto"/>
          <w:kern w:val="2"/>
          <w:sz w:val="44"/>
          <w:szCs w:val="44"/>
          <w:highlight w:val="none"/>
        </w:rPr>
      </w:pPr>
      <w:r>
        <w:rPr>
          <w:rFonts w:hint="eastAsia" w:ascii="Arial" w:hAnsi="Arial" w:eastAsia="宋体" w:cs="宋体"/>
          <w:b/>
          <w:color w:val="auto"/>
          <w:kern w:val="2"/>
          <w:sz w:val="44"/>
          <w:szCs w:val="44"/>
          <w:highlight w:val="none"/>
        </w:rPr>
        <w:t xml:space="preserve"> </w:t>
      </w:r>
      <w:r>
        <w:rPr>
          <w:rFonts w:hint="eastAsia" w:ascii="宋体" w:hAnsi="宋体" w:eastAsia="宋体" w:cs="宋体"/>
          <w:b/>
          <w:color w:val="auto"/>
          <w:kern w:val="2"/>
          <w:sz w:val="44"/>
          <w:szCs w:val="44"/>
          <w:highlight w:val="none"/>
        </w:rPr>
        <w:t>投标人须知</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总则</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概述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（1）招标人：</w:t>
      </w:r>
      <w:r>
        <w:rPr>
          <w:rFonts w:hint="eastAsia" w:ascii="宋体" w:hAnsi="宋体" w:eastAsia="宋体" w:cs="宋体"/>
          <w:color w:val="auto"/>
          <w:kern w:val="2"/>
          <w:sz w:val="28"/>
          <w:szCs w:val="28"/>
          <w:highlight w:val="none"/>
          <w:lang w:val="en-US" w:eastAsia="zh-CN" w:bidi="ar"/>
        </w:rPr>
        <w:t>铜陵铜冠建安新型环保建材科技限公司；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0"/>
          <w:sz w:val="28"/>
          <w:szCs w:val="28"/>
          <w:highlight w:val="none"/>
          <w:lang w:val="en-US" w:eastAsia="zh-CN" w:bidi="ar"/>
        </w:rPr>
        <w:t>招标方式：公开招标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8"/>
          <w:szCs w:val="28"/>
          <w:highlight w:val="none"/>
          <w:lang w:val="en-US" w:eastAsia="zh-CN" w:bidi="ar"/>
        </w:rPr>
        <w:t>（3）</w:t>
      </w:r>
      <w:r>
        <w:rPr>
          <w:rFonts w:hint="eastAsia" w:ascii="宋体" w:hAnsi="宋体" w:eastAsia="宋体" w:cs="宋体"/>
          <w:color w:val="auto"/>
          <w:sz w:val="28"/>
          <w:szCs w:val="28"/>
          <w:highlight w:val="none"/>
          <w:lang w:val="en-US" w:eastAsia="zh-CN"/>
        </w:rPr>
        <w:t>招标内容：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cs="宋体"/>
          <w:color w:val="auto"/>
          <w:sz w:val="28"/>
          <w:szCs w:val="28"/>
          <w:highlight w:val="none"/>
          <w:lang w:val="en-US" w:eastAsia="zh-CN"/>
        </w:rPr>
        <w:t>铜陵上峰熟料</w:t>
      </w:r>
      <w:r>
        <w:rPr>
          <w:rFonts w:hint="eastAsia" w:ascii="宋体" w:hAnsi="宋体" w:eastAsia="宋体" w:cs="宋体"/>
          <w:color w:val="auto"/>
          <w:kern w:val="0"/>
          <w:sz w:val="28"/>
          <w:szCs w:val="28"/>
          <w:highlight w:val="none"/>
          <w:lang w:val="en-US" w:eastAsia="zh-CN" w:bidi="ar"/>
        </w:rPr>
        <w:t>运输（含装车、运输、送至指定仓库），运输路线及距离如下：</w:t>
      </w:r>
    </w:p>
    <w:tbl>
      <w:tblPr>
        <w:tblStyle w:val="2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4715"/>
        <w:gridCol w:w="2082"/>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7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序号</w:t>
            </w:r>
          </w:p>
        </w:tc>
        <w:tc>
          <w:tcPr>
            <w:tcW w:w="471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起点-终点</w:t>
            </w:r>
          </w:p>
        </w:tc>
        <w:tc>
          <w:tcPr>
            <w:tcW w:w="208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w:t>
            </w:r>
            <w:r>
              <w:rPr>
                <w:rFonts w:hint="eastAsia" w:ascii="宋体" w:hAnsi="宋体" w:cs="宋体"/>
                <w:color w:val="auto"/>
                <w:kern w:val="0"/>
                <w:sz w:val="28"/>
                <w:szCs w:val="28"/>
                <w:highlight w:val="none"/>
                <w:vertAlign w:val="baseline"/>
                <w:lang w:val="en-US" w:eastAsia="zh-CN" w:bidi="ar"/>
              </w:rPr>
              <w:t>月</w:t>
            </w:r>
            <w:r>
              <w:rPr>
                <w:rFonts w:hint="eastAsia" w:ascii="宋体" w:hAnsi="宋体" w:eastAsia="宋体" w:cs="宋体"/>
                <w:color w:val="auto"/>
                <w:kern w:val="0"/>
                <w:sz w:val="28"/>
                <w:szCs w:val="28"/>
                <w:highlight w:val="none"/>
                <w:vertAlign w:val="baseline"/>
                <w:lang w:val="en-US" w:eastAsia="zh-CN" w:bidi="ar"/>
              </w:rPr>
              <w:t>运输量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（吨）</w:t>
            </w:r>
          </w:p>
        </w:tc>
        <w:tc>
          <w:tcPr>
            <w:tcW w:w="151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预计距离（km）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1</w:t>
            </w:r>
          </w:p>
        </w:tc>
        <w:tc>
          <w:tcPr>
            <w:tcW w:w="4715"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铜陵上峰</w:t>
            </w:r>
            <w:r>
              <w:rPr>
                <w:rFonts w:hint="eastAsia" w:ascii="宋体" w:hAnsi="宋体" w:eastAsia="宋体" w:cs="宋体"/>
                <w:color w:val="auto"/>
                <w:kern w:val="0"/>
                <w:sz w:val="28"/>
                <w:szCs w:val="28"/>
                <w:highlight w:val="none"/>
                <w:vertAlign w:val="baseline"/>
                <w:lang w:val="en-US" w:eastAsia="zh-CN" w:bidi="ar"/>
              </w:rPr>
              <w:t>-铜冠建材</w:t>
            </w:r>
          </w:p>
        </w:tc>
        <w:tc>
          <w:tcPr>
            <w:tcW w:w="208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700</w:t>
            </w:r>
          </w:p>
        </w:tc>
        <w:tc>
          <w:tcPr>
            <w:tcW w:w="151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30</w:t>
            </w:r>
          </w:p>
        </w:tc>
      </w:tr>
    </w:tbl>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运输车辆要求：</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车辆型号：环保自卸车，额定载重量不低于30吨；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车辆需具备自行泵送物料（</w:t>
      </w:r>
      <w:r>
        <w:rPr>
          <w:rFonts w:hint="eastAsia" w:ascii="宋体" w:hAnsi="宋体" w:cs="宋体"/>
          <w:color w:val="auto"/>
          <w:kern w:val="0"/>
          <w:sz w:val="28"/>
          <w:szCs w:val="28"/>
          <w:highlight w:val="none"/>
          <w:lang w:val="en-US" w:eastAsia="zh-CN" w:bidi="ar"/>
        </w:rPr>
        <w:t>或</w:t>
      </w:r>
      <w:r>
        <w:rPr>
          <w:rFonts w:hint="eastAsia" w:ascii="宋体" w:hAnsi="宋体" w:eastAsia="宋体" w:cs="宋体"/>
          <w:color w:val="auto"/>
          <w:kern w:val="0"/>
          <w:sz w:val="28"/>
          <w:szCs w:val="28"/>
          <w:highlight w:val="none"/>
          <w:lang w:val="en-US" w:eastAsia="zh-CN" w:bidi="ar"/>
        </w:rPr>
        <w:t>自卸）的功能；</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车辆需配备GPS定位设备，可实时监控位置；</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车辆必须具备道路运输资格，保险手续齐全；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驾驶员必须持证上岗，无重大运输违法记录。</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highlight w:val="none"/>
          <w:lang w:val="en-US" w:eastAsia="zh-CN"/>
        </w:rPr>
        <w:t>招标项目执行期限：</w:t>
      </w:r>
      <w:r>
        <w:rPr>
          <w:rFonts w:hint="eastAsia" w:ascii="宋体" w:hAnsi="宋体" w:eastAsia="宋体" w:cs="宋体"/>
          <w:color w:val="auto"/>
          <w:sz w:val="28"/>
          <w:szCs w:val="28"/>
          <w:lang w:val="en-US" w:eastAsia="zh-CN"/>
        </w:rPr>
        <w:t>自202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年1月1日至202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年12月31日</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资质要求</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投标单位应为从事道路运输业务的一般纳税人，提供有效期内的营业执照；</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投标单位应提供有效期内的道路运输经营许可证；</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投标单位应具有较强的资金保障能力；</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自有可投入到本招标业务的运输车辆不少于2辆，以提供的机动车登记证书为准。</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招标程序及日程安排</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招标文件的领取：</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领取时间：</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lang w:val="en-US" w:eastAsia="zh-CN"/>
        </w:rPr>
        <w:t>年12月</w:t>
      </w:r>
      <w:r>
        <w:rPr>
          <w:rFonts w:hint="eastAsia" w:ascii="宋体" w:hAnsi="宋体" w:cs="宋体"/>
          <w:color w:val="auto"/>
          <w:sz w:val="28"/>
          <w:szCs w:val="28"/>
          <w:highlight w:val="none"/>
          <w:u w:val="single"/>
          <w:lang w:val="en-US" w:eastAsia="zh-CN"/>
        </w:rPr>
        <w:t>1</w:t>
      </w:r>
      <w:r>
        <w:rPr>
          <w:rFonts w:hint="eastAsia" w:ascii="宋体" w:hAnsi="宋体" w:eastAsia="宋体" w:cs="宋体"/>
          <w:color w:val="auto"/>
          <w:sz w:val="28"/>
          <w:szCs w:val="28"/>
          <w:highlight w:val="none"/>
          <w:u w:val="single"/>
          <w:lang w:val="en-US" w:eastAsia="zh-CN"/>
        </w:rPr>
        <w:t>日8:00至202</w:t>
      </w:r>
      <w:r>
        <w:rPr>
          <w:rFonts w:hint="eastAsia" w:ascii="宋体" w:hAnsi="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lang w:val="en-US" w:eastAsia="zh-CN"/>
        </w:rPr>
        <w:t>年12月</w:t>
      </w:r>
      <w:r>
        <w:rPr>
          <w:rFonts w:hint="eastAsia" w:ascii="宋体" w:hAnsi="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lang w:val="en-US" w:eastAsia="zh-CN"/>
        </w:rPr>
        <w:t>日17:00</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20" w:lineRule="exact"/>
        <w:ind w:left="0" w:leftChars="0" w:firstLine="0" w:firstLineChars="0"/>
        <w:jc w:val="both"/>
        <w:textAlignment w:val="auto"/>
        <w:rPr>
          <w:rFonts w:hint="eastAsia" w:ascii="宋体" w:hAnsi="宋体" w:eastAsia="宋体" w:cs="宋体"/>
          <w:color w:val="auto"/>
          <w:kern w:val="2"/>
          <w:sz w:val="28"/>
          <w:szCs w:val="28"/>
          <w:u w:val="none"/>
          <w:lang w:val="en-US" w:eastAsia="zh-CN" w:bidi="ar"/>
        </w:rPr>
      </w:pPr>
      <w:r>
        <w:rPr>
          <w:rFonts w:hint="eastAsia" w:ascii="宋体" w:hAnsi="宋体" w:eastAsia="宋体" w:cs="宋体"/>
          <w:color w:val="auto"/>
          <w:sz w:val="28"/>
          <w:szCs w:val="28"/>
          <w:lang w:val="en-US" w:eastAsia="zh-CN"/>
        </w:rPr>
        <w:t>领取地点：</w:t>
      </w:r>
      <w:r>
        <w:rPr>
          <w:rFonts w:hint="eastAsia" w:ascii="宋体" w:hAnsi="宋体" w:eastAsia="宋体" w:cs="宋体"/>
          <w:color w:val="auto"/>
          <w:sz w:val="28"/>
          <w:szCs w:val="28"/>
          <w:u w:val="single"/>
          <w:lang w:val="en-US" w:eastAsia="zh-CN"/>
        </w:rPr>
        <w:t>铜陵铜冠建安新型环保建材科技有限公司，</w:t>
      </w:r>
      <w:r>
        <w:rPr>
          <w:rFonts w:hint="eastAsia" w:ascii="宋体" w:hAnsi="宋体" w:cs="宋体"/>
          <w:color w:val="auto"/>
          <w:sz w:val="28"/>
          <w:szCs w:val="28"/>
          <w:u w:val="single"/>
          <w:lang w:eastAsia="zh-CN"/>
        </w:rPr>
        <w:t>任凡</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bidi="ar"/>
        </w:rPr>
        <w:t>15656263008</w:t>
      </w:r>
      <w:r>
        <w:rPr>
          <w:rFonts w:hint="eastAsia" w:ascii="宋体" w:hAnsi="宋体" w:eastAsia="宋体" w:cs="宋体"/>
          <w:color w:val="auto"/>
          <w:kern w:val="2"/>
          <w:sz w:val="28"/>
          <w:szCs w:val="28"/>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2"/>
          <w:sz w:val="28"/>
          <w:szCs w:val="28"/>
          <w:u w:val="none"/>
          <w:lang w:val="en-US" w:eastAsia="zh-CN" w:bidi="ar"/>
        </w:rPr>
      </w:pPr>
      <w:r>
        <w:rPr>
          <w:rFonts w:hint="eastAsia" w:ascii="宋体" w:hAnsi="宋体" w:eastAsia="宋体" w:cs="宋体"/>
          <w:color w:val="auto"/>
          <w:kern w:val="2"/>
          <w:sz w:val="28"/>
          <w:szCs w:val="28"/>
          <w:u w:val="none"/>
          <w:lang w:val="en-US" w:eastAsia="zh-CN" w:bidi="ar"/>
        </w:rPr>
        <w:t>（3）资格审查：自公告之日起至2022年12月7日9:00前，潜在投标人携带公司营业执照及道路运输经营许可证到铜冠建安公司四楼工程部进行资格审查，审查通过后填写报名表（申明：未进行报名登记的潜在投标人，投标文件在开标时按照废标处理）。联系人：王桂凤；联系电话：18715623195。</w:t>
      </w:r>
      <w:bookmarkStart w:id="3" w:name="_GoBack"/>
      <w:bookmarkEnd w:id="3"/>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投标答疑：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潜在投标人有须澄清事宜，应于</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年12月</w:t>
      </w:r>
      <w:r>
        <w:rPr>
          <w:rFonts w:hint="eastAsia" w:ascii="宋体" w:hAnsi="宋体" w:cs="宋体"/>
          <w:color w:val="auto"/>
          <w:sz w:val="28"/>
          <w:szCs w:val="28"/>
          <w:u w:val="single"/>
          <w:lang w:val="en-US" w:eastAsia="zh-CN"/>
        </w:rPr>
        <w:t>4</w:t>
      </w:r>
      <w:r>
        <w:rPr>
          <w:rFonts w:hint="eastAsia" w:ascii="宋体" w:hAnsi="宋体" w:eastAsia="宋体" w:cs="宋体"/>
          <w:color w:val="auto"/>
          <w:sz w:val="28"/>
          <w:szCs w:val="28"/>
          <w:u w:val="single"/>
          <w:lang w:val="en-US" w:eastAsia="zh-CN"/>
        </w:rPr>
        <w:t>日17:00前</w:t>
      </w:r>
      <w:r>
        <w:rPr>
          <w:rFonts w:hint="eastAsia" w:ascii="宋体" w:hAnsi="宋体" w:eastAsia="宋体" w:cs="宋体"/>
          <w:color w:val="auto"/>
          <w:sz w:val="28"/>
          <w:szCs w:val="28"/>
          <w:lang w:val="en-US" w:eastAsia="zh-CN"/>
        </w:rPr>
        <w:t>向招标人提交书面材料，招标人于</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年12月</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lang w:val="en-US" w:eastAsia="zh-CN"/>
        </w:rPr>
        <w:t>日17:00前</w:t>
      </w:r>
      <w:r>
        <w:rPr>
          <w:rFonts w:hint="eastAsia" w:ascii="宋体" w:hAnsi="宋体" w:eastAsia="宋体" w:cs="宋体"/>
          <w:color w:val="auto"/>
          <w:sz w:val="28"/>
          <w:szCs w:val="28"/>
          <w:lang w:val="en-US" w:eastAsia="zh-CN"/>
        </w:rPr>
        <w:t>向所有潜在投标人统一回复；</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投标截止与开标：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（1）开标时间：</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 xml:space="preserve">年12月 </w:t>
      </w:r>
      <w:r>
        <w:rPr>
          <w:rFonts w:hint="eastAsia" w:ascii="宋体" w:hAnsi="宋体" w:cs="宋体"/>
          <w:color w:val="auto"/>
          <w:sz w:val="28"/>
          <w:szCs w:val="28"/>
          <w:u w:val="single"/>
          <w:lang w:val="en-US" w:eastAsia="zh-CN"/>
        </w:rPr>
        <w:t>7</w:t>
      </w:r>
      <w:r>
        <w:rPr>
          <w:rFonts w:hint="eastAsia" w:ascii="宋体" w:hAnsi="宋体" w:eastAsia="宋体" w:cs="宋体"/>
          <w:color w:val="auto"/>
          <w:sz w:val="28"/>
          <w:szCs w:val="28"/>
          <w:u w:val="single"/>
          <w:lang w:val="en-US" w:eastAsia="zh-CN"/>
        </w:rPr>
        <w:t xml:space="preserve">日上午9：00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（2）开标地点：</w:t>
      </w:r>
      <w:r>
        <w:rPr>
          <w:rFonts w:hint="eastAsia" w:ascii="宋体" w:hAnsi="宋体" w:eastAsia="宋体" w:cs="宋体"/>
          <w:color w:val="auto"/>
          <w:sz w:val="28"/>
          <w:szCs w:val="28"/>
          <w:u w:val="single"/>
          <w:lang w:val="en-US" w:eastAsia="zh-CN"/>
        </w:rPr>
        <w:t>铜冠建筑安装股份有限公司办公楼三楼会议室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210" w:hanging="280" w:hangingChars="100"/>
        <w:jc w:val="both"/>
        <w:textAlignment w:val="auto"/>
        <w:rPr>
          <w:rFonts w:hint="eastAsia" w:ascii="宋体" w:hAnsi="宋体" w:eastAsia="宋体" w:cs="宋体"/>
          <w:color w:val="FF0000"/>
          <w:sz w:val="28"/>
          <w:szCs w:val="28"/>
          <w:highlight w:val="yellow"/>
          <w:lang w:val="en-US" w:eastAsia="zh-CN"/>
        </w:rPr>
      </w:pPr>
      <w:r>
        <w:rPr>
          <w:rFonts w:hint="eastAsia" w:ascii="宋体" w:hAnsi="宋体" w:eastAsia="宋体" w:cs="宋体"/>
          <w:color w:val="FF0000"/>
          <w:sz w:val="28"/>
          <w:szCs w:val="28"/>
          <w:highlight w:val="yellow"/>
          <w:lang w:val="en-US" w:eastAsia="zh-CN"/>
        </w:rPr>
        <w:t>（3）投标人应在开标时间之前递交投标文件至</w:t>
      </w:r>
      <w:r>
        <w:rPr>
          <w:rFonts w:hint="eastAsia" w:ascii="宋体" w:hAnsi="宋体" w:eastAsia="宋体" w:cs="宋体"/>
          <w:color w:val="FF0000"/>
          <w:sz w:val="28"/>
          <w:szCs w:val="28"/>
          <w:highlight w:val="yellow"/>
          <w:u w:val="single"/>
          <w:lang w:val="en-US" w:eastAsia="zh-CN"/>
        </w:rPr>
        <w:t>铜冠建筑安装股份有限公司三楼经营部（黄赟18656211500）</w:t>
      </w:r>
      <w:r>
        <w:rPr>
          <w:rFonts w:hint="eastAsia" w:ascii="宋体" w:hAnsi="宋体" w:eastAsia="宋体" w:cs="宋体"/>
          <w:color w:val="FF0000"/>
          <w:sz w:val="28"/>
          <w:szCs w:val="28"/>
          <w:highlight w:val="yellow"/>
          <w:u w:val="none"/>
          <w:lang w:val="en-US" w:eastAsia="zh-CN"/>
        </w:rPr>
        <w:t>，</w:t>
      </w:r>
      <w:r>
        <w:rPr>
          <w:rFonts w:hint="eastAsia" w:ascii="宋体" w:hAnsi="宋体" w:eastAsia="宋体" w:cs="宋体"/>
          <w:color w:val="FF0000"/>
          <w:sz w:val="28"/>
          <w:szCs w:val="28"/>
          <w:highlight w:val="yellow"/>
          <w:lang w:val="en-US" w:eastAsia="zh-CN"/>
        </w:rPr>
        <w:t>逾期视为投标文件无效；</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定标：</w:t>
      </w:r>
      <w:r>
        <w:rPr>
          <w:rFonts w:hint="eastAsia" w:ascii="宋体" w:hAnsi="宋体" w:eastAsia="宋体" w:cs="宋体"/>
          <w:color w:val="auto"/>
          <w:sz w:val="28"/>
          <w:szCs w:val="28"/>
          <w:u w:val="single"/>
          <w:lang w:val="en-US" w:eastAsia="zh-CN"/>
        </w:rPr>
        <w:t>根据开标结果确定；</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发中标通知书：</w:t>
      </w:r>
      <w:r>
        <w:rPr>
          <w:rFonts w:hint="eastAsia" w:ascii="宋体" w:hAnsi="宋体" w:eastAsia="宋体" w:cs="宋体"/>
          <w:color w:val="auto"/>
          <w:sz w:val="28"/>
          <w:szCs w:val="28"/>
          <w:u w:val="single"/>
          <w:lang w:val="en-US" w:eastAsia="zh-CN"/>
        </w:rPr>
        <w:t>定标后 3 天内；</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合同签订：</w:t>
      </w:r>
      <w:r>
        <w:rPr>
          <w:rFonts w:hint="eastAsia" w:ascii="宋体" w:hAnsi="宋体" w:eastAsia="宋体" w:cs="宋体"/>
          <w:color w:val="auto"/>
          <w:sz w:val="28"/>
          <w:szCs w:val="28"/>
          <w:u w:val="single"/>
          <w:lang w:val="en-US" w:eastAsia="zh-CN"/>
        </w:rPr>
        <w:t>中标单位接中标通知后 7天内；</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投标有效期：</w:t>
      </w:r>
      <w:r>
        <w:rPr>
          <w:rFonts w:hint="eastAsia" w:ascii="宋体" w:hAnsi="宋体" w:eastAsia="宋体" w:cs="宋体"/>
          <w:color w:val="auto"/>
          <w:sz w:val="28"/>
          <w:szCs w:val="28"/>
          <w:u w:val="single"/>
          <w:lang w:val="en-US" w:eastAsia="zh-CN"/>
        </w:rPr>
        <w:t>开标之日起 30 天；</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投标保证金：本次招标设投标保证金</w:t>
      </w:r>
      <w:r>
        <w:rPr>
          <w:rFonts w:hint="eastAsia" w:ascii="宋体" w:hAnsi="宋体" w:eastAsia="宋体" w:cs="宋体"/>
          <w:color w:val="auto"/>
          <w:sz w:val="28"/>
          <w:szCs w:val="28"/>
          <w:u w:val="single"/>
          <w:lang w:val="en-US" w:eastAsia="zh-CN"/>
        </w:rPr>
        <w:t>人民币贰</w:t>
      </w:r>
      <w:r>
        <w:rPr>
          <w:rFonts w:hint="eastAsia" w:ascii="宋体" w:hAnsi="宋体" w:cs="宋体"/>
          <w:color w:val="auto"/>
          <w:sz w:val="28"/>
          <w:szCs w:val="28"/>
          <w:u w:val="single"/>
          <w:lang w:val="en-US" w:eastAsia="zh-CN"/>
        </w:rPr>
        <w:t>仟</w:t>
      </w:r>
      <w:r>
        <w:rPr>
          <w:rFonts w:hint="eastAsia" w:ascii="宋体" w:hAnsi="宋体" w:eastAsia="宋体" w:cs="宋体"/>
          <w:color w:val="auto"/>
          <w:sz w:val="28"/>
          <w:szCs w:val="28"/>
          <w:u w:val="single"/>
          <w:lang w:val="en-US" w:eastAsia="zh-CN"/>
        </w:rPr>
        <w:t>元（¥：2000.00），</w:t>
      </w:r>
      <w:r>
        <w:rPr>
          <w:rFonts w:hint="eastAsia" w:ascii="宋体" w:hAnsi="宋体" w:eastAsia="宋体" w:cs="宋体"/>
          <w:color w:val="auto"/>
          <w:sz w:val="28"/>
          <w:szCs w:val="28"/>
          <w:u w:val="none"/>
          <w:lang w:val="en-US" w:eastAsia="zh-CN"/>
        </w:rPr>
        <w:t>投标人应于开标之日前将投标保证金汇至招标人账户：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户    名：铜陵铜冠建安新型环保建材科技有限公司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开户银行：中国银行铜陵分行义安支行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帐    号：179 725 225 176</w:t>
      </w:r>
      <w:r>
        <w:rPr>
          <w:rFonts w:hint="eastAsia" w:ascii="宋体" w:hAnsi="宋体" w:eastAsia="宋体" w:cs="宋体"/>
          <w:color w:val="auto"/>
          <w:sz w:val="28"/>
          <w:szCs w:val="28"/>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none"/>
          <w:lang w:val="en-US" w:eastAsia="zh-CN"/>
        </w:rPr>
        <w:t>投标人应在投标文件中提供汇款证明，未按要求递交投标保证金的视为投标无效。投标保证金在合同签订后7天内退还至原账户。投标人在投标有效期内撤回投标的，招标人可以拒绝退还投标保证金。</w:t>
      </w:r>
    </w:p>
    <w:p>
      <w:pPr>
        <w:widowControl w:val="0"/>
        <w:numPr>
          <w:ilvl w:val="0"/>
          <w:numId w:val="0"/>
        </w:numPr>
        <w:jc w:val="both"/>
        <w:rPr>
          <w:rFonts w:hint="eastAsia"/>
          <w:color w:val="auto"/>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投标</w:t>
      </w:r>
      <w:r>
        <w:rPr>
          <w:rFonts w:hint="eastAsia" w:ascii="Arial" w:hAnsi="Arial" w:eastAsia="宋体" w:cs="宋体"/>
          <w:b/>
          <w:bCs/>
          <w:color w:val="auto"/>
          <w:kern w:val="2"/>
          <w:sz w:val="44"/>
          <w:szCs w:val="44"/>
          <w:lang w:val="en-US" w:eastAsia="zh-CN"/>
        </w:rPr>
        <w:t>文件编制要求</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投标文件的语言及度量衡单位</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投标人与招标人之间与投标有关的所有往来通知、函件和投标文件均应用中文。</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除技术规范另有规定外，投标文件使用的度量衡单位，均采用中华人民共和国法定计量单位。</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投标文件组成</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（1）投标函（格式见附件）；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（2）企业法人授权委托书（格式见附件）；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（3）投标保证书（格式见附件）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（4）投标报价表（格式见附件）；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（5）企业证照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资质、业绩等资料；</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车辆统计表及机动车登记证书、相关保险证明等。</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投标文件格式</w:t>
      </w:r>
    </w:p>
    <w:p>
      <w:pPr>
        <w:keepNext w:val="0"/>
        <w:keepLines w:val="0"/>
        <w:pageBreakBefore w:val="0"/>
        <w:widowControl w:val="0"/>
        <w:kinsoku/>
        <w:wordWrap/>
        <w:overflowPunct/>
        <w:topLinePunct w:val="0"/>
        <w:autoSpaceDE/>
        <w:autoSpaceDN/>
        <w:bidi w:val="0"/>
        <w:adjustRightInd w:val="0"/>
        <w:snapToGrid w:val="0"/>
        <w:spacing w:line="520" w:lineRule="exact"/>
        <w:ind w:firstLine="478" w:firstLineChars="17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投标文件规定的内容，投标人提交的投标文件如无特殊要求或说明应使用招标文件所提供的规定文件格式（表格允许按同样格式扩展）。</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投标报价</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本次招标的投标报价采用</w:t>
      </w:r>
      <w:r>
        <w:rPr>
          <w:rFonts w:hint="eastAsia" w:ascii="宋体" w:hAnsi="宋体" w:eastAsia="宋体" w:cs="宋体"/>
          <w:b/>
          <w:bCs/>
          <w:color w:val="auto"/>
          <w:sz w:val="28"/>
          <w:szCs w:val="28"/>
          <w:u w:val="single"/>
          <w:lang w:val="en-US" w:eastAsia="zh-CN"/>
        </w:rPr>
        <w:t>固定单价（含9%增值税）</w:t>
      </w:r>
      <w:r>
        <w:rPr>
          <w:rFonts w:hint="eastAsia" w:ascii="宋体" w:hAnsi="宋体" w:eastAsia="宋体" w:cs="宋体"/>
          <w:color w:val="auto"/>
          <w:sz w:val="28"/>
          <w:szCs w:val="28"/>
          <w:lang w:val="en-US" w:eastAsia="zh-CN"/>
        </w:rPr>
        <w:t>的方式进行报价，最终结算价按合同签订的固定单价×实际运输量计算。</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报价应包括投标人中标后为完成合同约定的全部工作需支付的一切费用和拟获得的利润，包括但不限于用于本项目的人工费、机械费、材料费、以及相关的管理费、规费、利润、税金、风险等费用，并考虑了应承担的政策性调整、市场价格风险、人工单价、机械台班价格浮动等的所有风险。</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人工、材料、设备均由中标人自行提供。</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投标人对运输方案的优化，招标人理解为投标人为完成招标或合同内容所采用的措施项目，不另计算费用。</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合同期内，如燃油价格较签订合同时上涨或跌幅超过20%时，双方可协商调整运输单价。</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投标文件应按照招标文件要求由投标人的法定代表人或被授权代理人在招标文件指定的位置签字并加盖公章</w:t>
      </w:r>
      <w:r>
        <w:rPr>
          <w:rFonts w:hint="eastAsia" w:ascii="宋体" w:hAnsi="宋体" w:eastAsia="宋体" w:cs="宋体"/>
          <w:color w:val="auto"/>
          <w:kern w:val="0"/>
          <w:sz w:val="28"/>
          <w:szCs w:val="28"/>
          <w:lang w:eastAsia="zh-CN"/>
        </w:rPr>
        <w:t>。</w:t>
      </w: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 xml:space="preserve"> </w:t>
      </w:r>
      <w:r>
        <w:rPr>
          <w:rFonts w:hint="eastAsia" w:ascii="Arial" w:hAnsi="Arial" w:eastAsia="宋体" w:cs="宋体"/>
          <w:b/>
          <w:bCs/>
          <w:color w:val="auto"/>
          <w:kern w:val="2"/>
          <w:sz w:val="44"/>
          <w:szCs w:val="44"/>
          <w:lang w:val="en-US" w:eastAsia="zh-CN"/>
        </w:rPr>
        <w:t>开、评、定标</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总则</w:t>
      </w:r>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为保证本次采购招标评标工作顺利进行，依据公平、公正、科学、择优的原则，特制定本评标办法。</w:t>
      </w:r>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本评标办法依据《中华人民共和国招标投标法》等有关规定并结合本次招标特点制定。</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评标组织机构</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招标人组织完成本次招标评标工作。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评标委员会由招标人按公司及相关法律规定组成。评标委员会负责整个评标工作。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负责评标、推荐中标候选人工作。如果评标委员会成员对审议事项存有不同意见，以评标委员会成员三分之二以上多数的意见为准。如仍然无法达成一致，审议事项应在重新评审后，以评标委员会多数成员的意见为准。</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评审工作组：评标委员会</w:t>
      </w:r>
      <w:r>
        <w:rPr>
          <w:rFonts w:hint="eastAsia" w:ascii="宋体" w:hAnsi="宋体" w:cs="宋体"/>
          <w:color w:val="auto"/>
          <w:sz w:val="28"/>
          <w:szCs w:val="28"/>
          <w:lang w:val="en-US" w:eastAsia="zh-CN"/>
        </w:rPr>
        <w:t>由招标人组织确定</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完成</w:t>
      </w:r>
      <w:r>
        <w:rPr>
          <w:rFonts w:hint="eastAsia" w:ascii="宋体" w:hAnsi="宋体" w:eastAsia="宋体" w:cs="宋体"/>
          <w:color w:val="auto"/>
          <w:sz w:val="28"/>
          <w:szCs w:val="28"/>
          <w:lang w:val="en-US" w:eastAsia="zh-CN"/>
        </w:rPr>
        <w:t>评标</w:t>
      </w:r>
      <w:r>
        <w:rPr>
          <w:rFonts w:hint="eastAsia" w:ascii="宋体" w:hAnsi="宋体" w:cs="宋体"/>
          <w:color w:val="auto"/>
          <w:sz w:val="28"/>
          <w:szCs w:val="28"/>
          <w:lang w:val="en-US" w:eastAsia="zh-CN"/>
        </w:rPr>
        <w:t>等相关</w:t>
      </w:r>
      <w:r>
        <w:rPr>
          <w:rFonts w:hint="eastAsia" w:ascii="宋体" w:hAnsi="宋体" w:eastAsia="宋体" w:cs="宋体"/>
          <w:color w:val="auto"/>
          <w:sz w:val="28"/>
          <w:szCs w:val="28"/>
          <w:lang w:val="en-US" w:eastAsia="zh-CN"/>
        </w:rPr>
        <w:t>工作。</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评标工作程序</w:t>
      </w:r>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本次评标采用低价中标法。</w:t>
      </w:r>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评标程序：本次评标按</w:t>
      </w:r>
      <w:r>
        <w:rPr>
          <w:rFonts w:hint="eastAsia" w:ascii="宋体" w:hAnsi="宋体" w:cs="宋体"/>
          <w:color w:val="auto"/>
          <w:sz w:val="28"/>
          <w:szCs w:val="28"/>
          <w:lang w:val="en-US" w:eastAsia="zh-CN"/>
        </w:rPr>
        <w:t>最低价</w:t>
      </w:r>
      <w:r>
        <w:rPr>
          <w:rFonts w:hint="eastAsia" w:ascii="宋体" w:hAnsi="宋体" w:eastAsia="宋体" w:cs="宋体"/>
          <w:color w:val="auto"/>
          <w:sz w:val="28"/>
          <w:szCs w:val="28"/>
          <w:lang w:val="en-US" w:eastAsia="zh-CN"/>
        </w:rPr>
        <w:t xml:space="preserve">推荐中标候选人、完成评标报告程序进行。 </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评审</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ind w:firstLine="560"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lang w:val="en-US" w:eastAsia="zh-CN"/>
        </w:rPr>
        <w:t>评标委员会对满足招标文件实质性要求的投标文件，按照</w:t>
      </w:r>
      <w:r>
        <w:rPr>
          <w:rFonts w:hint="eastAsia" w:ascii="宋体" w:hAnsi="宋体" w:cs="宋体"/>
          <w:color w:val="auto"/>
          <w:sz w:val="28"/>
          <w:szCs w:val="28"/>
          <w:lang w:val="en-US" w:eastAsia="zh-CN"/>
        </w:rPr>
        <w:t>报价</w:t>
      </w:r>
      <w:r>
        <w:rPr>
          <w:rFonts w:hint="eastAsia" w:ascii="宋体" w:hAnsi="宋体" w:eastAsia="宋体" w:cs="宋体"/>
          <w:color w:val="auto"/>
          <w:sz w:val="28"/>
          <w:szCs w:val="28"/>
          <w:lang w:val="en-US" w:eastAsia="zh-CN"/>
        </w:rPr>
        <w:t>进行评标，根据</w:t>
      </w:r>
      <w:r>
        <w:rPr>
          <w:rFonts w:hint="eastAsia" w:ascii="宋体" w:hAnsi="宋体" w:cs="宋体"/>
          <w:color w:val="auto"/>
          <w:sz w:val="28"/>
          <w:szCs w:val="28"/>
          <w:lang w:val="en-US" w:eastAsia="zh-CN"/>
        </w:rPr>
        <w:t>报价</w:t>
      </w:r>
      <w:r>
        <w:rPr>
          <w:rFonts w:hint="eastAsia" w:ascii="宋体" w:hAnsi="宋体" w:eastAsia="宋体" w:cs="宋体"/>
          <w:color w:val="auto"/>
          <w:sz w:val="28"/>
          <w:szCs w:val="28"/>
          <w:lang w:val="en-US" w:eastAsia="zh-CN"/>
        </w:rPr>
        <w:t>推荐</w:t>
      </w:r>
      <w:r>
        <w:rPr>
          <w:rFonts w:hint="eastAsia" w:ascii="宋体" w:hAnsi="宋体" w:cs="宋体"/>
          <w:color w:val="auto"/>
          <w:sz w:val="28"/>
          <w:szCs w:val="28"/>
          <w:lang w:val="en-US" w:eastAsia="zh-CN"/>
        </w:rPr>
        <w:t>一</w:t>
      </w:r>
      <w:r>
        <w:rPr>
          <w:rFonts w:hint="eastAsia" w:ascii="宋体" w:hAnsi="宋体" w:eastAsia="宋体" w:cs="宋体"/>
          <w:color w:val="auto"/>
          <w:sz w:val="28"/>
          <w:szCs w:val="28"/>
          <w:lang w:val="en-US" w:eastAsia="zh-CN"/>
        </w:rPr>
        <w:t>名中标候选人</w:t>
      </w:r>
      <w:r>
        <w:rPr>
          <w:rFonts w:hint="eastAsia" w:ascii="宋体" w:hAnsi="宋体" w:cs="宋体"/>
          <w:color w:val="auto"/>
          <w:sz w:val="28"/>
          <w:szCs w:val="28"/>
          <w:lang w:val="en-US" w:eastAsia="zh-CN"/>
        </w:rPr>
        <w:t>。如出现最低价相同的多名投标人，根据各投标人自有车辆数决定中标</w:t>
      </w:r>
      <w:r>
        <w:rPr>
          <w:rFonts w:hint="eastAsia" w:ascii="宋体" w:hAnsi="宋体" w:eastAsia="宋体" w:cs="宋体"/>
          <w:color w:val="auto"/>
          <w:sz w:val="28"/>
          <w:szCs w:val="28"/>
          <w:lang w:val="en-US" w:eastAsia="zh-CN"/>
        </w:rPr>
        <w:t>候选</w:t>
      </w:r>
      <w:r>
        <w:rPr>
          <w:rFonts w:hint="eastAsia" w:ascii="宋体" w:hAnsi="宋体" w:cs="宋体"/>
          <w:color w:val="auto"/>
          <w:sz w:val="28"/>
          <w:szCs w:val="28"/>
          <w:lang w:val="en-US" w:eastAsia="zh-CN"/>
        </w:rPr>
        <w:t>人，车数多者中标。</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五、投标文件的拒绝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 xml:space="preserve">  评标委员会对投标文件评审的结果进行汇总审核，对出现下列情况之一的投标将被拒绝：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（1）低于成本价竞标的或超过招标人可以接受的价格时；</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（2）被确定为有重大偏差的；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（3）投标人串通投标、以行贿手段谋取中标或者以其他弄虚作假方式投标的。</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六、拒绝所有投标</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在评审过程中，出现下列情况之一的，评标委员会可以拒绝所有投标：</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（1）投标人都不能通过评审；</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（2）有效投标人少于三个使得投标明显缺乏竞争性的；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（3）投标文件都不能满足招标文件要求；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（4）经评标委员会认定所有投标人串通投标损害招标人利益的。</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所有投标报价均超过招标人可以接受的价格时，招标人有权拒绝投标。</w:t>
      </w: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合同主要条款</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运输车辆要求：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1、车辆型号：</w:t>
      </w:r>
      <w:r>
        <w:rPr>
          <w:rFonts w:hint="eastAsia" w:ascii="宋体" w:hAnsi="宋体" w:cs="宋体"/>
          <w:color w:val="auto"/>
          <w:kern w:val="0"/>
          <w:sz w:val="28"/>
          <w:szCs w:val="28"/>
          <w:lang w:val="en-US" w:eastAsia="zh-CN" w:bidi="ar"/>
        </w:rPr>
        <w:t>环保自卸车</w:t>
      </w:r>
      <w:r>
        <w:rPr>
          <w:rFonts w:hint="eastAsia" w:ascii="宋体" w:hAnsi="宋体" w:eastAsia="宋体" w:cs="宋体"/>
          <w:color w:val="auto"/>
          <w:kern w:val="0"/>
          <w:sz w:val="28"/>
          <w:szCs w:val="28"/>
          <w:lang w:val="en-US" w:eastAsia="zh-CN" w:bidi="ar"/>
        </w:rPr>
        <w:t>，额定载重量不低于30吨；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2、车辆需具备自行泵送物料的功能；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3、车辆需配备GPS定位设备，可实时监控位置；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4、车辆必须具备道路运输资格，保险手续齐全；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CN" w:bidi="ar"/>
        </w:rPr>
        <w:t>5、驾驶员必须持证上岗，无重大运输违法记录。</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运输货物概况：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1、货物名称：</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2、货物运输要求：运输及泵送过程中保证密封，不得接触水等其他物料；</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承运内容：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甲方将部分</w:t>
      </w:r>
      <w:r>
        <w:rPr>
          <w:rFonts w:hint="eastAsia" w:ascii="宋体" w:hAnsi="宋体" w:cs="宋体"/>
          <w:color w:val="auto"/>
          <w:sz w:val="28"/>
          <w:szCs w:val="28"/>
          <w:lang w:eastAsia="zh-CN"/>
        </w:rPr>
        <w:t>采购</w:t>
      </w:r>
      <w:r>
        <w:rPr>
          <w:rFonts w:hint="eastAsia" w:ascii="宋体" w:hAnsi="宋体" w:eastAsia="宋体" w:cs="宋体"/>
          <w:color w:val="auto"/>
          <w:sz w:val="28"/>
          <w:szCs w:val="28"/>
        </w:rPr>
        <w:t>产品运输发包给乙方,由乙方承包运输,乙方负责从甲方</w:t>
      </w:r>
      <w:r>
        <w:rPr>
          <w:rFonts w:hint="eastAsia" w:ascii="宋体" w:hAnsi="宋体" w:cs="宋体"/>
          <w:color w:val="auto"/>
          <w:sz w:val="28"/>
          <w:szCs w:val="28"/>
          <w:lang w:val="en-US" w:eastAsia="zh-CN"/>
        </w:rPr>
        <w:t>指定地点</w:t>
      </w:r>
      <w:r>
        <w:rPr>
          <w:rFonts w:hint="eastAsia" w:ascii="宋体" w:hAnsi="宋体" w:eastAsia="宋体" w:cs="宋体"/>
          <w:color w:val="auto"/>
          <w:sz w:val="28"/>
          <w:szCs w:val="28"/>
        </w:rPr>
        <w:t>装车</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运输到甲方指定地点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并</w:t>
      </w:r>
      <w:r>
        <w:rPr>
          <w:rFonts w:hint="eastAsia" w:ascii="宋体" w:hAnsi="宋体" w:eastAsia="宋体" w:cs="宋体"/>
          <w:color w:val="auto"/>
          <w:sz w:val="28"/>
          <w:szCs w:val="28"/>
        </w:rPr>
        <w:t>卸货</w:t>
      </w:r>
      <w:r>
        <w:rPr>
          <w:rFonts w:hint="eastAsia" w:ascii="宋体" w:hAnsi="宋体" w:eastAsia="宋体" w:cs="宋体"/>
          <w:color w:val="auto"/>
          <w:sz w:val="28"/>
          <w:szCs w:val="28"/>
          <w:lang w:val="en-US" w:eastAsia="zh-CN"/>
        </w:rPr>
        <w:t>至指定料仓</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起点：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r>
        <w:rPr>
          <w:rFonts w:hint="eastAsia" w:ascii="宋体" w:hAnsi="宋体" w:eastAsia="宋体" w:cs="宋体"/>
          <w:color w:val="auto"/>
          <w:sz w:val="28"/>
          <w:szCs w:val="28"/>
          <w:lang w:val="en-US" w:eastAsia="zh-CN"/>
        </w:rPr>
        <w:t>终点：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运输量：</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四、合同期限：</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single"/>
          <w:lang w:val="en-US" w:eastAsia="zh-CN"/>
        </w:rPr>
        <w:t xml:space="preserve">       年    月    日至       年    月    日。</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五、运输价格：</w:t>
      </w:r>
    </w:p>
    <w:tbl>
      <w:tblPr>
        <w:tblStyle w:val="21"/>
        <w:tblW w:w="93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2968"/>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运输起点</w:t>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运输终点</w:t>
            </w:r>
          </w:p>
        </w:tc>
        <w:tc>
          <w:tcPr>
            <w:tcW w:w="35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含税</w:t>
            </w:r>
            <w:r>
              <w:rPr>
                <w:rFonts w:hint="eastAsia" w:ascii="宋体" w:hAnsi="宋体" w:eastAsia="宋体" w:cs="宋体"/>
                <w:color w:val="auto"/>
                <w:sz w:val="28"/>
                <w:szCs w:val="28"/>
              </w:rPr>
              <w:t>单价（元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c>
          <w:tcPr>
            <w:tcW w:w="35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注：以上单价含9%增值税，如遇税率调整，按税前单价调整执行。</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六、货物的计量与损耗：</w:t>
      </w:r>
    </w:p>
    <w:p>
      <w:pPr>
        <w:keepNext w:val="0"/>
        <w:keepLines w:val="0"/>
        <w:pageBreakBefore w:val="0"/>
        <w:widowControl w:val="0"/>
        <w:numPr>
          <w:ilvl w:val="0"/>
          <w:numId w:val="17"/>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计量：乙方车辆进出甲方</w:t>
      </w:r>
      <w:r>
        <w:rPr>
          <w:rFonts w:hint="eastAsia" w:ascii="宋体" w:hAnsi="宋体" w:cs="宋体"/>
          <w:color w:val="auto"/>
          <w:sz w:val="28"/>
          <w:szCs w:val="28"/>
          <w:lang w:val="en-US" w:eastAsia="zh-CN"/>
        </w:rPr>
        <w:t>指定</w:t>
      </w:r>
      <w:r>
        <w:rPr>
          <w:rFonts w:hint="eastAsia" w:ascii="宋体" w:hAnsi="宋体" w:eastAsia="宋体" w:cs="宋体"/>
          <w:color w:val="auto"/>
          <w:sz w:val="28"/>
          <w:szCs w:val="28"/>
          <w:lang w:val="en-US" w:eastAsia="zh-CN"/>
        </w:rPr>
        <w:t>厂区时过磅计货物净重，在合理时间内需抵达运输终点厂区，完成全部承运货物的足额卸货，并在进出终点厂区过磅及货物净重。以两次磅单的较低者结算运费。</w:t>
      </w:r>
    </w:p>
    <w:p>
      <w:pPr>
        <w:keepNext w:val="0"/>
        <w:keepLines w:val="0"/>
        <w:pageBreakBefore w:val="0"/>
        <w:widowControl w:val="0"/>
        <w:numPr>
          <w:ilvl w:val="0"/>
          <w:numId w:val="17"/>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损耗：乙方需足额完成卸货，并避免装、运、卸过程中不必要的货物损失，损耗率需控制在</w:t>
      </w:r>
      <w:r>
        <w:rPr>
          <w:rFonts w:hint="eastAsia" w:ascii="宋体" w:hAnsi="宋体" w:eastAsia="宋体" w:cs="宋体"/>
          <w:color w:val="auto"/>
          <w:sz w:val="28"/>
          <w:szCs w:val="28"/>
          <w:u w:val="single"/>
          <w:lang w:val="en-US" w:eastAsia="zh-CN"/>
        </w:rPr>
        <w:t xml:space="preserve"> 2‰ </w:t>
      </w:r>
      <w:r>
        <w:rPr>
          <w:rFonts w:hint="eastAsia" w:ascii="宋体" w:hAnsi="宋体" w:eastAsia="宋体" w:cs="宋体"/>
          <w:color w:val="auto"/>
          <w:sz w:val="28"/>
          <w:szCs w:val="28"/>
          <w:u w:val="none"/>
          <w:lang w:val="en-US" w:eastAsia="zh-CN"/>
        </w:rPr>
        <w:t>以内，超出部分的损耗由乙方承担，按甲方</w:t>
      </w:r>
      <w:r>
        <w:rPr>
          <w:rFonts w:hint="eastAsia" w:ascii="宋体" w:hAnsi="宋体" w:cs="宋体"/>
          <w:color w:val="auto"/>
          <w:sz w:val="28"/>
          <w:szCs w:val="28"/>
          <w:u w:val="none"/>
          <w:lang w:val="en-US" w:eastAsia="zh-CN"/>
        </w:rPr>
        <w:t>材料采购</w:t>
      </w:r>
      <w:r>
        <w:rPr>
          <w:rFonts w:hint="eastAsia" w:ascii="宋体" w:hAnsi="宋体" w:eastAsia="宋体" w:cs="宋体"/>
          <w:color w:val="auto"/>
          <w:sz w:val="28"/>
          <w:szCs w:val="28"/>
          <w:u w:val="none"/>
          <w:lang w:val="en-US" w:eastAsia="zh-CN"/>
        </w:rPr>
        <w:t>价格计算损失，自乙方当月运输费中扣除。</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七、结算和支付：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1、运输费</w:t>
      </w:r>
      <w:r>
        <w:rPr>
          <w:rFonts w:hint="eastAsia" w:ascii="宋体" w:hAnsi="宋体" w:eastAsia="宋体" w:cs="宋体"/>
          <w:color w:val="auto"/>
          <w:sz w:val="28"/>
          <w:szCs w:val="28"/>
          <w:lang w:val="en-US" w:eastAsia="zh-CN"/>
        </w:rPr>
        <w:t>结算</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上月26日至当</w:t>
      </w:r>
      <w:r>
        <w:rPr>
          <w:rFonts w:hint="eastAsia" w:ascii="宋体" w:hAnsi="宋体" w:eastAsia="宋体" w:cs="宋体"/>
          <w:color w:val="auto"/>
          <w:sz w:val="28"/>
          <w:szCs w:val="28"/>
        </w:rPr>
        <w:t>月2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为一个结算周期</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乙方应在每月26日提供当月结算清单至甲方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管理部门，配合甲方工作人员完成结算审核。审核后，乙方依据结算单在当月30日前开</w:t>
      </w:r>
      <w:r>
        <w:rPr>
          <w:rFonts w:hint="eastAsia" w:ascii="宋体" w:hAnsi="宋体" w:cs="宋体"/>
          <w:color w:val="auto"/>
          <w:sz w:val="28"/>
          <w:szCs w:val="28"/>
          <w:lang w:val="en-US" w:eastAsia="zh-CN"/>
        </w:rPr>
        <w:t>具</w:t>
      </w:r>
      <w:r>
        <w:rPr>
          <w:rFonts w:hint="eastAsia" w:ascii="宋体" w:hAnsi="宋体" w:eastAsia="宋体" w:cs="宋体"/>
          <w:color w:val="auto"/>
          <w:sz w:val="28"/>
          <w:szCs w:val="28"/>
          <w:lang w:val="en-US" w:eastAsia="zh-CN"/>
        </w:rPr>
        <w:t>增值税专用发票交甲方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管理部门，由甲方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管理部门办理入账手续。</w:t>
      </w:r>
    </w:p>
    <w:p>
      <w:pPr>
        <w:keepNext w:val="0"/>
        <w:keepLines w:val="0"/>
        <w:pageBreakBefore w:val="0"/>
        <w:widowControl w:val="0"/>
        <w:kinsoku/>
        <w:wordWrap/>
        <w:overflowPunct/>
        <w:topLinePunct w:val="0"/>
        <w:autoSpaceDE/>
        <w:autoSpaceDN/>
        <w:bidi w:val="0"/>
        <w:adjustRightInd/>
        <w:snapToGrid/>
        <w:spacing w:line="520" w:lineRule="exact"/>
        <w:ind w:left="279" w:leftChars="133" w:firstLine="280" w:firstLineChars="100"/>
        <w:textAlignment w:val="auto"/>
        <w:rPr>
          <w:rFonts w:hint="eastAsia" w:ascii="宋体" w:hAnsi="宋体" w:eastAsia="宋体" w:cs="宋体"/>
          <w:color w:val="auto"/>
          <w:sz w:val="28"/>
          <w:szCs w:val="28"/>
          <w:highlight w:val="yellow"/>
          <w:lang w:val="en-US" w:eastAsia="zh-CN"/>
        </w:rPr>
      </w:pPr>
      <w:r>
        <w:rPr>
          <w:rFonts w:hint="eastAsia" w:ascii="宋体" w:hAnsi="宋体" w:eastAsia="宋体" w:cs="宋体"/>
          <w:color w:val="auto"/>
          <w:sz w:val="28"/>
          <w:szCs w:val="28"/>
          <w:highlight w:val="yellow"/>
          <w:lang w:val="en-US" w:eastAsia="zh-CN"/>
        </w:rPr>
        <w:t>2、运输费支付：甲方按入账金额在次月支付</w:t>
      </w:r>
      <w:r>
        <w:rPr>
          <w:rFonts w:hint="eastAsia" w:ascii="宋体" w:hAnsi="宋体" w:eastAsia="宋体" w:cs="宋体"/>
          <w:color w:val="auto"/>
          <w:sz w:val="28"/>
          <w:szCs w:val="28"/>
          <w:highlight w:val="yellow"/>
          <w:u w:val="single"/>
          <w:lang w:val="en-US" w:eastAsia="zh-CN"/>
        </w:rPr>
        <w:t xml:space="preserve"> 70% </w:t>
      </w:r>
      <w:r>
        <w:rPr>
          <w:rFonts w:hint="eastAsia" w:ascii="宋体" w:hAnsi="宋体" w:eastAsia="宋体" w:cs="宋体"/>
          <w:color w:val="auto"/>
          <w:sz w:val="28"/>
          <w:szCs w:val="28"/>
          <w:highlight w:val="yellow"/>
          <w:u w:val="none"/>
          <w:lang w:val="en-US" w:eastAsia="zh-CN"/>
        </w:rPr>
        <w:t>，年底付至</w:t>
      </w:r>
      <w:r>
        <w:rPr>
          <w:rFonts w:hint="eastAsia" w:ascii="宋体" w:hAnsi="宋体" w:eastAsia="宋体" w:cs="宋体"/>
          <w:color w:val="auto"/>
          <w:sz w:val="28"/>
          <w:szCs w:val="28"/>
          <w:highlight w:val="yellow"/>
          <w:u w:val="single"/>
          <w:lang w:val="en-US" w:eastAsia="zh-CN"/>
        </w:rPr>
        <w:t xml:space="preserve"> 90% </w:t>
      </w:r>
      <w:r>
        <w:rPr>
          <w:rFonts w:hint="eastAsia" w:ascii="宋体" w:hAnsi="宋体" w:eastAsia="宋体" w:cs="宋体"/>
          <w:color w:val="auto"/>
          <w:sz w:val="28"/>
          <w:szCs w:val="28"/>
          <w:highlight w:val="yellow"/>
          <w:u w:val="none"/>
          <w:lang w:val="en-US" w:eastAsia="zh-CN"/>
        </w:rPr>
        <w:t>,余款</w:t>
      </w:r>
      <w:r>
        <w:rPr>
          <w:rFonts w:hint="eastAsia" w:ascii="宋体" w:hAnsi="宋体" w:eastAsia="宋体" w:cs="宋体"/>
          <w:color w:val="auto"/>
          <w:sz w:val="28"/>
          <w:szCs w:val="28"/>
          <w:highlight w:val="yellow"/>
          <w:u w:val="single"/>
          <w:lang w:val="en-US" w:eastAsia="zh-CN"/>
        </w:rPr>
        <w:t xml:space="preserve"> 6个月 </w:t>
      </w:r>
      <w:r>
        <w:rPr>
          <w:rFonts w:hint="eastAsia" w:ascii="宋体" w:hAnsi="宋体" w:eastAsia="宋体" w:cs="宋体"/>
          <w:color w:val="auto"/>
          <w:sz w:val="28"/>
          <w:szCs w:val="28"/>
          <w:highlight w:val="yellow"/>
          <w:u w:val="none"/>
          <w:lang w:val="en-US" w:eastAsia="zh-CN"/>
        </w:rPr>
        <w:t>内付清。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w:t>
      </w:r>
      <w:r>
        <w:rPr>
          <w:rFonts w:hint="eastAsia" w:ascii="宋体" w:hAnsi="宋体" w:eastAsia="宋体" w:cs="宋体"/>
          <w:color w:val="auto"/>
          <w:sz w:val="28"/>
          <w:szCs w:val="28"/>
        </w:rPr>
        <w:t>方</w:t>
      </w:r>
      <w:r>
        <w:rPr>
          <w:rFonts w:hint="eastAsia" w:ascii="宋体" w:hAnsi="宋体" w:eastAsia="宋体" w:cs="宋体"/>
          <w:color w:val="auto"/>
          <w:sz w:val="28"/>
          <w:szCs w:val="28"/>
          <w:lang w:val="en-US" w:eastAsia="zh-CN"/>
        </w:rPr>
        <w:t>应按时提供当月全额结算单，不得遗漏统计。如乙方</w:t>
      </w:r>
      <w:r>
        <w:rPr>
          <w:rFonts w:hint="eastAsia" w:ascii="宋体" w:hAnsi="宋体" w:eastAsia="宋体" w:cs="宋体"/>
          <w:color w:val="auto"/>
          <w:sz w:val="28"/>
          <w:szCs w:val="28"/>
        </w:rPr>
        <w:t>未能在月底前提供</w:t>
      </w:r>
      <w:r>
        <w:rPr>
          <w:rFonts w:hint="eastAsia" w:ascii="宋体" w:hAnsi="宋体" w:eastAsia="宋体" w:cs="宋体"/>
          <w:color w:val="auto"/>
          <w:sz w:val="28"/>
          <w:szCs w:val="28"/>
          <w:lang w:val="en-US" w:eastAsia="zh-CN"/>
        </w:rPr>
        <w:t>当月</w:t>
      </w:r>
      <w:r>
        <w:rPr>
          <w:rFonts w:hint="eastAsia" w:ascii="宋体" w:hAnsi="宋体" w:eastAsia="宋体" w:cs="宋体"/>
          <w:color w:val="auto"/>
          <w:sz w:val="28"/>
          <w:szCs w:val="28"/>
        </w:rPr>
        <w:t>运输</w:t>
      </w:r>
      <w:r>
        <w:rPr>
          <w:rFonts w:hint="eastAsia" w:ascii="宋体" w:hAnsi="宋体" w:eastAsia="宋体" w:cs="宋体"/>
          <w:color w:val="auto"/>
          <w:sz w:val="28"/>
          <w:szCs w:val="28"/>
          <w:lang w:val="en-US" w:eastAsia="zh-CN"/>
        </w:rPr>
        <w:t>结算单</w:t>
      </w:r>
      <w:r>
        <w:rPr>
          <w:rFonts w:hint="eastAsia" w:ascii="宋体" w:hAnsi="宋体" w:cs="宋体"/>
          <w:color w:val="auto"/>
          <w:sz w:val="28"/>
          <w:szCs w:val="28"/>
          <w:lang w:val="en-US" w:eastAsia="zh-CN"/>
        </w:rPr>
        <w:t>和发票</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则</w:t>
      </w:r>
      <w:r>
        <w:rPr>
          <w:rFonts w:hint="eastAsia" w:ascii="宋体" w:hAnsi="宋体" w:eastAsia="宋体" w:cs="宋体"/>
          <w:color w:val="auto"/>
          <w:sz w:val="28"/>
          <w:szCs w:val="28"/>
        </w:rPr>
        <w:t>延期至下月办理,付款亦顺延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同时罚款</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lang w:val="en-US" w:eastAsia="zh-CN"/>
        </w:rPr>
        <w:t xml:space="preserve">000元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4、甲方开票信息：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名称：铜陵铜冠建安新型环保建材科技有限公司；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纳税人识别号：91340700090790738A；</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地址、电话：安徽省铜陵市经济技术开发区、0562-5861530；</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开户行及账号：中国银行铜陵分行义安支行179725225176。</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5、乙方收款账户：</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收款单位名称：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纳税人识别号：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地址、电话：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w:t>
      </w:r>
      <w:r>
        <w:rPr>
          <w:rFonts w:hint="eastAsia" w:ascii="宋体" w:hAnsi="宋体" w:eastAsia="宋体" w:cs="宋体"/>
          <w:color w:val="auto"/>
          <w:sz w:val="28"/>
          <w:szCs w:val="28"/>
        </w:rPr>
        <w:t>户行及账号：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八、甲方的义务和责任：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1、按照双方约定向乙方支付运费。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、甲方保证厂区内道路顺畅，司磅及时。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、甲方应</w:t>
      </w:r>
      <w:r>
        <w:rPr>
          <w:rFonts w:hint="eastAsia" w:ascii="宋体" w:hAnsi="宋体" w:eastAsia="宋体" w:cs="宋体"/>
          <w:color w:val="auto"/>
          <w:sz w:val="28"/>
          <w:szCs w:val="28"/>
          <w:lang w:val="en-US" w:eastAsia="zh-CN"/>
        </w:rPr>
        <w:t>在每天下午16:00前报送次日的</w:t>
      </w:r>
      <w:r>
        <w:rPr>
          <w:rFonts w:hint="eastAsia" w:ascii="宋体" w:hAnsi="宋体" w:cs="宋体"/>
          <w:color w:val="auto"/>
          <w:sz w:val="28"/>
          <w:szCs w:val="28"/>
          <w:lang w:val="en-US" w:eastAsia="zh-CN"/>
        </w:rPr>
        <w:t>运输</w:t>
      </w:r>
      <w:r>
        <w:rPr>
          <w:rFonts w:hint="eastAsia" w:ascii="宋体" w:hAnsi="宋体" w:eastAsia="宋体" w:cs="宋体"/>
          <w:color w:val="auto"/>
          <w:sz w:val="28"/>
          <w:szCs w:val="28"/>
          <w:lang w:val="en-US" w:eastAsia="zh-CN"/>
        </w:rPr>
        <w:t>计划，以便乙方及时安排运输车辆。</w:t>
      </w:r>
      <w:r>
        <w:rPr>
          <w:rFonts w:hint="eastAsia" w:ascii="宋体" w:hAnsi="宋体" w:eastAsia="宋体" w:cs="宋体"/>
          <w:color w:val="auto"/>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九、乙方的义务和责任：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1、乙方负责提供充足的车辆资源,运输车辆的车型、车况应符合甲方货物运输、卸货的要求,并保证货物按甲方约定的时间将货物安全送达目的地。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2、乙方承运司机和车辆应证件齐全,</w:t>
      </w:r>
      <w:r>
        <w:rPr>
          <w:rFonts w:hint="eastAsia" w:ascii="宋体" w:hAnsi="宋体" w:eastAsia="宋体" w:cs="宋体"/>
          <w:color w:val="auto"/>
          <w:sz w:val="28"/>
          <w:szCs w:val="28"/>
          <w:lang w:eastAsia="zh-CN"/>
        </w:rPr>
        <w:t>持证上岗，</w:t>
      </w:r>
      <w:r>
        <w:rPr>
          <w:rFonts w:hint="eastAsia" w:ascii="宋体" w:hAnsi="宋体" w:eastAsia="宋体" w:cs="宋体"/>
          <w:color w:val="auto"/>
          <w:sz w:val="28"/>
          <w:szCs w:val="28"/>
        </w:rPr>
        <w:t>车容车貌整洁干净,并承担全程运输安全义务,对运输过程中货物的损毁、丢失及在运输过程中所发生的一切违章及交通事故均与甲方无关。由此给甲方造成的经济损失由乙方承担。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3、甲方发出发货指令</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小时内,乙方车辆必须到</w:t>
      </w:r>
      <w:r>
        <w:rPr>
          <w:rFonts w:hint="eastAsia" w:ascii="宋体" w:hAnsi="宋体" w:cs="宋体"/>
          <w:color w:val="auto"/>
          <w:sz w:val="28"/>
          <w:szCs w:val="28"/>
          <w:lang w:eastAsia="zh-CN"/>
        </w:rPr>
        <w:t>指定地点</w:t>
      </w:r>
      <w:r>
        <w:rPr>
          <w:rFonts w:hint="eastAsia" w:ascii="宋体" w:hAnsi="宋体" w:eastAsia="宋体" w:cs="宋体"/>
          <w:color w:val="auto"/>
          <w:sz w:val="28"/>
          <w:szCs w:val="28"/>
        </w:rPr>
        <w:t>装货,杜绝拒单现象。每延误一次装货，对乙方罚款2000元,同时甲方有权自行调派车辆装运,所发生的额外费用由乙方承担。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4、乙方在装车前应对所装货物的品种、数量等进行认真确认。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5、货物从装车后直到货物交付甲方指定</w:t>
      </w:r>
      <w:r>
        <w:rPr>
          <w:rFonts w:hint="eastAsia" w:ascii="宋体" w:hAnsi="宋体" w:cs="宋体"/>
          <w:color w:val="auto"/>
          <w:sz w:val="28"/>
          <w:szCs w:val="28"/>
          <w:lang w:eastAsia="zh-CN"/>
        </w:rPr>
        <w:t>地点</w:t>
      </w:r>
      <w:r>
        <w:rPr>
          <w:rFonts w:hint="eastAsia" w:ascii="宋体" w:hAnsi="宋体" w:eastAsia="宋体" w:cs="宋体"/>
          <w:color w:val="auto"/>
          <w:sz w:val="28"/>
          <w:szCs w:val="28"/>
        </w:rPr>
        <w:t>之前,乙方承担货物的安全保管及承运责任,发生的损毁、丢失、残损、交货不清、短缺等由此导致的损失均由乙方负责赔偿。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6、乙方负责卸货,。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7、因乙方原因发生</w:t>
      </w:r>
      <w:r>
        <w:rPr>
          <w:rFonts w:hint="eastAsia" w:ascii="宋体" w:hAnsi="宋体" w:cs="宋体"/>
          <w:color w:val="auto"/>
          <w:sz w:val="28"/>
          <w:szCs w:val="28"/>
          <w:lang w:eastAsia="zh-CN"/>
        </w:rPr>
        <w:t>单据</w:t>
      </w:r>
      <w:r>
        <w:rPr>
          <w:rFonts w:hint="eastAsia" w:ascii="宋体" w:hAnsi="宋体" w:eastAsia="宋体" w:cs="宋体"/>
          <w:color w:val="auto"/>
          <w:sz w:val="28"/>
          <w:szCs w:val="28"/>
        </w:rPr>
        <w:t>丢失,</w:t>
      </w:r>
      <w:r>
        <w:rPr>
          <w:rFonts w:hint="eastAsia" w:ascii="宋体" w:hAnsi="宋体" w:eastAsia="宋体" w:cs="宋体"/>
          <w:color w:val="auto"/>
          <w:sz w:val="28"/>
          <w:szCs w:val="28"/>
          <w:lang w:val="en-US" w:eastAsia="zh-CN"/>
        </w:rPr>
        <w:t>甲方</w:t>
      </w:r>
      <w:r>
        <w:rPr>
          <w:rFonts w:hint="eastAsia" w:ascii="宋体" w:hAnsi="宋体" w:eastAsia="宋体" w:cs="宋体"/>
          <w:color w:val="auto"/>
          <w:sz w:val="28"/>
          <w:szCs w:val="28"/>
        </w:rPr>
        <w:t>无法与购货单位对帐，给甲方造成损失的,由乙方负责全额赔偿。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乙方所派遣司机必须严格遵守交通法规及有关车辆行驶规章制度,乙方承担合同期车辆、人员交通安全责任。因运输和卸货(含合同约定由乙方负责的装货)发生意外,其损害后果、法律责任和经济损失均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9、乙方在合同期内,必须服从甲方管理、工作安排</w:t>
      </w:r>
      <w:r>
        <w:rPr>
          <w:rFonts w:hint="eastAsia" w:ascii="宋体" w:hAnsi="宋体" w:eastAsia="宋体" w:cs="宋体"/>
          <w:color w:val="auto"/>
          <w:sz w:val="28"/>
          <w:szCs w:val="28"/>
          <w:lang w:eastAsia="zh-CN"/>
        </w:rPr>
        <w:t>，</w:t>
      </w:r>
      <w:r>
        <w:rPr>
          <w:rFonts w:hint="eastAsia" w:ascii="宋体" w:hAnsi="宋体" w:cs="宋体"/>
          <w:color w:val="auto"/>
          <w:sz w:val="28"/>
          <w:szCs w:val="28"/>
          <w:highlight w:val="none"/>
          <w:lang w:val="en-US" w:eastAsia="zh-CN"/>
        </w:rPr>
        <w:t>按照规定佩戴劳保用品，劳保用品由乙方负责发放</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rPr>
        <w:t>发生打架、争吵或受到客户投诉等有损企业形象的事件,依据甲方管理规定给予处罚。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乙方在装卸</w:t>
      </w:r>
      <w:r>
        <w:rPr>
          <w:rFonts w:hint="eastAsia" w:ascii="宋体" w:hAnsi="宋体" w:cs="宋体"/>
          <w:color w:val="auto"/>
          <w:sz w:val="28"/>
          <w:szCs w:val="28"/>
          <w:lang w:eastAsia="zh-CN"/>
        </w:rPr>
        <w:t>物料</w:t>
      </w:r>
      <w:r>
        <w:rPr>
          <w:rFonts w:hint="eastAsia" w:ascii="宋体" w:hAnsi="宋体" w:eastAsia="宋体" w:cs="宋体"/>
          <w:color w:val="auto"/>
          <w:sz w:val="28"/>
          <w:szCs w:val="28"/>
        </w:rPr>
        <w:t>时，</w:t>
      </w:r>
      <w:r>
        <w:rPr>
          <w:rFonts w:hint="eastAsia" w:ascii="宋体" w:hAnsi="宋体" w:eastAsia="宋体" w:cs="宋体"/>
          <w:color w:val="auto"/>
          <w:sz w:val="28"/>
          <w:szCs w:val="28"/>
          <w:lang w:val="en-US" w:eastAsia="zh-CN"/>
        </w:rPr>
        <w:t>应</w:t>
      </w:r>
      <w:r>
        <w:rPr>
          <w:rFonts w:hint="eastAsia" w:ascii="宋体" w:hAnsi="宋体" w:eastAsia="宋体" w:cs="宋体"/>
          <w:color w:val="auto"/>
          <w:sz w:val="28"/>
          <w:szCs w:val="28"/>
        </w:rPr>
        <w:t>严格遵守操作规程，防止粉尘污染，确保符合国家环保标准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由乙方操作不当造成货物损毁或环境污染，乙方应全额赔偿</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乙方需安排专人与</w:t>
      </w:r>
      <w:r>
        <w:rPr>
          <w:rFonts w:hint="eastAsia" w:ascii="宋体" w:hAnsi="宋体" w:eastAsia="宋体" w:cs="宋体"/>
          <w:color w:val="auto"/>
          <w:sz w:val="28"/>
          <w:szCs w:val="28"/>
          <w:lang w:val="en-US" w:eastAsia="zh-CN"/>
        </w:rPr>
        <w:t>甲方运输管理部门</w:t>
      </w:r>
      <w:r>
        <w:rPr>
          <w:rFonts w:hint="eastAsia" w:ascii="宋体" w:hAnsi="宋体" w:eastAsia="宋体" w:cs="宋体"/>
          <w:color w:val="auto"/>
          <w:sz w:val="28"/>
          <w:szCs w:val="28"/>
        </w:rPr>
        <w:t>对接派车事宜。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12、乙方车辆进入甲方厂区及周边区域内，受甲方管理规定约束。乙方车辆进入运输</w:t>
      </w:r>
      <w:r>
        <w:rPr>
          <w:rFonts w:hint="eastAsia" w:ascii="宋体" w:hAnsi="宋体" w:cs="宋体"/>
          <w:color w:val="auto"/>
          <w:sz w:val="28"/>
          <w:szCs w:val="28"/>
          <w:lang w:val="en-US" w:eastAsia="zh-CN"/>
        </w:rPr>
        <w:t>其他地</w:t>
      </w:r>
      <w:r>
        <w:rPr>
          <w:rFonts w:hint="eastAsia" w:ascii="宋体" w:hAnsi="宋体" w:eastAsia="宋体" w:cs="宋体"/>
          <w:color w:val="auto"/>
          <w:sz w:val="28"/>
          <w:szCs w:val="28"/>
          <w:lang w:val="en-US" w:eastAsia="zh-CN"/>
        </w:rPr>
        <w:t>点厂区及周边区域内，受运输所在单位管理规定约束。发生违规情况，按相关规定予以处罚。乙方对相关规定不熟悉不可作为免于处罚的理由。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13、乙方必须使用自有车辆运输，车辆必须在甲方备案。如需使用第三方车辆，须经甲方同意。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14、乙方应按时足额支付乙方职工及业务单位等第三方关联人员的工资、费用等，由此引起的账务纠纷与甲方无关。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15、非客观因素影响，乙方需保证每周运输计划完成率偏差在</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10%内。否则扣除对应一周运费的50%，对甲方生产经营造成损失的，乙方负责赔偿。</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十、履约保证金</w:t>
      </w:r>
      <w:r>
        <w:rPr>
          <w:rFonts w:hint="eastAsia" w:ascii="宋体" w:hAnsi="宋体" w:cs="宋体"/>
          <w:b/>
          <w:bCs/>
          <w:color w:val="auto"/>
          <w:sz w:val="28"/>
          <w:szCs w:val="28"/>
          <w:lang w:eastAsia="zh-CN"/>
        </w:rPr>
        <w:t>及价格调整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1、为保证合同的严格履行,在本合同签定后7天内,乙方向甲方缴纳履约风险保证金人民币壹万元整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¥10000.00</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可从运输费用中抵扣。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2、风险履约保证金在合同终止且双方结算完毕后无息返还。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eastAsia="zh-CN"/>
        </w:rPr>
        <w:t>合</w:t>
      </w:r>
      <w:r>
        <w:rPr>
          <w:rFonts w:hint="eastAsia" w:ascii="宋体" w:hAnsi="宋体" w:cs="宋体"/>
          <w:color w:val="auto"/>
          <w:sz w:val="28"/>
          <w:szCs w:val="28"/>
          <w:lang w:val="en-US" w:eastAsia="zh-CN"/>
        </w:rPr>
        <w:t>同期内，如燃油价格较签订合同时上涨或跌幅超过20%时，双方可协商调整运输单价</w:t>
      </w:r>
      <w:r>
        <w:rPr>
          <w:rFonts w:hint="eastAsia" w:ascii="宋体" w:hAnsi="宋体" w:cs="宋体"/>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1、乙方提供的服务未达到合同约定服务标准的,甲方有权暂停乙方运输资格或立即终止合同。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2、甲、乙双方任何一方如违反本合同约定,对方均有权解除合同,造成对方经济损失的，由违约方负责赔偿。</w:t>
      </w:r>
    </w:p>
    <w:p>
      <w:pPr>
        <w:rPr>
          <w:rFonts w:hint="eastAsia"/>
          <w:color w:val="auto"/>
          <w:lang w:val="en-US" w:eastAsia="zh-CN"/>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 xml:space="preserve"> 附件</w:t>
      </w:r>
    </w:p>
    <w:p>
      <w:pPr>
        <w:pStyle w:val="3"/>
        <w:pageBreakBefore w:val="0"/>
        <w:numPr>
          <w:ilvl w:val="0"/>
          <w:numId w:val="18"/>
        </w:numPr>
        <w:kinsoku/>
        <w:wordWrap/>
        <w:overflowPunct/>
        <w:topLinePunct w:val="0"/>
        <w:bidi w:val="0"/>
        <w:adjustRightInd/>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 标 函（格式）</w:t>
      </w:r>
    </w:p>
    <w:p>
      <w:pPr>
        <w:numPr>
          <w:ilvl w:val="0"/>
          <w:numId w:val="0"/>
        </w:numPr>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napToGrid w:val="0"/>
        <w:spacing w:line="520" w:lineRule="exact"/>
        <w:ind w:firstLine="512"/>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根据贵方</w:t>
      </w:r>
      <w:r>
        <w:rPr>
          <w:rFonts w:hint="eastAsia" w:ascii="宋体" w:hAnsi="宋体" w:eastAsia="宋体" w:cs="宋体"/>
          <w:color w:val="auto"/>
          <w:kern w:val="0"/>
          <w:sz w:val="28"/>
          <w:szCs w:val="28"/>
          <w:u w:val="single"/>
          <w:lang w:val="en-US" w:eastAsia="zh-CN"/>
        </w:rPr>
        <w:t xml:space="preserve"> 202</w:t>
      </w:r>
      <w:r>
        <w:rPr>
          <w:rFonts w:hint="eastAsia" w:ascii="宋体" w:hAnsi="宋体" w:cs="宋体"/>
          <w:color w:val="auto"/>
          <w:kern w:val="0"/>
          <w:sz w:val="28"/>
          <w:szCs w:val="28"/>
          <w:u w:val="single"/>
          <w:lang w:val="en-US" w:eastAsia="zh-CN"/>
        </w:rPr>
        <w:t>3</w:t>
      </w:r>
      <w:r>
        <w:rPr>
          <w:rFonts w:hint="eastAsia" w:ascii="宋体" w:hAnsi="宋体" w:eastAsia="宋体" w:cs="宋体"/>
          <w:color w:val="auto"/>
          <w:kern w:val="0"/>
          <w:sz w:val="28"/>
          <w:szCs w:val="28"/>
          <w:u w:val="single"/>
          <w:lang w:val="en-US" w:eastAsia="zh-CN"/>
        </w:rPr>
        <w:t>年度</w:t>
      </w:r>
      <w:r>
        <w:rPr>
          <w:rFonts w:hint="eastAsia" w:ascii="宋体" w:hAnsi="宋体" w:cs="宋体"/>
          <w:color w:val="auto"/>
          <w:sz w:val="28"/>
          <w:szCs w:val="28"/>
          <w:u w:val="single"/>
          <w:lang w:val="en-US" w:eastAsia="zh-CN"/>
        </w:rPr>
        <w:t>熟料</w:t>
      </w:r>
      <w:r>
        <w:rPr>
          <w:rFonts w:hint="eastAsia" w:ascii="宋体" w:hAnsi="宋体" w:eastAsia="宋体" w:cs="宋体"/>
          <w:color w:val="auto"/>
          <w:sz w:val="28"/>
          <w:szCs w:val="28"/>
          <w:u w:val="single"/>
          <w:lang w:val="en-US" w:eastAsia="zh-CN"/>
        </w:rPr>
        <w:t xml:space="preserve">运输业务 </w:t>
      </w:r>
      <w:r>
        <w:rPr>
          <w:rFonts w:hint="eastAsia" w:ascii="宋体" w:hAnsi="宋体" w:eastAsia="宋体" w:cs="宋体"/>
          <w:color w:val="auto"/>
          <w:kern w:val="0"/>
          <w:sz w:val="28"/>
          <w:szCs w:val="28"/>
        </w:rPr>
        <w:t>招标文件，正式授权的下述签字人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(姓名和职务)代表投标人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(投标人的名称)，按照招标文件要求提交的全部投标文件1份。</w:t>
      </w:r>
    </w:p>
    <w:p>
      <w:pPr>
        <w:pageBreakBefore w:val="0"/>
        <w:kinsoku/>
        <w:wordWrap/>
        <w:overflowPunct/>
        <w:topLinePunct w:val="0"/>
        <w:autoSpaceDE w:val="0"/>
        <w:autoSpaceDN w:val="0"/>
        <w:bidi w:val="0"/>
        <w:adjustRightInd/>
        <w:snapToGrid w:val="0"/>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据此函，签字人兹宣布同意如下：</w:t>
      </w:r>
    </w:p>
    <w:p>
      <w:pPr>
        <w:pageBreakBefore w:val="0"/>
        <w:numPr>
          <w:ilvl w:val="0"/>
          <w:numId w:val="19"/>
        </w:numPr>
        <w:kinsoku/>
        <w:wordWrap/>
        <w:overflowPunct/>
        <w:topLinePunct w:val="0"/>
        <w:autoSpaceDE w:val="0"/>
        <w:autoSpaceDN w:val="0"/>
        <w:bidi w:val="0"/>
        <w:adjustRightInd/>
        <w:snapToGrid w:val="0"/>
        <w:spacing w:line="520" w:lineRule="exact"/>
        <w:ind w:firstLine="280" w:firstLineChars="100"/>
        <w:jc w:val="left"/>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按招标文件规定提供</w:t>
      </w:r>
      <w:r>
        <w:rPr>
          <w:rFonts w:hint="eastAsia" w:ascii="宋体" w:hAnsi="宋体" w:eastAsia="宋体" w:cs="宋体"/>
          <w:color w:val="auto"/>
          <w:kern w:val="0"/>
          <w:sz w:val="28"/>
          <w:szCs w:val="28"/>
          <w:lang w:val="en-US" w:eastAsia="zh-CN"/>
        </w:rPr>
        <w:t>本次招标内容</w:t>
      </w:r>
      <w:r>
        <w:rPr>
          <w:rFonts w:hint="eastAsia" w:ascii="宋体" w:hAnsi="宋体" w:eastAsia="宋体" w:cs="宋体"/>
          <w:color w:val="auto"/>
          <w:kern w:val="0"/>
          <w:sz w:val="28"/>
          <w:szCs w:val="28"/>
        </w:rPr>
        <w:t>的投标</w:t>
      </w:r>
      <w:r>
        <w:rPr>
          <w:rFonts w:hint="eastAsia" w:ascii="宋体" w:hAnsi="宋体" w:eastAsia="宋体" w:cs="宋体"/>
          <w:color w:val="auto"/>
          <w:kern w:val="0"/>
          <w:sz w:val="28"/>
          <w:szCs w:val="28"/>
          <w:lang w:val="en-US" w:eastAsia="zh-CN"/>
        </w:rPr>
        <w:t>报</w:t>
      </w:r>
      <w:r>
        <w:rPr>
          <w:rFonts w:hint="eastAsia" w:ascii="宋体" w:hAnsi="宋体" w:eastAsia="宋体" w:cs="宋体"/>
          <w:color w:val="auto"/>
          <w:kern w:val="0"/>
          <w:sz w:val="28"/>
          <w:szCs w:val="28"/>
        </w:rPr>
        <w:t>价（含增值税）</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详见《投标报价表》。</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我们承担根据招标文件的规定履行合同的责任和义务。</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我们已详细审核全部招标文件，包括招标文件修改书(如果有的话)，参考资料及有关附件，我们完全理解并同意放弃对这方面有不明或误解的权利。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本投标有效期为开标日起</w:t>
      </w:r>
      <w:r>
        <w:rPr>
          <w:rFonts w:hint="eastAsia" w:ascii="宋体" w:hAnsi="宋体" w:eastAsia="宋体" w:cs="宋体"/>
          <w:color w:val="auto"/>
          <w:kern w:val="0"/>
          <w:sz w:val="28"/>
          <w:szCs w:val="28"/>
          <w:u w:val="single"/>
        </w:rPr>
        <w:t xml:space="preserve"> 30 </w:t>
      </w:r>
      <w:r>
        <w:rPr>
          <w:rFonts w:hint="eastAsia" w:ascii="宋体" w:hAnsi="宋体" w:eastAsia="宋体" w:cs="宋体"/>
          <w:color w:val="auto"/>
          <w:kern w:val="0"/>
          <w:sz w:val="28"/>
          <w:szCs w:val="28"/>
        </w:rPr>
        <w:t>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同意向贵方提供贵方可能要求的与本投标有关任何证据或资料。我们完全理解贵方不一定要接受最低报价的投标或收到的任何投标。</w:t>
      </w:r>
    </w:p>
    <w:p>
      <w:pPr>
        <w:pStyle w:val="13"/>
        <w:pageBreakBefore w:val="0"/>
        <w:kinsoku/>
        <w:wordWrap/>
        <w:overflowPunct/>
        <w:topLinePunct w:val="0"/>
        <w:bidi w:val="0"/>
        <w:adjustRightInd/>
        <w:snapToGrid w:val="0"/>
        <w:spacing w:after="0" w:line="520" w:lineRule="exact"/>
        <w:ind w:left="0" w:leftChars="0"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除非另外达成协议并生效，你方的中标通知书和本投标文件将成为约束双方的合同文件的组成部分。</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lang w:val="en-US" w:eastAsia="zh-CN"/>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lang w:val="en-US" w:eastAsia="zh-CN"/>
        </w:rPr>
      </w:pPr>
    </w:p>
    <w:p>
      <w:pPr>
        <w:pStyle w:val="4"/>
        <w:pageBreakBefore w:val="0"/>
        <w:numPr>
          <w:ilvl w:val="0"/>
          <w:numId w:val="18"/>
        </w:numPr>
        <w:kinsoku/>
        <w:wordWrap/>
        <w:overflowPunct/>
        <w:topLinePunct w:val="0"/>
        <w:bidi w:val="0"/>
        <w:adjustRightInd/>
        <w:spacing w:line="520" w:lineRule="exact"/>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授权委托书（格式）</w:t>
      </w:r>
    </w:p>
    <w:p>
      <w:pPr>
        <w:numPr>
          <w:ilvl w:val="0"/>
          <w:numId w:val="0"/>
        </w:numPr>
        <w:ind w:leftChars="0"/>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我</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（姓名）系</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（投标单位名称）的法定代表人，现授权委托</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（姓名）为我的委托代理人，以本公司的名义参加</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公司的</w:t>
      </w:r>
      <w:r>
        <w:rPr>
          <w:rFonts w:hint="eastAsia" w:ascii="宋体" w:hAnsi="宋体" w:eastAsia="宋体" w:cs="宋体"/>
          <w:color w:val="auto"/>
          <w:kern w:val="0"/>
          <w:sz w:val="28"/>
          <w:szCs w:val="28"/>
          <w:u w:val="single"/>
          <w:lang w:val="en-US" w:eastAsia="zh-CN"/>
        </w:rPr>
        <w:t>202</w:t>
      </w:r>
      <w:r>
        <w:rPr>
          <w:rFonts w:hint="eastAsia" w:ascii="宋体" w:hAnsi="宋体" w:cs="宋体"/>
          <w:color w:val="auto"/>
          <w:kern w:val="0"/>
          <w:sz w:val="28"/>
          <w:szCs w:val="28"/>
          <w:u w:val="single"/>
          <w:lang w:val="en-US" w:eastAsia="zh-CN"/>
        </w:rPr>
        <w:t>3</w:t>
      </w:r>
      <w:r>
        <w:rPr>
          <w:rFonts w:hint="eastAsia" w:ascii="宋体" w:hAnsi="宋体" w:eastAsia="宋体" w:cs="宋体"/>
          <w:color w:val="auto"/>
          <w:kern w:val="0"/>
          <w:sz w:val="28"/>
          <w:szCs w:val="28"/>
          <w:u w:val="single"/>
          <w:lang w:val="en-US" w:eastAsia="zh-CN"/>
        </w:rPr>
        <w:t>年度</w:t>
      </w:r>
      <w:r>
        <w:rPr>
          <w:rFonts w:hint="eastAsia" w:ascii="宋体" w:hAnsi="宋体" w:cs="宋体"/>
          <w:color w:val="auto"/>
          <w:sz w:val="28"/>
          <w:szCs w:val="28"/>
          <w:u w:val="single"/>
          <w:lang w:val="en-US" w:eastAsia="zh-CN"/>
        </w:rPr>
        <w:t>熟料</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投标。委托代理人在的招标活动中以本单位的名义，并代表本人与你们进行磋商、签署文件和处理一切与此事有关的事务。</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代理人的一切行为均代表本单位，与本人的行为具有同等法律效力。本单位将承担代理人行为的全部法律责任和后果。</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代理人无权转让委托权。特此委托。</w:t>
      </w: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sz w:val="28"/>
          <w:szCs w:val="28"/>
        </w:rPr>
        <w:br w:type="page"/>
      </w:r>
      <w:r>
        <w:rPr>
          <w:rStyle w:val="38"/>
          <w:rFonts w:hint="eastAsia" w:ascii="宋体" w:hAnsi="宋体" w:eastAsia="宋体" w:cs="宋体"/>
          <w:color w:val="auto"/>
          <w:sz w:val="28"/>
          <w:szCs w:val="28"/>
        </w:rPr>
        <w:t>3、投标保证书（格式）</w:t>
      </w:r>
    </w:p>
    <w:p>
      <w:pPr>
        <w:pageBreakBefore w:val="0"/>
        <w:kinsoku/>
        <w:wordWrap/>
        <w:overflowPunct/>
        <w:topLinePunct w:val="0"/>
        <w:bidi w:val="0"/>
        <w:adjustRightInd/>
        <w:spacing w:line="520" w:lineRule="exact"/>
        <w:ind w:firstLine="560"/>
        <w:textAlignment w:val="auto"/>
        <w:rPr>
          <w:rFonts w:hint="eastAsia" w:ascii="宋体" w:hAnsi="宋体" w:eastAsia="宋体" w:cs="宋体"/>
          <w:color w:val="auto"/>
          <w:sz w:val="28"/>
          <w:szCs w:val="28"/>
        </w:rPr>
      </w:pPr>
    </w:p>
    <w:p>
      <w:pPr>
        <w:pageBreakBefore w:val="0"/>
        <w:kinsoku/>
        <w:wordWrap/>
        <w:overflowPunct/>
        <w:topLinePunct w:val="0"/>
        <w:autoSpaceDE w:val="0"/>
        <w:autoSpaceDN w:val="0"/>
        <w:bidi w:val="0"/>
        <w:adjustRightInd/>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在研究了</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w:t>
      </w:r>
      <w:r>
        <w:rPr>
          <w:rFonts w:hint="eastAsia" w:ascii="宋体" w:hAnsi="宋体" w:eastAsia="宋体" w:cs="宋体"/>
          <w:color w:val="auto"/>
          <w:kern w:val="0"/>
          <w:sz w:val="28"/>
          <w:szCs w:val="28"/>
          <w:u w:val="single"/>
          <w:lang w:val="en-US" w:eastAsia="zh-CN"/>
        </w:rPr>
        <w:t>202</w:t>
      </w:r>
      <w:r>
        <w:rPr>
          <w:rFonts w:hint="eastAsia" w:ascii="宋体" w:hAnsi="宋体" w:cs="宋体"/>
          <w:color w:val="auto"/>
          <w:kern w:val="0"/>
          <w:sz w:val="28"/>
          <w:szCs w:val="28"/>
          <w:u w:val="single"/>
          <w:lang w:val="en-US" w:eastAsia="zh-CN"/>
        </w:rPr>
        <w:t>3</w:t>
      </w:r>
      <w:r>
        <w:rPr>
          <w:rFonts w:hint="eastAsia" w:ascii="宋体" w:hAnsi="宋体" w:eastAsia="宋体" w:cs="宋体"/>
          <w:color w:val="auto"/>
          <w:kern w:val="0"/>
          <w:sz w:val="28"/>
          <w:szCs w:val="28"/>
          <w:u w:val="single"/>
          <w:lang w:val="en-US" w:eastAsia="zh-CN"/>
        </w:rPr>
        <w:t>年度</w:t>
      </w:r>
      <w:r>
        <w:rPr>
          <w:rFonts w:hint="eastAsia" w:ascii="宋体" w:hAnsi="宋体" w:cs="宋体"/>
          <w:color w:val="auto"/>
          <w:sz w:val="28"/>
          <w:szCs w:val="28"/>
          <w:u w:val="single"/>
          <w:lang w:val="en-US" w:eastAsia="zh-CN"/>
        </w:rPr>
        <w:t>熟料</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招标文件内容后，我方决定参加投标。</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一、我方保证在投标有效期内遵守本投标文件，在此期间本投标文件对我方始终有约束力，并可随时被贵方接受。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二、如我方中标，我方保证接受贵方的书面中标通知书。本投标文件连同贵方的招标文件、中标通知书及供货合同将成为约束各方的合同文件。</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三、如我方中标，我方保证按照合同文件的要求，组织技术、管理力量，安排人员及材料，在规定的期限内履约合同。</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四、我方理解</w:t>
      </w:r>
      <w:r>
        <w:rPr>
          <w:rFonts w:hint="eastAsia" w:ascii="宋体" w:hAnsi="宋体" w:eastAsia="宋体" w:cs="宋体"/>
          <w:color w:val="auto"/>
          <w:kern w:val="0"/>
          <w:sz w:val="28"/>
          <w:szCs w:val="28"/>
          <w:lang w:val="en-US" w:eastAsia="zh-CN"/>
        </w:rPr>
        <w:t>并接受</w:t>
      </w:r>
      <w:r>
        <w:rPr>
          <w:rFonts w:hint="eastAsia" w:ascii="宋体" w:hAnsi="宋体" w:eastAsia="宋体" w:cs="宋体"/>
          <w:color w:val="auto"/>
          <w:kern w:val="0"/>
          <w:sz w:val="28"/>
          <w:szCs w:val="28"/>
        </w:rPr>
        <w:t>贵方不支付我方投标中的任何费用。</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五、如我方未中标，我方将表示理解和接受。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jc w:val="center"/>
        <w:textAlignment w:val="auto"/>
        <w:rPr>
          <w:rStyle w:val="38"/>
          <w:rFonts w:hint="eastAsia" w:ascii="宋体" w:hAnsi="宋体" w:eastAsia="宋体" w:cs="宋体"/>
          <w:color w:val="auto"/>
          <w:sz w:val="28"/>
          <w:szCs w:val="28"/>
          <w:lang w:val="en-US" w:eastAsia="zh-CN"/>
        </w:rPr>
      </w:pP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Style w:val="38"/>
          <w:rFonts w:hint="eastAsia" w:ascii="宋体" w:hAnsi="宋体" w:eastAsia="宋体" w:cs="宋体"/>
          <w:color w:val="auto"/>
          <w:sz w:val="28"/>
          <w:szCs w:val="28"/>
          <w:lang w:val="en-US" w:eastAsia="zh-CN"/>
        </w:rPr>
        <w:t>4</w:t>
      </w:r>
      <w:r>
        <w:rPr>
          <w:rStyle w:val="38"/>
          <w:rFonts w:hint="eastAsia" w:ascii="宋体" w:hAnsi="宋体" w:eastAsia="宋体" w:cs="宋体"/>
          <w:color w:val="auto"/>
          <w:sz w:val="28"/>
          <w:szCs w:val="28"/>
        </w:rPr>
        <w:t>、投标</w:t>
      </w:r>
      <w:r>
        <w:rPr>
          <w:rStyle w:val="38"/>
          <w:rFonts w:hint="eastAsia" w:ascii="宋体" w:hAnsi="宋体" w:eastAsia="宋体" w:cs="宋体"/>
          <w:color w:val="auto"/>
          <w:sz w:val="28"/>
          <w:szCs w:val="28"/>
          <w:lang w:val="en-US" w:eastAsia="zh-CN"/>
        </w:rPr>
        <w:t>报价表</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1"/>
          <w:szCs w:val="21"/>
          <w:lang w:val="en-US" w:eastAsia="zh-CN"/>
        </w:rPr>
      </w:pPr>
    </w:p>
    <w:tbl>
      <w:tblPr>
        <w:tblStyle w:val="22"/>
        <w:tblW w:w="9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257"/>
        <w:gridCol w:w="1530"/>
        <w:gridCol w:w="1080"/>
        <w:gridCol w:w="148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p>
        </w:tc>
        <w:tc>
          <w:tcPr>
            <w:tcW w:w="3257"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起点-终点</w:t>
            </w:r>
          </w:p>
        </w:tc>
        <w:tc>
          <w:tcPr>
            <w:tcW w:w="1530"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预计年运输量</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（吨）</w:t>
            </w:r>
          </w:p>
        </w:tc>
        <w:tc>
          <w:tcPr>
            <w:tcW w:w="1080"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预计距离</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（km）</w:t>
            </w:r>
          </w:p>
        </w:tc>
        <w:tc>
          <w:tcPr>
            <w:tcW w:w="1485"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最高投标限价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（元/t）</w:t>
            </w:r>
          </w:p>
        </w:tc>
        <w:tc>
          <w:tcPr>
            <w:tcW w:w="1230"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报价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1</w:t>
            </w:r>
          </w:p>
        </w:tc>
        <w:tc>
          <w:tcPr>
            <w:tcW w:w="3257"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both"/>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铜陵上峰</w:t>
            </w:r>
            <w:r>
              <w:rPr>
                <w:rFonts w:hint="eastAsia" w:ascii="宋体" w:hAnsi="宋体" w:eastAsia="宋体" w:cs="宋体"/>
                <w:color w:val="auto"/>
                <w:kern w:val="0"/>
                <w:sz w:val="21"/>
                <w:szCs w:val="21"/>
                <w:vertAlign w:val="baseline"/>
                <w:lang w:val="en-US" w:eastAsia="zh-CN" w:bidi="ar"/>
              </w:rPr>
              <w:t>-</w:t>
            </w:r>
            <w:r>
              <w:rPr>
                <w:rFonts w:hint="eastAsia" w:ascii="宋体" w:hAnsi="宋体" w:cs="宋体"/>
                <w:color w:val="auto"/>
                <w:kern w:val="0"/>
                <w:sz w:val="21"/>
                <w:szCs w:val="21"/>
                <w:vertAlign w:val="baseline"/>
                <w:lang w:val="en-US" w:eastAsia="zh-CN" w:bidi="ar"/>
              </w:rPr>
              <w:t>铜冠建材公司</w:t>
            </w:r>
          </w:p>
        </w:tc>
        <w:tc>
          <w:tcPr>
            <w:tcW w:w="15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8000</w:t>
            </w:r>
          </w:p>
        </w:tc>
        <w:tc>
          <w:tcPr>
            <w:tcW w:w="10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2"/>
                <w:sz w:val="21"/>
                <w:szCs w:val="21"/>
                <w:lang w:val="en-US" w:eastAsia="zh-CN" w:bidi="ar"/>
              </w:rPr>
              <w:t>30</w:t>
            </w:r>
          </w:p>
        </w:tc>
        <w:tc>
          <w:tcPr>
            <w:tcW w:w="1485"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20</w:t>
            </w:r>
          </w:p>
        </w:tc>
        <w:tc>
          <w:tcPr>
            <w:tcW w:w="1230" w:type="dxa"/>
            <w:vAlign w:val="center"/>
          </w:tcPr>
          <w:p>
            <w:pPr>
              <w:keepNext w:val="0"/>
              <w:keepLines w:val="0"/>
              <w:pageBreakBefore w:val="0"/>
              <w:widowControl w:val="0"/>
              <w:suppressLineNumbers w:val="0"/>
              <w:kinsoku/>
              <w:wordWrap/>
              <w:overflowPunct/>
              <w:topLinePunct w:val="0"/>
              <w:bidi w:val="0"/>
              <w:adjustRightInd/>
              <w:spacing w:before="100" w:beforeAutospacing="1" w:after="100" w:afterAutospacing="1" w:line="520" w:lineRule="exact"/>
              <w:ind w:left="0" w:leftChars="0" w:right="0" w:rightChars="0"/>
              <w:jc w:val="center"/>
              <w:textAlignment w:val="auto"/>
              <w:rPr>
                <w:rFonts w:hint="eastAsia" w:ascii="宋体" w:hAnsi="宋体" w:eastAsia="宋体" w:cs="宋体"/>
                <w:color w:val="auto"/>
                <w:kern w:val="2"/>
                <w:sz w:val="21"/>
                <w:szCs w:val="21"/>
                <w:lang w:val="en-US" w:eastAsia="zh-CN" w:bidi="ar"/>
              </w:rPr>
            </w:pPr>
          </w:p>
        </w:tc>
      </w:tr>
    </w:tbl>
    <w:p>
      <w:pPr>
        <w:pageBreakBefore w:val="0"/>
        <w:kinsoku/>
        <w:wordWrap/>
        <w:overflowPunct/>
        <w:topLinePunct w:val="0"/>
        <w:bidi w:val="0"/>
        <w:adjustRightInd/>
        <w:spacing w:line="5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注：以上价格含9%增值税。</w:t>
      </w:r>
    </w:p>
    <w:p>
      <w:pPr>
        <w:pageBreakBefore w:val="0"/>
        <w:kinsoku/>
        <w:wordWrap/>
        <w:overflowPunct/>
        <w:topLinePunct w:val="0"/>
        <w:bidi w:val="0"/>
        <w:adjustRightInd/>
        <w:spacing w:line="520" w:lineRule="exact"/>
        <w:jc w:val="both"/>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w:t>
      </w:r>
      <w:r>
        <w:rPr>
          <w:rFonts w:hint="eastAsia" w:ascii="宋体" w:hAnsi="宋体" w:eastAsia="宋体" w:cs="宋体"/>
          <w:color w:val="auto"/>
          <w:kern w:val="0"/>
          <w:sz w:val="28"/>
          <w:szCs w:val="28"/>
          <w:lang w:eastAsia="zh-CN"/>
        </w:rPr>
        <w:t>单位：</w:t>
      </w:r>
      <w:r>
        <w:rPr>
          <w:rFonts w:hint="eastAsia" w:ascii="宋体" w:hAnsi="宋体" w:eastAsia="宋体" w:cs="宋体"/>
          <w:color w:val="auto"/>
          <w:kern w:val="0"/>
          <w:sz w:val="28"/>
          <w:szCs w:val="28"/>
        </w:rPr>
        <w:t xml:space="preserve">                          （盖章）</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（签字或盖章）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lang w:val="en-US" w:eastAsia="zh-CN"/>
        </w:rPr>
      </w:pPr>
    </w:p>
    <w:p>
      <w:pPr>
        <w:pageBreakBefore w:val="0"/>
        <w:numPr>
          <w:ilvl w:val="0"/>
          <w:numId w:val="0"/>
        </w:numPr>
        <w:kinsoku/>
        <w:wordWrap/>
        <w:overflowPunct/>
        <w:topLinePunct w:val="0"/>
        <w:bidi w:val="0"/>
        <w:adjustRightInd/>
        <w:spacing w:line="520" w:lineRule="exact"/>
        <w:ind w:leftChars="0"/>
        <w:jc w:val="center"/>
        <w:textAlignment w:val="auto"/>
        <w:rPr>
          <w:rStyle w:val="38"/>
          <w:rFonts w:hint="eastAsia" w:ascii="宋体" w:hAnsi="宋体" w:eastAsia="宋体" w:cs="宋体"/>
          <w:b/>
          <w:color w:val="auto"/>
          <w:sz w:val="28"/>
          <w:szCs w:val="28"/>
          <w:lang w:val="en-US" w:eastAsia="zh-CN"/>
        </w:rPr>
      </w:pPr>
      <w:r>
        <w:rPr>
          <w:rStyle w:val="38"/>
          <w:rFonts w:hint="eastAsia" w:ascii="宋体" w:hAnsi="宋体" w:eastAsia="宋体" w:cs="宋体"/>
          <w:b/>
          <w:color w:val="auto"/>
          <w:sz w:val="28"/>
          <w:szCs w:val="28"/>
          <w:lang w:val="en-US" w:eastAsia="zh-CN"/>
        </w:rPr>
        <w:t>5、技术部分（格式）</w:t>
      </w:r>
    </w:p>
    <w:p>
      <w:pPr>
        <w:pageBreakBefore w:val="0"/>
        <w:numPr>
          <w:ilvl w:val="0"/>
          <w:numId w:val="0"/>
        </w:numPr>
        <w:kinsoku/>
        <w:wordWrap/>
        <w:overflowPunct/>
        <w:topLinePunct w:val="0"/>
        <w:bidi w:val="0"/>
        <w:adjustRightInd/>
        <w:spacing w:line="520" w:lineRule="exact"/>
        <w:ind w:leftChars="0"/>
        <w:jc w:val="both"/>
        <w:textAlignment w:val="auto"/>
        <w:rPr>
          <w:rStyle w:val="38"/>
          <w:rFonts w:hint="eastAsia" w:ascii="宋体" w:hAnsi="宋体" w:eastAsia="宋体" w:cs="宋体"/>
          <w:b/>
          <w:color w:val="auto"/>
          <w:sz w:val="28"/>
          <w:szCs w:val="28"/>
          <w:lang w:val="en-US" w:eastAsia="zh-CN"/>
        </w:rPr>
      </w:pP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营业执照副本（复印件）；</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道路运输经营许可证（复印件）；</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公司简介；</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公司车辆调度及管理体系简介；</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车辆统计表（附机动车登记证书复印件及保险证明）。</w:t>
      </w:r>
    </w:p>
    <w:tbl>
      <w:tblPr>
        <w:tblStyle w:val="2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057"/>
        <w:gridCol w:w="1526"/>
        <w:gridCol w:w="1715"/>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序号</w:t>
            </w: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车辆所有人</w:t>
            </w: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车牌号</w:t>
            </w: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购买年月</w:t>
            </w: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机动车登记证书编号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bl>
    <w:p>
      <w:pPr>
        <w:pageBreakBefore w:val="0"/>
        <w:numPr>
          <w:ilvl w:val="0"/>
          <w:numId w:val="0"/>
        </w:numPr>
        <w:kinsoku/>
        <w:wordWrap/>
        <w:overflowPunct/>
        <w:topLinePunct w:val="0"/>
        <w:bidi w:val="0"/>
        <w:adjustRightInd/>
        <w:spacing w:line="520" w:lineRule="exact"/>
        <w:jc w:val="both"/>
        <w:textAlignment w:val="auto"/>
        <w:rPr>
          <w:rStyle w:val="38"/>
          <w:rFonts w:hint="eastAsia" w:ascii="宋体" w:hAnsi="宋体" w:eastAsia="宋体" w:cs="宋体"/>
          <w:color w:val="auto"/>
          <w:sz w:val="28"/>
          <w:szCs w:val="28"/>
          <w:lang w:val="en-US" w:eastAsia="zh-CN"/>
        </w:rPr>
      </w:pPr>
    </w:p>
    <w:bookmarkEnd w:id="1"/>
    <w:bookmarkEnd w:id="2"/>
    <w:p>
      <w:pPr>
        <w:keepNext w:val="0"/>
        <w:keepLines w:val="0"/>
        <w:pageBreakBefore w:val="0"/>
        <w:widowControl w:val="0"/>
        <w:kinsoku/>
        <w:wordWrap/>
        <w:overflowPunct/>
        <w:topLinePunct w:val="0"/>
        <w:autoSpaceDE/>
        <w:autoSpaceDN/>
        <w:bidi w:val="0"/>
        <w:adjustRightInd/>
        <w:snapToGrid/>
        <w:spacing w:before="136" w:beforeLines="50" w:after="272" w:afterLines="100" w:line="520" w:lineRule="exact"/>
        <w:jc w:val="both"/>
        <w:textAlignment w:val="auto"/>
        <w:rPr>
          <w:rFonts w:hint="eastAsia" w:ascii="宋体" w:hAnsi="宋体" w:eastAsia="宋体" w:cs="宋体"/>
          <w:b/>
          <w:bCs/>
          <w:color w:val="auto"/>
          <w:sz w:val="28"/>
          <w:szCs w:val="28"/>
          <w:highlight w:val="none"/>
        </w:rPr>
      </w:pPr>
    </w:p>
    <w:sectPr>
      <w:footerReference r:id="rId7" w:type="default"/>
      <w:pgSz w:w="11906" w:h="16838"/>
      <w:pgMar w:top="1417" w:right="1134" w:bottom="1134" w:left="1701"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楷体_GB2312" w:hAnsi="楷体_GB2312" w:eastAsia="楷体_GB2312"/>
        <w:sz w:val="18"/>
      </w:rPr>
    </w:pPr>
    <w:r>
      <w:rPr>
        <w:rFonts w:hint="eastAsia" w:ascii="华文隶书" w:hAnsi="华文隶书" w:eastAsia="华文隶书"/>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SmallGap" w:color="auto" w:sz="18" w:space="1"/>
      </w:pBdr>
      <w:jc w:val="both"/>
      <w:rPr>
        <w:rFonts w:hint="eastAsia" w:ascii="华文中宋" w:hAnsi="华文中宋" w:eastAsia="华文中宋"/>
        <w:sz w:val="21"/>
        <w:szCs w:val="21"/>
      </w:rPr>
    </w:pPr>
    <w:r>
      <w:rPr>
        <w:rFonts w:hint="eastAsia" w:ascii="华文中宋" w:hAnsi="华文中宋" w:eastAsia="华文中宋"/>
        <w:sz w:val="30"/>
        <w:szCs w:val="30"/>
      </w:rPr>
      <w:t>.</w:t>
    </w:r>
    <w:r>
      <w:rPr>
        <w:rFonts w:ascii="华文中宋" w:hAnsi="华文中宋" w:eastAsia="华文中宋"/>
        <w:sz w:val="21"/>
        <w:szCs w:val="21"/>
      </w:rPr>
      <w:t xml:space="preserve"> </w:t>
    </w:r>
    <w:r>
      <w:rPr>
        <w:rFonts w:ascii="华文中宋" w:hAnsi="华文中宋" w:eastAsia="华文中宋"/>
        <w:sz w:val="21"/>
        <w:szCs w:val="21"/>
      </w:rPr>
      <w:fldChar w:fldCharType="begin"/>
    </w:r>
    <w:r>
      <w:rPr>
        <w:rFonts w:ascii="华文中宋" w:hAnsi="华文中宋" w:eastAsia="华文中宋"/>
        <w:sz w:val="21"/>
        <w:szCs w:val="21"/>
      </w:rPr>
      <w:instrText xml:space="preserve"> PAGE </w:instrText>
    </w:r>
    <w:r>
      <w:rPr>
        <w:rFonts w:ascii="华文中宋" w:hAnsi="华文中宋" w:eastAsia="华文中宋"/>
        <w:sz w:val="21"/>
        <w:szCs w:val="21"/>
      </w:rPr>
      <w:fldChar w:fldCharType="separate"/>
    </w:r>
    <w:r>
      <w:rPr>
        <w:rFonts w:ascii="华文中宋" w:hAnsi="华文中宋" w:eastAsia="华文中宋"/>
        <w:sz w:val="21"/>
        <w:szCs w:val="21"/>
      </w:rPr>
      <w:t>7</w:t>
    </w:r>
    <w:r>
      <w:rPr>
        <w:rFonts w:ascii="华文中宋" w:hAnsi="华文中宋" w:eastAsia="华文中宋"/>
        <w:sz w:val="21"/>
        <w:szCs w:val="21"/>
      </w:rPr>
      <w:fldChar w:fldCharType="end"/>
    </w:r>
    <w:r>
      <w:rPr>
        <w:rFonts w:ascii="华文中宋" w:hAnsi="华文中宋" w:eastAsia="华文中宋"/>
        <w:sz w:val="21"/>
        <w:szCs w:val="21"/>
      </w:rPr>
      <w:t xml:space="preserve"> </w:t>
    </w:r>
    <w:r>
      <w:rPr>
        <w:rFonts w:hint="eastAsia" w:ascii="华文中宋" w:hAnsi="华文中宋" w:eastAsia="华文中宋"/>
        <w:sz w:val="30"/>
        <w:szCs w:val="30"/>
      </w:rPr>
      <w:t>.</w:t>
    </w:r>
    <w:r>
      <w:rPr>
        <w:rFonts w:hint="eastAsia" w:ascii="华文中宋" w:hAnsi="华文中宋" w:eastAsia="华文中宋"/>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ascii="宋体" w:hAnsi="宋体" w:eastAsia="宋体" w:cs="宋体"/>
      </w:rPr>
    </w:pPr>
    <w:r>
      <w:rPr>
        <w:rFonts w:hint="eastAsia" w:ascii="宋体" w:hAnsi="宋体" w:eastAsia="宋体" w:cs="宋体"/>
        <w:sz w:val="18"/>
        <w:szCs w:val="18"/>
        <w:lang w:val="en-US" w:eastAsia="zh-CN"/>
      </w:rPr>
      <w:t>铜陵铜冠建安新型环保建材科技有限公司-招标文件</w:t>
    </w:r>
    <w:r>
      <w:rPr>
        <w:rFonts w:hint="eastAsia" w:ascii="宋体" w:hAnsi="宋体" w:eastAsia="宋体" w:cs="宋体"/>
        <w:sz w:val="18"/>
        <w:szCs w:val="18"/>
      </w:rPr>
      <w:t xml:space="preserve"> </w:t>
    </w:r>
    <w:r>
      <w:rPr>
        <w:rFonts w:hint="eastAsia" w:ascii="宋体" w:hAnsi="宋体" w:eastAsia="宋体" w:cs="宋体"/>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7883D"/>
    <w:multiLevelType w:val="singleLevel"/>
    <w:tmpl w:val="8087883D"/>
    <w:lvl w:ilvl="0" w:tentative="0">
      <w:start w:val="1"/>
      <w:numFmt w:val="chineseCounting"/>
      <w:suff w:val="nothing"/>
      <w:lvlText w:val="%1、"/>
      <w:lvlJc w:val="left"/>
      <w:rPr>
        <w:rFonts w:hint="eastAsia"/>
      </w:rPr>
    </w:lvl>
  </w:abstractNum>
  <w:abstractNum w:abstractNumId="1">
    <w:nsid w:val="81C6C553"/>
    <w:multiLevelType w:val="singleLevel"/>
    <w:tmpl w:val="81C6C553"/>
    <w:lvl w:ilvl="0" w:tentative="0">
      <w:start w:val="1"/>
      <w:numFmt w:val="decimal"/>
      <w:suff w:val="nothing"/>
      <w:lvlText w:val="%1、"/>
      <w:lvlJc w:val="left"/>
    </w:lvl>
  </w:abstractNum>
  <w:abstractNum w:abstractNumId="2">
    <w:nsid w:val="93CF6307"/>
    <w:multiLevelType w:val="singleLevel"/>
    <w:tmpl w:val="93CF6307"/>
    <w:lvl w:ilvl="0" w:tentative="0">
      <w:start w:val="1"/>
      <w:numFmt w:val="decimal"/>
      <w:suff w:val="nothing"/>
      <w:lvlText w:val="%1、"/>
      <w:lvlJc w:val="left"/>
    </w:lvl>
  </w:abstractNum>
  <w:abstractNum w:abstractNumId="3">
    <w:nsid w:val="9FF17E1E"/>
    <w:multiLevelType w:val="singleLevel"/>
    <w:tmpl w:val="9FF17E1E"/>
    <w:lvl w:ilvl="0" w:tentative="0">
      <w:start w:val="1"/>
      <w:numFmt w:val="chineseCounting"/>
      <w:suff w:val="nothing"/>
      <w:lvlText w:val="%1、"/>
      <w:lvlJc w:val="left"/>
      <w:rPr>
        <w:rFonts w:hint="eastAsia"/>
      </w:rPr>
    </w:lvl>
  </w:abstractNum>
  <w:abstractNum w:abstractNumId="4">
    <w:nsid w:val="A6CF067A"/>
    <w:multiLevelType w:val="singleLevel"/>
    <w:tmpl w:val="A6CF067A"/>
    <w:lvl w:ilvl="0" w:tentative="0">
      <w:start w:val="1"/>
      <w:numFmt w:val="decimal"/>
      <w:suff w:val="nothing"/>
      <w:lvlText w:val="%1、"/>
      <w:lvlJc w:val="left"/>
    </w:lvl>
  </w:abstractNum>
  <w:abstractNum w:abstractNumId="5">
    <w:nsid w:val="AA5C9E4C"/>
    <w:multiLevelType w:val="singleLevel"/>
    <w:tmpl w:val="AA5C9E4C"/>
    <w:lvl w:ilvl="0" w:tentative="0">
      <w:start w:val="1"/>
      <w:numFmt w:val="decimal"/>
      <w:suff w:val="nothing"/>
      <w:lvlText w:val="%1、"/>
      <w:lvlJc w:val="left"/>
    </w:lvl>
  </w:abstractNum>
  <w:abstractNum w:abstractNumId="6">
    <w:nsid w:val="AAD6986C"/>
    <w:multiLevelType w:val="singleLevel"/>
    <w:tmpl w:val="AAD6986C"/>
    <w:lvl w:ilvl="0" w:tentative="0">
      <w:start w:val="1"/>
      <w:numFmt w:val="decimal"/>
      <w:suff w:val="nothing"/>
      <w:lvlText w:val="%1、"/>
      <w:lvlJc w:val="left"/>
    </w:lvl>
  </w:abstractNum>
  <w:abstractNum w:abstractNumId="7">
    <w:nsid w:val="AFA102BD"/>
    <w:multiLevelType w:val="singleLevel"/>
    <w:tmpl w:val="AFA102BD"/>
    <w:lvl w:ilvl="0" w:tentative="0">
      <w:start w:val="1"/>
      <w:numFmt w:val="decimal"/>
      <w:suff w:val="nothing"/>
      <w:lvlText w:val="%1、"/>
      <w:lvlJc w:val="left"/>
    </w:lvl>
  </w:abstractNum>
  <w:abstractNum w:abstractNumId="8">
    <w:nsid w:val="BE4063E5"/>
    <w:multiLevelType w:val="singleLevel"/>
    <w:tmpl w:val="BE4063E5"/>
    <w:lvl w:ilvl="0" w:tentative="0">
      <w:start w:val="1"/>
      <w:numFmt w:val="decimal"/>
      <w:suff w:val="nothing"/>
      <w:lvlText w:val="（%1）"/>
      <w:lvlJc w:val="left"/>
    </w:lvl>
  </w:abstractNum>
  <w:abstractNum w:abstractNumId="9">
    <w:nsid w:val="D2AE7BEC"/>
    <w:multiLevelType w:val="singleLevel"/>
    <w:tmpl w:val="D2AE7BEC"/>
    <w:lvl w:ilvl="0" w:tentative="0">
      <w:start w:val="1"/>
      <w:numFmt w:val="chineseCounting"/>
      <w:suff w:val="space"/>
      <w:lvlText w:val="第%1章"/>
      <w:lvlJc w:val="left"/>
      <w:rPr>
        <w:rFonts w:hint="eastAsia"/>
      </w:rPr>
    </w:lvl>
  </w:abstractNum>
  <w:abstractNum w:abstractNumId="10">
    <w:nsid w:val="E0B812D4"/>
    <w:multiLevelType w:val="singleLevel"/>
    <w:tmpl w:val="E0B812D4"/>
    <w:lvl w:ilvl="0" w:tentative="0">
      <w:start w:val="1"/>
      <w:numFmt w:val="decimal"/>
      <w:suff w:val="space"/>
      <w:lvlText w:val="（%1）"/>
      <w:lvlJc w:val="left"/>
    </w:lvl>
  </w:abstractNum>
  <w:abstractNum w:abstractNumId="11">
    <w:nsid w:val="14A7B440"/>
    <w:multiLevelType w:val="singleLevel"/>
    <w:tmpl w:val="14A7B440"/>
    <w:lvl w:ilvl="0" w:tentative="0">
      <w:start w:val="1"/>
      <w:numFmt w:val="chineseCounting"/>
      <w:suff w:val="nothing"/>
      <w:lvlText w:val="%1、"/>
      <w:lvlJc w:val="left"/>
      <w:rPr>
        <w:rFonts w:hint="eastAsia"/>
      </w:rPr>
    </w:lvl>
  </w:abstractNum>
  <w:abstractNum w:abstractNumId="12">
    <w:nsid w:val="1BE9A2AD"/>
    <w:multiLevelType w:val="singleLevel"/>
    <w:tmpl w:val="1BE9A2AD"/>
    <w:lvl w:ilvl="0" w:tentative="0">
      <w:start w:val="1"/>
      <w:numFmt w:val="decimal"/>
      <w:suff w:val="nothing"/>
      <w:lvlText w:val="（%1）"/>
      <w:lvlJc w:val="left"/>
    </w:lvl>
  </w:abstractNum>
  <w:abstractNum w:abstractNumId="13">
    <w:nsid w:val="23F2D3F6"/>
    <w:multiLevelType w:val="singleLevel"/>
    <w:tmpl w:val="23F2D3F6"/>
    <w:lvl w:ilvl="0" w:tentative="0">
      <w:start w:val="1"/>
      <w:numFmt w:val="chineseCounting"/>
      <w:suff w:val="nothing"/>
      <w:lvlText w:val="%1、"/>
      <w:lvlJc w:val="left"/>
      <w:rPr>
        <w:rFonts w:hint="eastAsia"/>
      </w:rPr>
    </w:lvl>
  </w:abstractNum>
  <w:abstractNum w:abstractNumId="14">
    <w:nsid w:val="25669D9F"/>
    <w:multiLevelType w:val="singleLevel"/>
    <w:tmpl w:val="25669D9F"/>
    <w:lvl w:ilvl="0" w:tentative="0">
      <w:start w:val="1"/>
      <w:numFmt w:val="decimal"/>
      <w:suff w:val="nothing"/>
      <w:lvlText w:val="%1、"/>
      <w:lvlJc w:val="left"/>
    </w:lvl>
  </w:abstractNum>
  <w:abstractNum w:abstractNumId="15">
    <w:nsid w:val="2E328FE9"/>
    <w:multiLevelType w:val="singleLevel"/>
    <w:tmpl w:val="2E328FE9"/>
    <w:lvl w:ilvl="0" w:tentative="0">
      <w:start w:val="1"/>
      <w:numFmt w:val="decimal"/>
      <w:suff w:val="nothing"/>
      <w:lvlText w:val="%1、"/>
      <w:lvlJc w:val="left"/>
    </w:lvl>
  </w:abstractNum>
  <w:abstractNum w:abstractNumId="16">
    <w:nsid w:val="3DF1D5CF"/>
    <w:multiLevelType w:val="singleLevel"/>
    <w:tmpl w:val="3DF1D5CF"/>
    <w:lvl w:ilvl="0" w:tentative="0">
      <w:start w:val="1"/>
      <w:numFmt w:val="decimal"/>
      <w:suff w:val="nothing"/>
      <w:lvlText w:val="%1、"/>
      <w:lvlJc w:val="left"/>
    </w:lvl>
  </w:abstractNum>
  <w:abstractNum w:abstractNumId="17">
    <w:nsid w:val="42E30478"/>
    <w:multiLevelType w:val="singleLevel"/>
    <w:tmpl w:val="42E30478"/>
    <w:lvl w:ilvl="0" w:tentative="0">
      <w:start w:val="1"/>
      <w:numFmt w:val="decimal"/>
      <w:suff w:val="nothing"/>
      <w:lvlText w:val="%1、"/>
      <w:lvlJc w:val="left"/>
    </w:lvl>
  </w:abstractNum>
  <w:abstractNum w:abstractNumId="18">
    <w:nsid w:val="4A53AE7B"/>
    <w:multiLevelType w:val="singleLevel"/>
    <w:tmpl w:val="4A53AE7B"/>
    <w:lvl w:ilvl="0" w:tentative="0">
      <w:start w:val="1"/>
      <w:numFmt w:val="decimal"/>
      <w:suff w:val="nothing"/>
      <w:lvlText w:val="%1、"/>
      <w:lvlJc w:val="left"/>
    </w:lvl>
  </w:abstractNum>
  <w:abstractNum w:abstractNumId="19">
    <w:nsid w:val="6BEAC292"/>
    <w:multiLevelType w:val="singleLevel"/>
    <w:tmpl w:val="6BEAC292"/>
    <w:lvl w:ilvl="0" w:tentative="0">
      <w:start w:val="1"/>
      <w:numFmt w:val="decimal"/>
      <w:suff w:val="nothing"/>
      <w:lvlText w:val="（%1）"/>
      <w:lvlJc w:val="left"/>
    </w:lvl>
  </w:abstractNum>
  <w:num w:numId="1">
    <w:abstractNumId w:val="9"/>
  </w:num>
  <w:num w:numId="2">
    <w:abstractNumId w:val="3"/>
  </w:num>
  <w:num w:numId="3">
    <w:abstractNumId w:val="5"/>
  </w:num>
  <w:num w:numId="4">
    <w:abstractNumId w:val="19"/>
  </w:num>
  <w:num w:numId="5">
    <w:abstractNumId w:val="2"/>
  </w:num>
  <w:num w:numId="6">
    <w:abstractNumId w:val="6"/>
  </w:num>
  <w:num w:numId="7">
    <w:abstractNumId w:val="10"/>
  </w:num>
  <w:num w:numId="8">
    <w:abstractNumId w:val="13"/>
  </w:num>
  <w:num w:numId="9">
    <w:abstractNumId w:val="17"/>
  </w:num>
  <w:num w:numId="10">
    <w:abstractNumId w:val="15"/>
  </w:num>
  <w:num w:numId="11">
    <w:abstractNumId w:val="0"/>
  </w:num>
  <w:num w:numId="12">
    <w:abstractNumId w:val="7"/>
  </w:num>
  <w:num w:numId="13">
    <w:abstractNumId w:val="14"/>
  </w:num>
  <w:num w:numId="14">
    <w:abstractNumId w:val="16"/>
  </w:num>
  <w:num w:numId="15">
    <w:abstractNumId w:val="18"/>
  </w:num>
  <w:num w:numId="16">
    <w:abstractNumId w:val="11"/>
  </w:num>
  <w:num w:numId="17">
    <w:abstractNumId w:val="1"/>
  </w:num>
  <w:num w:numId="18">
    <w:abstractNumId w:val="4"/>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30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Y2ZkOGQ3OWRkMjBkYjVlZjE4YTA4MzhkYmIzNjIifQ=="/>
  </w:docVars>
  <w:rsids>
    <w:rsidRoot w:val="00172A27"/>
    <w:rsid w:val="000B23E2"/>
    <w:rsid w:val="00161E86"/>
    <w:rsid w:val="00191D76"/>
    <w:rsid w:val="002F68C0"/>
    <w:rsid w:val="004454C3"/>
    <w:rsid w:val="00466540"/>
    <w:rsid w:val="00497F01"/>
    <w:rsid w:val="00524695"/>
    <w:rsid w:val="005A3913"/>
    <w:rsid w:val="00800DB6"/>
    <w:rsid w:val="00814EB2"/>
    <w:rsid w:val="00B2175E"/>
    <w:rsid w:val="00C06C7C"/>
    <w:rsid w:val="00C61FBD"/>
    <w:rsid w:val="00EA26EF"/>
    <w:rsid w:val="01374B6C"/>
    <w:rsid w:val="02EC73E4"/>
    <w:rsid w:val="035A456A"/>
    <w:rsid w:val="058A0C50"/>
    <w:rsid w:val="0A3F6DE0"/>
    <w:rsid w:val="0D062667"/>
    <w:rsid w:val="0F274AD6"/>
    <w:rsid w:val="0FC81C7E"/>
    <w:rsid w:val="107A2C77"/>
    <w:rsid w:val="13E14490"/>
    <w:rsid w:val="15A14969"/>
    <w:rsid w:val="173F27A7"/>
    <w:rsid w:val="18991043"/>
    <w:rsid w:val="18E208DA"/>
    <w:rsid w:val="18EC15D5"/>
    <w:rsid w:val="1AE11AE9"/>
    <w:rsid w:val="1C445972"/>
    <w:rsid w:val="1CCF3205"/>
    <w:rsid w:val="201F68FC"/>
    <w:rsid w:val="22273140"/>
    <w:rsid w:val="225F0C2D"/>
    <w:rsid w:val="236B1C7B"/>
    <w:rsid w:val="27B64D34"/>
    <w:rsid w:val="299D2312"/>
    <w:rsid w:val="29AC7ECF"/>
    <w:rsid w:val="2C9726E8"/>
    <w:rsid w:val="2E6B7D6E"/>
    <w:rsid w:val="310D7F6A"/>
    <w:rsid w:val="3219215E"/>
    <w:rsid w:val="32730AA6"/>
    <w:rsid w:val="32F309D2"/>
    <w:rsid w:val="332E0E03"/>
    <w:rsid w:val="3469767C"/>
    <w:rsid w:val="36856F6C"/>
    <w:rsid w:val="379D78E1"/>
    <w:rsid w:val="39AF5291"/>
    <w:rsid w:val="3B622DC5"/>
    <w:rsid w:val="3C49169E"/>
    <w:rsid w:val="3DC03EDE"/>
    <w:rsid w:val="3E145F08"/>
    <w:rsid w:val="3E362AC5"/>
    <w:rsid w:val="407836FF"/>
    <w:rsid w:val="423A2E38"/>
    <w:rsid w:val="42AE66A5"/>
    <w:rsid w:val="42E73D9C"/>
    <w:rsid w:val="437A06DE"/>
    <w:rsid w:val="453B29D1"/>
    <w:rsid w:val="45B8455F"/>
    <w:rsid w:val="45CB1ED6"/>
    <w:rsid w:val="4828430C"/>
    <w:rsid w:val="48384793"/>
    <w:rsid w:val="48AC0715"/>
    <w:rsid w:val="49C574DA"/>
    <w:rsid w:val="4AF1223E"/>
    <w:rsid w:val="4C084120"/>
    <w:rsid w:val="4C8D7683"/>
    <w:rsid w:val="4CDA2DDD"/>
    <w:rsid w:val="4D4A5675"/>
    <w:rsid w:val="4DDD486D"/>
    <w:rsid w:val="4FA97EFE"/>
    <w:rsid w:val="4FCD5BB3"/>
    <w:rsid w:val="4FFD7B08"/>
    <w:rsid w:val="502B4C0D"/>
    <w:rsid w:val="508C2F57"/>
    <w:rsid w:val="52230936"/>
    <w:rsid w:val="5741483A"/>
    <w:rsid w:val="590C7519"/>
    <w:rsid w:val="59481493"/>
    <w:rsid w:val="5A72502C"/>
    <w:rsid w:val="5E784A22"/>
    <w:rsid w:val="5EF86132"/>
    <w:rsid w:val="5F300E67"/>
    <w:rsid w:val="5FA03EEE"/>
    <w:rsid w:val="609A54C7"/>
    <w:rsid w:val="67B60CEB"/>
    <w:rsid w:val="69163AFA"/>
    <w:rsid w:val="6A0665B3"/>
    <w:rsid w:val="6AF529DD"/>
    <w:rsid w:val="6B9612D7"/>
    <w:rsid w:val="6C294D95"/>
    <w:rsid w:val="6D4A7B09"/>
    <w:rsid w:val="6EED2C22"/>
    <w:rsid w:val="707C5AEC"/>
    <w:rsid w:val="72C720B6"/>
    <w:rsid w:val="73162C91"/>
    <w:rsid w:val="73C063DF"/>
    <w:rsid w:val="7482765D"/>
    <w:rsid w:val="76003C6C"/>
    <w:rsid w:val="76850A03"/>
    <w:rsid w:val="774B7F46"/>
    <w:rsid w:val="781907C7"/>
    <w:rsid w:val="7954725D"/>
    <w:rsid w:val="7A9475A2"/>
    <w:rsid w:val="7A9D2B51"/>
    <w:rsid w:val="7C705461"/>
    <w:rsid w:val="7D003624"/>
    <w:rsid w:val="7D9C08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beforeLines="0" w:beforeAutospacing="0" w:after="260" w:afterLines="0" w:afterAutospacing="0" w:line="413" w:lineRule="auto"/>
      <w:outlineLvl w:val="2"/>
    </w:pPr>
    <w:rPr>
      <w:b/>
      <w:kern w:val="0"/>
      <w:sz w:val="32"/>
      <w:szCs w:val="20"/>
    </w:rPr>
  </w:style>
  <w:style w:type="paragraph" w:styleId="5">
    <w:name w:val="heading 4"/>
    <w:basedOn w:val="1"/>
    <w:next w:val="1"/>
    <w:qFormat/>
    <w:uiPriority w:val="0"/>
    <w:pPr>
      <w:keepNext/>
      <w:jc w:val="center"/>
      <w:outlineLvl w:val="3"/>
    </w:pPr>
    <w:rPr>
      <w:rFonts w:ascii="仿宋_GB2312" w:eastAsia="仿宋_GB2312"/>
      <w:sz w:val="28"/>
    </w:rPr>
  </w:style>
  <w:style w:type="character" w:default="1" w:styleId="23">
    <w:name w:val="Default Paragraph Font"/>
    <w:qFormat/>
    <w:uiPriority w:val="0"/>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ind w:left="100" w:leftChars="400" w:hanging="200" w:hangingChars="200"/>
    </w:pPr>
  </w:style>
  <w:style w:type="paragraph" w:styleId="7">
    <w:name w:val="toc 7"/>
    <w:basedOn w:val="1"/>
    <w:next w:val="1"/>
    <w:qFormat/>
    <w:uiPriority w:val="0"/>
    <w:pPr>
      <w:ind w:left="2520"/>
    </w:p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Body Text"/>
    <w:basedOn w:val="1"/>
    <w:qFormat/>
    <w:uiPriority w:val="0"/>
    <w:pPr>
      <w:pBdr>
        <w:top w:val="single" w:color="auto" w:sz="4" w:space="1"/>
      </w:pBdr>
    </w:pPr>
    <w:rPr>
      <w:b/>
      <w:bCs/>
    </w:rPr>
  </w:style>
  <w:style w:type="paragraph" w:styleId="10">
    <w:name w:val="List 2"/>
    <w:basedOn w:val="1"/>
    <w:qFormat/>
    <w:uiPriority w:val="0"/>
    <w:pPr>
      <w:ind w:left="100" w:leftChars="200" w:hanging="200" w:hangingChars="200"/>
    </w:pPr>
  </w:style>
  <w:style w:type="paragraph" w:styleId="11">
    <w:name w:val="toc 3"/>
    <w:basedOn w:val="1"/>
    <w:next w:val="1"/>
    <w:qFormat/>
    <w:uiPriority w:val="0"/>
    <w:pPr>
      <w:ind w:left="840" w:leftChars="400"/>
    </w:pPr>
  </w:style>
  <w:style w:type="paragraph" w:styleId="12">
    <w:name w:val="Plain Text"/>
    <w:basedOn w:val="1"/>
    <w:link w:val="37"/>
    <w:qFormat/>
    <w:uiPriority w:val="0"/>
    <w:rPr>
      <w:rFonts w:ascii="宋体" w:hAnsi="Courier New" w:eastAsia="宋体"/>
      <w:kern w:val="2"/>
      <w:sz w:val="21"/>
      <w:lang w:val="en-US" w:eastAsia="zh-CN" w:bidi="ar-SA"/>
    </w:rPr>
  </w:style>
  <w:style w:type="paragraph" w:styleId="13">
    <w:name w:val="Body Text Indent 2"/>
    <w:basedOn w:val="1"/>
    <w:link w:val="33"/>
    <w:qFormat/>
    <w:uiPriority w:val="0"/>
    <w:pPr>
      <w:spacing w:after="120" w:afterLines="0" w:line="480" w:lineRule="auto"/>
      <w:ind w:left="420" w:leftChars="200" w:firstLine="200" w:firstLineChars="200"/>
    </w:pPr>
    <w:rPr>
      <w:rFonts w:eastAsia="仿宋_GB2312"/>
      <w:kern w:val="2"/>
      <w:sz w:val="28"/>
      <w:szCs w:val="24"/>
      <w:lang w:val="en-US" w:eastAsia="zh-CN" w:bidi="ar-SA"/>
    </w:rPr>
  </w:style>
  <w:style w:type="paragraph" w:styleId="14">
    <w:name w:val="Balloon Text"/>
    <w:basedOn w:val="1"/>
    <w:qFormat/>
    <w:uiPriority w:val="0"/>
    <w:rPr>
      <w:sz w:val="18"/>
      <w:szCs w:val="18"/>
    </w:rPr>
  </w:style>
  <w:style w:type="paragraph" w:styleId="15">
    <w:name w:val="footer"/>
    <w:basedOn w:val="1"/>
    <w:link w:val="32"/>
    <w:qFormat/>
    <w:uiPriority w:val="99"/>
    <w:pPr>
      <w:tabs>
        <w:tab w:val="center" w:pos="4153"/>
        <w:tab w:val="right" w:pos="8306"/>
      </w:tabs>
      <w:snapToGrid w:val="0"/>
      <w:jc w:val="left"/>
    </w:pPr>
    <w:rPr>
      <w:sz w:val="18"/>
      <w:szCs w:val="18"/>
    </w:rPr>
  </w:style>
  <w:style w:type="paragraph" w:styleId="16">
    <w:name w:val="header"/>
    <w:basedOn w:val="1"/>
    <w:link w:val="34"/>
    <w:qFormat/>
    <w:uiPriority w:val="99"/>
    <w:pPr>
      <w:widowControl/>
      <w:pBdr>
        <w:bottom w:val="single" w:color="auto" w:sz="6" w:space="1"/>
      </w:pBdr>
      <w:tabs>
        <w:tab w:val="center" w:pos="4153"/>
        <w:tab w:val="right" w:pos="8306"/>
      </w:tabs>
      <w:snapToGrid w:val="0"/>
      <w:jc w:val="center"/>
    </w:pPr>
    <w:rPr>
      <w:kern w:val="0"/>
      <w:sz w:val="18"/>
      <w:szCs w:val="20"/>
    </w:rPr>
  </w:style>
  <w:style w:type="paragraph" w:styleId="17">
    <w:name w:val="toc 4"/>
    <w:basedOn w:val="1"/>
    <w:next w:val="1"/>
    <w:qFormat/>
    <w:uiPriority w:val="0"/>
    <w:pPr>
      <w:ind w:left="1260" w:leftChars="600"/>
    </w:pPr>
  </w:style>
  <w:style w:type="paragraph" w:styleId="18">
    <w:name w:val="toc 2"/>
    <w:basedOn w:val="1"/>
    <w:next w:val="1"/>
    <w:qFormat/>
    <w:uiPriority w:val="0"/>
    <w:pPr>
      <w:ind w:left="420" w:leftChars="200"/>
    </w:pPr>
  </w:style>
  <w:style w:type="paragraph" w:styleId="19">
    <w:name w:val="List 4"/>
    <w:basedOn w:val="1"/>
    <w:qFormat/>
    <w:uiPriority w:val="0"/>
    <w:pPr>
      <w:ind w:left="100" w:leftChars="600" w:hanging="200" w:hangingChars="200"/>
    </w:p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22">
    <w:name w:val="Table Grid"/>
    <w:basedOn w:val="2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rFonts w:eastAsia="宋体"/>
      <w:color w:val="0000FF"/>
      <w:u w:val="single"/>
    </w:rPr>
  </w:style>
  <w:style w:type="paragraph" w:customStyle="1" w:styleId="26">
    <w:name w:val="样式 楷体_GB2312 小四 首行缩进:  0.8 厘米 行距: 固定值 28 磅"/>
    <w:basedOn w:val="1"/>
    <w:qFormat/>
    <w:uiPriority w:val="0"/>
    <w:pPr>
      <w:jc w:val="center"/>
    </w:pPr>
    <w:rPr>
      <w:b/>
      <w:bCs/>
      <w:sz w:val="30"/>
      <w:szCs w:val="21"/>
    </w:rPr>
  </w:style>
  <w:style w:type="paragraph" w:customStyle="1" w:styleId="27">
    <w:name w:val="列出段落"/>
    <w:basedOn w:val="1"/>
    <w:qFormat/>
    <w:uiPriority w:val="0"/>
    <w:pPr>
      <w:keepNext w:val="0"/>
      <w:keepLines w:val="0"/>
      <w:widowControl w:val="0"/>
      <w:suppressLineNumbers w:val="0"/>
      <w:spacing w:before="100" w:beforeAutospacing="1" w:after="100" w:afterAutospacing="1" w:line="360" w:lineRule="auto"/>
      <w:ind w:firstLine="420" w:firstLineChars="200"/>
      <w:jc w:val="both"/>
    </w:pPr>
    <w:rPr>
      <w:rFonts w:hint="default" w:ascii="Times New Roman" w:hAnsi="Times New Roman" w:cs="Times New Roman"/>
      <w:kern w:val="2"/>
      <w:sz w:val="21"/>
      <w:szCs w:val="21"/>
      <w:lang w:val="en-US" w:eastAsia="zh-CN" w:bidi="ar"/>
    </w:rPr>
  </w:style>
  <w:style w:type="paragraph" w:customStyle="1" w:styleId="28">
    <w:name w:val="简单回函地址"/>
    <w:basedOn w:val="1"/>
    <w:qFormat/>
    <w:uiPriority w:val="0"/>
  </w:style>
  <w:style w:type="paragraph" w:styleId="29">
    <w:name w:val="No Spacing"/>
    <w:link w:val="35"/>
    <w:qFormat/>
    <w:uiPriority w:val="1"/>
    <w:rPr>
      <w:rFonts w:ascii="Calibri" w:hAnsi="Calibri" w:eastAsia="宋体" w:cs="Times New Roman"/>
      <w:sz w:val="22"/>
      <w:szCs w:val="22"/>
      <w:lang w:val="en-US" w:eastAsia="zh-CN" w:bidi="ar-SA"/>
    </w:rPr>
  </w:style>
  <w:style w:type="paragraph" w:customStyle="1" w:styleId="30">
    <w:name w:val="纯文本1"/>
    <w:basedOn w:val="1"/>
    <w:qFormat/>
    <w:uiPriority w:val="0"/>
    <w:pPr>
      <w:adjustRightInd w:val="0"/>
      <w:snapToGrid w:val="0"/>
      <w:spacing w:line="360" w:lineRule="auto"/>
      <w:ind w:firstLine="560"/>
      <w:jc w:val="left"/>
    </w:pPr>
    <w:rPr>
      <w:rFonts w:ascii="宋体" w:hAnsi="宋体"/>
      <w:kern w:val="0"/>
      <w:sz w:val="24"/>
      <w:szCs w:val="24"/>
    </w:rPr>
  </w:style>
  <w:style w:type="character" w:customStyle="1" w:styleId="31">
    <w:name w:val="标题 2 Char"/>
    <w:qFormat/>
    <w:uiPriority w:val="0"/>
    <w:rPr>
      <w:rFonts w:ascii="宋体" w:hAnsi="宋体" w:eastAsia="宋体"/>
      <w:b/>
      <w:sz w:val="30"/>
      <w:szCs w:val="30"/>
      <w:lang w:val="en-US" w:eastAsia="zh-CN" w:bidi="ar-SA"/>
    </w:rPr>
  </w:style>
  <w:style w:type="character" w:customStyle="1" w:styleId="32">
    <w:name w:val="页脚 Char"/>
    <w:link w:val="15"/>
    <w:qFormat/>
    <w:uiPriority w:val="99"/>
    <w:rPr>
      <w:kern w:val="2"/>
      <w:sz w:val="18"/>
      <w:szCs w:val="18"/>
    </w:rPr>
  </w:style>
  <w:style w:type="character" w:customStyle="1" w:styleId="33">
    <w:name w:val="正文文本缩进 2 Char"/>
    <w:link w:val="13"/>
    <w:qFormat/>
    <w:uiPriority w:val="0"/>
    <w:rPr>
      <w:rFonts w:eastAsia="仿宋_GB2312"/>
      <w:kern w:val="2"/>
      <w:sz w:val="28"/>
      <w:szCs w:val="24"/>
      <w:lang w:val="en-US" w:eastAsia="zh-CN" w:bidi="ar-SA"/>
    </w:rPr>
  </w:style>
  <w:style w:type="character" w:customStyle="1" w:styleId="34">
    <w:name w:val="页眉 Char"/>
    <w:link w:val="16"/>
    <w:qFormat/>
    <w:uiPriority w:val="99"/>
    <w:rPr>
      <w:sz w:val="18"/>
    </w:rPr>
  </w:style>
  <w:style w:type="character" w:customStyle="1" w:styleId="35">
    <w:name w:val="无间隔 Char"/>
    <w:link w:val="29"/>
    <w:qFormat/>
    <w:uiPriority w:val="1"/>
    <w:rPr>
      <w:rFonts w:ascii="Calibri" w:hAnsi="Calibri"/>
      <w:sz w:val="22"/>
      <w:szCs w:val="22"/>
      <w:lang w:val="en-US" w:eastAsia="zh-CN" w:bidi="ar-SA"/>
    </w:rPr>
  </w:style>
  <w:style w:type="character" w:customStyle="1" w:styleId="36">
    <w:name w:val="标题 1 Char"/>
    <w:link w:val="2"/>
    <w:qFormat/>
    <w:uiPriority w:val="9"/>
    <w:rPr>
      <w:b/>
      <w:bCs/>
      <w:kern w:val="44"/>
      <w:sz w:val="44"/>
      <w:szCs w:val="44"/>
    </w:rPr>
  </w:style>
  <w:style w:type="character" w:customStyle="1" w:styleId="37">
    <w:name w:val="纯文本 Char"/>
    <w:link w:val="12"/>
    <w:qFormat/>
    <w:uiPriority w:val="0"/>
    <w:rPr>
      <w:rFonts w:ascii="宋体" w:hAnsi="Courier New" w:eastAsia="宋体"/>
      <w:kern w:val="2"/>
      <w:sz w:val="21"/>
      <w:lang w:val="en-US" w:eastAsia="zh-CN" w:bidi="ar-SA"/>
    </w:rPr>
  </w:style>
  <w:style w:type="character" w:customStyle="1" w:styleId="38">
    <w:name w:val="标题 3 Char"/>
    <w:link w:val="4"/>
    <w:qFormat/>
    <w:uiPriority w:val="0"/>
    <w:rPr>
      <w:b/>
      <w:sz w:val="32"/>
    </w:rPr>
  </w:style>
  <w:style w:type="character" w:customStyle="1" w:styleId="39">
    <w:name w:val="t_tag"/>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acsc</Company>
  <Pages>18</Pages>
  <Words>5525</Words>
  <Characters>5733</Characters>
  <Lines>1</Lines>
  <Paragraphs>1</Paragraphs>
  <TotalTime>0</TotalTime>
  <ScaleCrop>false</ScaleCrop>
  <LinksUpToDate>false</LinksUpToDate>
  <CharactersWithSpaces>6499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2017-01-11T05:59:00Z</dcterms:created>
  <dc:creator>yorkbay</dc:creator>
  <cp:lastModifiedBy>Administrator</cp:lastModifiedBy>
  <cp:lastPrinted>2016-05-24T02:41:00Z</cp:lastPrinted>
  <dcterms:modified xsi:type="dcterms:W3CDTF">2022-11-30T03:48:44Z</dcterms:modified>
  <dc:title>XXXXXX办公综合楼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436AAE6B5AED462291CF6E543B5E65CF</vt:lpwstr>
  </property>
</Properties>
</file>