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color w:val="000000"/>
          <w:sz w:val="44"/>
          <w:szCs w:val="44"/>
          <w:u w:val="single"/>
          <w:lang w:eastAsia="zh-CN"/>
        </w:rPr>
      </w:pPr>
      <w:r>
        <w:rPr>
          <w:rFonts w:hint="eastAsia" w:ascii="宋体" w:hAnsi="宋体" w:cs="宋体"/>
          <w:b/>
          <w:bCs/>
          <w:sz w:val="44"/>
          <w:szCs w:val="44"/>
          <w:u w:val="single"/>
          <w:lang w:eastAsia="zh-CN"/>
        </w:rPr>
        <w:t>铜冠商砼</w:t>
      </w:r>
      <w:r>
        <w:rPr>
          <w:rFonts w:hint="eastAsia" w:ascii="宋体" w:hAnsi="宋体" w:cs="宋体"/>
          <w:b/>
          <w:bCs/>
          <w:sz w:val="44"/>
          <w:szCs w:val="44"/>
          <w:u w:val="single"/>
        </w:rPr>
        <w:t>公司-</w:t>
      </w:r>
      <w:r>
        <w:rPr>
          <w:rFonts w:hint="eastAsia" w:ascii="宋体" w:hAnsi="宋体" w:cs="宋体"/>
          <w:b/>
          <w:bCs/>
          <w:sz w:val="44"/>
          <w:szCs w:val="44"/>
          <w:u w:val="single"/>
          <w:lang w:eastAsia="zh-CN"/>
        </w:rPr>
        <w:t>车辆识别系统</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32"/>
          <w:szCs w:val="32"/>
        </w:rPr>
      </w:pPr>
    </w:p>
    <w:p>
      <w:pPr>
        <w:jc w:val="left"/>
        <w:rPr>
          <w:rFonts w:hint="eastAsia" w:ascii="仿宋" w:hAnsi="仿宋" w:eastAsia="宋体" w:cs="仿宋_GB2312"/>
          <w:b/>
          <w:bCs/>
          <w:sz w:val="32"/>
          <w:szCs w:val="32"/>
          <w:u w:val="single"/>
          <w:lang w:eastAsia="zh-CN"/>
        </w:rPr>
      </w:pPr>
      <w:r>
        <w:rPr>
          <w:rFonts w:hint="eastAsia" w:ascii="仿宋" w:hAnsi="仿宋" w:eastAsia="仿宋" w:cs="仿宋_GB2312"/>
          <w:b/>
          <w:bCs/>
          <w:sz w:val="32"/>
          <w:szCs w:val="32"/>
        </w:rPr>
        <w:t>招标编号：</w:t>
      </w:r>
      <w:r>
        <w:rPr>
          <w:rFonts w:ascii="仿宋_GB2312" w:hAnsi="仿宋_GB2312" w:eastAsia="仿宋_GB2312" w:cs="仿宋_GB2312"/>
          <w:b/>
          <w:bCs/>
          <w:color w:val="auto"/>
          <w:sz w:val="32"/>
          <w:szCs w:val="32"/>
          <w:u w:val="single"/>
        </w:rPr>
        <w:t>TGJA-</w:t>
      </w:r>
      <w:r>
        <w:rPr>
          <w:rFonts w:hint="eastAsia" w:ascii="仿宋_GB2312" w:hAnsi="仿宋_GB2312" w:eastAsia="仿宋_GB2312" w:cs="仿宋_GB2312"/>
          <w:b/>
          <w:bCs/>
          <w:color w:val="auto"/>
          <w:sz w:val="32"/>
          <w:szCs w:val="32"/>
          <w:u w:val="single"/>
        </w:rPr>
        <w:t>JX</w:t>
      </w:r>
      <w:r>
        <w:rPr>
          <w:rFonts w:ascii="仿宋_GB2312" w:hAnsi="仿宋_GB2312" w:eastAsia="仿宋_GB2312" w:cs="仿宋_GB2312"/>
          <w:b/>
          <w:bCs/>
          <w:color w:val="auto"/>
          <w:sz w:val="32"/>
          <w:szCs w:val="32"/>
          <w:u w:val="single"/>
        </w:rPr>
        <w:t>-</w:t>
      </w:r>
      <w:r>
        <w:rPr>
          <w:rFonts w:ascii="宋体" w:hAnsi="宋体" w:cs="宋体"/>
          <w:b/>
          <w:bCs/>
          <w:color w:val="auto"/>
          <w:sz w:val="32"/>
          <w:szCs w:val="32"/>
          <w:u w:val="single"/>
        </w:rPr>
        <w:t>20</w:t>
      </w:r>
      <w:r>
        <w:rPr>
          <w:rFonts w:hint="eastAsia" w:ascii="宋体" w:hAnsi="宋体" w:cs="宋体"/>
          <w:b/>
          <w:bCs/>
          <w:color w:val="auto"/>
          <w:sz w:val="32"/>
          <w:szCs w:val="32"/>
          <w:u w:val="single"/>
        </w:rPr>
        <w:t>22</w:t>
      </w:r>
      <w:r>
        <w:rPr>
          <w:rFonts w:ascii="宋体" w:hAnsi="宋体" w:cs="宋体"/>
          <w:b/>
          <w:bCs/>
          <w:color w:val="auto"/>
          <w:sz w:val="32"/>
          <w:szCs w:val="32"/>
          <w:u w:val="single"/>
        </w:rPr>
        <w:t>00</w:t>
      </w:r>
      <w:r>
        <w:rPr>
          <w:rFonts w:hint="eastAsia" w:ascii="宋体" w:hAnsi="宋体" w:cs="宋体"/>
          <w:b/>
          <w:bCs/>
          <w:color w:val="auto"/>
          <w:sz w:val="32"/>
          <w:szCs w:val="32"/>
          <w:u w:val="single"/>
          <w:lang w:val="en-US" w:eastAsia="zh-CN"/>
        </w:rPr>
        <w:t>9</w:t>
      </w:r>
    </w:p>
    <w:p>
      <w:pPr>
        <w:keepNext w:val="0"/>
        <w:keepLines w:val="0"/>
        <w:pageBreakBefore w:val="0"/>
        <w:widowControl w:val="0"/>
        <w:kinsoku/>
        <w:wordWrap/>
        <w:overflowPunct/>
        <w:topLinePunct w:val="0"/>
        <w:autoSpaceDE/>
        <w:autoSpaceDN/>
        <w:bidi w:val="0"/>
        <w:adjustRightInd/>
        <w:snapToGrid/>
        <w:spacing w:line="840" w:lineRule="auto"/>
        <w:jc w:val="left"/>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招标内容：</w:t>
      </w:r>
      <w:r>
        <w:rPr>
          <w:rFonts w:hint="eastAsia" w:ascii="仿宋" w:hAnsi="仿宋" w:eastAsia="仿宋" w:cs="仿宋_GB2312"/>
          <w:b/>
          <w:bCs/>
          <w:sz w:val="32"/>
          <w:szCs w:val="32"/>
          <w:u w:val="single"/>
          <w:lang w:eastAsia="zh-CN"/>
        </w:rPr>
        <w:t>车辆识别系统</w:t>
      </w:r>
    </w:p>
    <w:p>
      <w:pPr>
        <w:keepNext w:val="0"/>
        <w:keepLines w:val="0"/>
        <w:pageBreakBefore w:val="0"/>
        <w:widowControl w:val="0"/>
        <w:kinsoku/>
        <w:wordWrap/>
        <w:overflowPunct/>
        <w:topLinePunct w:val="0"/>
        <w:autoSpaceDE/>
        <w:autoSpaceDN/>
        <w:bidi w:val="0"/>
        <w:adjustRightInd/>
        <w:snapToGrid/>
        <w:spacing w:line="840" w:lineRule="auto"/>
        <w:jc w:val="left"/>
        <w:textAlignment w:val="auto"/>
        <w:rPr>
          <w:rFonts w:hint="eastAsia" w:ascii="仿宋" w:hAnsi="仿宋" w:eastAsia="仿宋" w:cs="仿宋_GB2312"/>
          <w:b/>
          <w:bCs/>
          <w:sz w:val="32"/>
          <w:szCs w:val="32"/>
          <w:u w:val="single"/>
          <w:lang w:eastAsia="zh-CN"/>
        </w:rPr>
      </w:pPr>
      <w:r>
        <w:rPr>
          <w:rFonts w:hint="eastAsia" w:ascii="仿宋" w:hAnsi="仿宋" w:eastAsia="仿宋" w:cs="仿宋_GB2312"/>
          <w:b/>
          <w:bCs/>
          <w:sz w:val="32"/>
          <w:szCs w:val="32"/>
          <w:u w:val="none"/>
        </w:rPr>
        <w:t>招标人：</w:t>
      </w:r>
      <w:r>
        <w:rPr>
          <w:rFonts w:hint="eastAsia" w:ascii="仿宋" w:hAnsi="仿宋" w:eastAsia="仿宋" w:cs="仿宋_GB2312"/>
          <w:b/>
          <w:bCs/>
          <w:sz w:val="32"/>
          <w:szCs w:val="32"/>
          <w:u w:val="single"/>
        </w:rPr>
        <w:t>铜陵</w:t>
      </w:r>
      <w:r>
        <w:rPr>
          <w:rFonts w:hint="eastAsia" w:ascii="仿宋" w:hAnsi="仿宋" w:eastAsia="仿宋" w:cs="仿宋_GB2312"/>
          <w:b/>
          <w:bCs/>
          <w:sz w:val="32"/>
          <w:szCs w:val="32"/>
          <w:u w:val="single"/>
          <w:lang w:eastAsia="zh-CN"/>
        </w:rPr>
        <w:t>铜冠商品混凝土有限责任公司</w:t>
      </w:r>
    </w:p>
    <w:p>
      <w:pPr>
        <w:keepNext w:val="0"/>
        <w:keepLines w:val="0"/>
        <w:pageBreakBefore w:val="0"/>
        <w:widowControl w:val="0"/>
        <w:kinsoku/>
        <w:wordWrap/>
        <w:overflowPunct/>
        <w:topLinePunct w:val="0"/>
        <w:autoSpaceDE/>
        <w:autoSpaceDN/>
        <w:bidi w:val="0"/>
        <w:adjustRightInd/>
        <w:snapToGrid/>
        <w:spacing w:line="840" w:lineRule="auto"/>
        <w:jc w:val="left"/>
        <w:textAlignment w:val="auto"/>
        <w:rPr>
          <w:rFonts w:hint="eastAsia" w:ascii="仿宋" w:hAnsi="仿宋" w:eastAsia="仿宋" w:cs="仿宋_GB2312"/>
          <w:b/>
          <w:bCs/>
          <w:sz w:val="32"/>
          <w:szCs w:val="32"/>
          <w:u w:val="single"/>
        </w:rPr>
      </w:pPr>
      <w:r>
        <w:rPr>
          <w:rFonts w:hint="eastAsia" w:ascii="仿宋" w:hAnsi="仿宋" w:eastAsia="仿宋" w:cs="仿宋_GB2312"/>
          <w:b/>
          <w:bCs/>
          <w:sz w:val="32"/>
          <w:szCs w:val="32"/>
          <w:u w:val="none"/>
        </w:rPr>
        <w:t>联系人：</w:t>
      </w:r>
      <w:r>
        <w:rPr>
          <w:rFonts w:hint="eastAsia" w:ascii="仿宋" w:hAnsi="仿宋" w:eastAsia="仿宋" w:cs="仿宋_GB2312"/>
          <w:b/>
          <w:bCs/>
          <w:sz w:val="32"/>
          <w:szCs w:val="32"/>
          <w:u w:val="single"/>
        </w:rPr>
        <w:t>章浩（18705628595）</w:t>
      </w:r>
      <w:r>
        <w:rPr>
          <w:rFonts w:hint="eastAsia" w:ascii="仿宋" w:hAnsi="仿宋" w:eastAsia="仿宋" w:cs="仿宋_GB2312"/>
          <w:b/>
          <w:bCs/>
          <w:sz w:val="32"/>
          <w:szCs w:val="32"/>
          <w:u w:val="single"/>
          <w:lang w:eastAsia="zh-CN"/>
        </w:rPr>
        <w:t>、王良希（</w:t>
      </w:r>
      <w:r>
        <w:rPr>
          <w:rFonts w:hint="eastAsia" w:ascii="仿宋" w:hAnsi="仿宋" w:eastAsia="仿宋" w:cs="仿宋_GB2312"/>
          <w:b/>
          <w:bCs/>
          <w:sz w:val="32"/>
          <w:szCs w:val="32"/>
          <w:u w:val="single"/>
          <w:lang w:val="en-US" w:eastAsia="zh-CN"/>
        </w:rPr>
        <w:t>13866842309）</w:t>
      </w:r>
    </w:p>
    <w:p>
      <w:pPr>
        <w:keepNext w:val="0"/>
        <w:keepLines w:val="0"/>
        <w:pageBreakBefore w:val="0"/>
        <w:widowControl w:val="0"/>
        <w:kinsoku/>
        <w:wordWrap/>
        <w:overflowPunct/>
        <w:topLinePunct w:val="0"/>
        <w:autoSpaceDE/>
        <w:autoSpaceDN/>
        <w:bidi w:val="0"/>
        <w:adjustRightInd/>
        <w:snapToGrid/>
        <w:spacing w:line="840" w:lineRule="auto"/>
        <w:jc w:val="left"/>
        <w:textAlignment w:val="auto"/>
        <w:rPr>
          <w:rFonts w:ascii="仿宋" w:hAnsi="仿宋" w:eastAsia="仿宋" w:cs="仿宋_GB2312"/>
          <w:b/>
          <w:bCs/>
          <w:sz w:val="32"/>
          <w:szCs w:val="32"/>
          <w:u w:val="single"/>
        </w:rPr>
      </w:pPr>
      <w:r>
        <w:rPr>
          <w:rFonts w:hint="eastAsia" w:ascii="仿宋" w:hAnsi="仿宋" w:eastAsia="仿宋" w:cs="仿宋_GB2312"/>
          <w:b/>
          <w:bCs/>
          <w:sz w:val="32"/>
          <w:szCs w:val="32"/>
          <w:u w:val="none"/>
        </w:rPr>
        <w:t>投标截止时间：</w:t>
      </w:r>
      <w:r>
        <w:rPr>
          <w:rFonts w:hint="eastAsia" w:ascii="仿宋" w:hAnsi="仿宋" w:eastAsia="仿宋" w:cs="仿宋_GB2312"/>
          <w:b/>
          <w:bCs/>
          <w:sz w:val="32"/>
          <w:szCs w:val="32"/>
          <w:u w:val="single"/>
        </w:rPr>
        <w:t xml:space="preserve"> 202</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 xml:space="preserve">年 </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15</w:t>
      </w:r>
      <w:r>
        <w:rPr>
          <w:rFonts w:hint="eastAsia" w:ascii="仿宋" w:hAnsi="仿宋" w:eastAsia="仿宋" w:cs="仿宋_GB2312"/>
          <w:b/>
          <w:bCs/>
          <w:sz w:val="32"/>
          <w:szCs w:val="32"/>
          <w:u w:val="single"/>
        </w:rPr>
        <w:t xml:space="preserve">日 </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一、招标日程安排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月1</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w:t>
      </w:r>
      <w:r>
        <w:rPr>
          <w:rFonts w:hint="eastAsia" w:ascii="仿宋" w:hAnsi="仿宋" w:eastAsia="仿宋" w:cs="仿宋_GB2312"/>
          <w:sz w:val="28"/>
          <w:szCs w:val="28"/>
          <w:u w:val="single"/>
        </w:rPr>
        <w:t>铜陵有色金属集团铜冠建筑安装股份有限公司经营部</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月1</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本次招标的具体内容</w:t>
      </w:r>
      <w:r>
        <w:rPr>
          <w:rFonts w:hint="eastAsia" w:ascii="仿宋" w:hAnsi="仿宋" w:eastAsia="仿宋" w:cs="仿宋_GB2312"/>
          <w:sz w:val="28"/>
          <w:szCs w:val="28"/>
          <w:lang w:eastAsia="zh-CN"/>
        </w:rPr>
        <w:t>：（详见报价单</w:t>
      </w:r>
      <w:r>
        <w:rPr>
          <w:rFonts w:hint="eastAsia" w:ascii="仿宋" w:hAnsi="仿宋" w:eastAsia="仿宋" w:cs="仿宋_GB2312"/>
          <w:sz w:val="28"/>
          <w:szCs w:val="28"/>
          <w:lang w:val="en-US" w:eastAsia="zh-CN"/>
        </w:rPr>
        <w:t>)</w:t>
      </w:r>
    </w:p>
    <w:tbl>
      <w:tblPr>
        <w:tblW w:w="77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5"/>
        <w:gridCol w:w="1845"/>
        <w:gridCol w:w="924"/>
        <w:gridCol w:w="645"/>
        <w:gridCol w:w="645"/>
        <w:gridCol w:w="3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jc w:val="center"/>
        </w:trPr>
        <w:tc>
          <w:tcPr>
            <w:tcW w:w="7737"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楷体" w:hAnsi="楷体" w:eastAsia="楷体" w:cs="楷体"/>
                <w:b/>
                <w:bCs/>
                <w:i w:val="0"/>
                <w:iCs w:val="0"/>
                <w:color w:val="000000"/>
                <w:sz w:val="32"/>
                <w:szCs w:val="32"/>
                <w:u w:val="none"/>
              </w:rPr>
            </w:pPr>
            <w:r>
              <w:rPr>
                <w:rFonts w:hint="eastAsia" w:ascii="楷体" w:hAnsi="楷体" w:eastAsia="楷体" w:cs="楷体"/>
                <w:b/>
                <w:bCs/>
                <w:i w:val="0"/>
                <w:iCs w:val="0"/>
                <w:color w:val="000000"/>
                <w:kern w:val="0"/>
                <w:sz w:val="32"/>
                <w:szCs w:val="32"/>
                <w:u w:val="none"/>
                <w:bdr w:val="none" w:color="auto" w:sz="0" w:space="0"/>
                <w:lang w:val="en-US" w:eastAsia="zh-CN" w:bidi="ar"/>
              </w:rPr>
              <w:t>车牌识别系统参数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jc w:val="center"/>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物料名称</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用量</w:t>
            </w:r>
          </w:p>
        </w:tc>
        <w:tc>
          <w:tcPr>
            <w:tcW w:w="3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615"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入口</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车牌识别相机（主）400W</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车牌识别系统</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车牌识别技术要求能够将运动中的汽车牌照从复杂背景中提取并识别出来，通过车牌提取、图像预处理、特征提取、车牌字符识别等技术，识别车辆牌号、颜色等信息，最新的技术水平为字母和数字的识别率可达到99.5%，汉字的识别率可达到99%。</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防尘设计：外壳使用特殊外漆，不易变色；</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低功耗设计：具有短路、过载、过流、过压保护；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工业化涉及：经过严格的静电、雷击及浪涌、群脉冲等测试，有效保证设备可靠使用；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产品材质：钣金烤漆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通讯方式：TCP/IP</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显示屏模组：全红3.75，灯珠发光强度达到1600mcd,可视距离大于50M,可视角度广；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外观尺寸：240mm*150mm*1400(长*宽*高）</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显示屏尺寸：152mm*305mm(长*宽）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灯箱显示尺寸：140mm*140mm(长*宽）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建议灯箱纸打印尺寸：180mm*150mm(长*宽）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工作电压：5V5A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喇叭规格：4欧10瓦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额定功率：15W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功耗：最大50W,平均30W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工作温度：-20℃+70℃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额定电压：220V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61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高清LED显示屏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自定义语音播报，根据不同场景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播报不同内容；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61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内置LED补光灯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根据画面亮度自动控制灯光；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有效解决逆光、强光等特色环境；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61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机箱组件：精工一体化设计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一体化结构，安装便捷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0" w:type="auto"/>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出口</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车牌识别相机（辅助）400W</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车牌识别系统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高清LED显示屏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自定义语音播报，根据不同场景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播报不同内容；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内置LED补光灯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根据画面亮度自动控制灯光；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有效解决逆光、强光等特色环境；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机箱组件：精工一体化设计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一体化结构，安装便捷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硬识别软件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（管理一进一出）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0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建议用工业级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车辆检测器</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自动落杆（预防砸车）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地感线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30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238125</wp:posOffset>
                  </wp:positionH>
                  <wp:positionV relativeFrom="paragraph">
                    <wp:posOffset>142875</wp:posOffset>
                  </wp:positionV>
                  <wp:extent cx="304165" cy="306070"/>
                  <wp:effectExtent l="0" t="0" r="0" b="0"/>
                  <wp:wrapNone/>
                  <wp:docPr id="2" name="AutoShape_13"/>
                  <wp:cNvGraphicFramePr/>
                  <a:graphic xmlns:a="http://schemas.openxmlformats.org/drawingml/2006/main">
                    <a:graphicData uri="http://schemas.openxmlformats.org/drawingml/2006/picture">
                      <pic:pic xmlns:pic="http://schemas.openxmlformats.org/drawingml/2006/picture">
                        <pic:nvPicPr>
                          <pic:cNvPr id="2" name="AutoShape_13"/>
                          <pic:cNvPicPr/>
                        </pic:nvPicPr>
                        <pic:blipFill>
                          <a:blip r:embed="rId6"/>
                          <a:stretch>
                            <a:fillRect/>
                          </a:stretch>
                        </pic:blipFill>
                        <pic:spPr>
                          <a:xfrm>
                            <a:off x="0" y="0"/>
                            <a:ext cx="304165" cy="3060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none" w:color="auto" w:sz="0" w:space="0"/>
                <w:lang w:val="en-US" w:eastAsia="zh-CN" w:bidi="ar"/>
              </w:rPr>
              <w:t>自动落杆（预防砸车）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雷达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189865</wp:posOffset>
                  </wp:positionH>
                  <wp:positionV relativeFrom="paragraph">
                    <wp:posOffset>0</wp:posOffset>
                  </wp:positionV>
                  <wp:extent cx="76200" cy="306070"/>
                  <wp:effectExtent l="0" t="0" r="0" b="0"/>
                  <wp:wrapNone/>
                  <wp:docPr id="1" name="AutoShape_13_SpCnt_1"/>
                  <wp:cNvGraphicFramePr/>
                  <a:graphic xmlns:a="http://schemas.openxmlformats.org/drawingml/2006/main">
                    <a:graphicData uri="http://schemas.openxmlformats.org/drawingml/2006/picture">
                      <pic:pic xmlns:pic="http://schemas.openxmlformats.org/drawingml/2006/picture">
                        <pic:nvPicPr>
                          <pic:cNvPr id="1" name="AutoShape_13_SpCnt_1"/>
                          <pic:cNvPicPr/>
                        </pic:nvPicPr>
                        <pic:blipFill>
                          <a:blip r:embed="rId7"/>
                          <a:stretch>
                            <a:fillRect/>
                          </a:stretch>
                        </pic:blipFill>
                        <pic:spPr>
                          <a:xfrm>
                            <a:off x="0" y="0"/>
                            <a:ext cx="76200" cy="3060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none" w:color="auto" w:sz="0" w:space="0"/>
                <w:lang w:val="en-US" w:eastAsia="zh-CN" w:bidi="ar"/>
              </w:rPr>
              <w:t>自动落杆（预防砸车）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栅栏闸</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含遥控器2个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3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1、输入电源:220V 50Hz</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2、电机功率:90W 220VAC</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3、运行速度：6s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4、最大杆长:( 对开定做8米净宽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5、无线遥控控制起落杆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6、配有收费系统接口（地感红外接口）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7、停电时可快速离合,手动起落杆</w:t>
            </w:r>
          </w:p>
        </w:tc>
      </w:tr>
    </w:tbl>
    <w:p>
      <w:pPr>
        <w:rPr>
          <w:rFonts w:ascii="仿宋" w:hAnsi="仿宋"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_GB2312"/>
          <w:b/>
          <w:sz w:val="36"/>
          <w:szCs w:val="36"/>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w:t>
      </w:r>
      <w:r>
        <w:rPr>
          <w:rFonts w:hint="eastAsia" w:ascii="仿宋" w:hAnsi="仿宋" w:eastAsia="仿宋" w:cs="仿宋_GB2312"/>
          <w:sz w:val="28"/>
          <w:szCs w:val="28"/>
          <w:lang w:eastAsia="zh-CN"/>
        </w:rPr>
        <w:t>内容</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w:t>
      </w:r>
      <w:r>
        <w:rPr>
          <w:rFonts w:hint="eastAsia" w:ascii="仿宋" w:hAnsi="仿宋" w:eastAsia="仿宋" w:cs="仿宋_GB2312"/>
          <w:sz w:val="28"/>
          <w:szCs w:val="28"/>
          <w:lang w:eastAsia="zh-CN"/>
        </w:rPr>
        <w:t>机械运输</w:t>
      </w:r>
      <w:r>
        <w:rPr>
          <w:rFonts w:hint="eastAsia" w:ascii="仿宋" w:hAnsi="仿宋" w:eastAsia="仿宋" w:cs="仿宋_GB2312"/>
          <w:sz w:val="28"/>
          <w:szCs w:val="28"/>
        </w:rPr>
        <w:t>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五</w:t>
      </w:r>
      <w:r>
        <w:rPr>
          <w:rFonts w:hint="eastAsia" w:ascii="仿宋" w:hAnsi="仿宋" w:eastAsia="仿宋" w:cs="仿宋_GB2312"/>
          <w:b/>
          <w:sz w:val="36"/>
          <w:szCs w:val="36"/>
        </w:rPr>
        <w:t>、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月1</w:t>
      </w:r>
      <w:r>
        <w:rPr>
          <w:rFonts w:hint="eastAsia" w:ascii="仿宋" w:hAnsi="仿宋" w:eastAsia="仿宋" w:cs="仿宋_GB2312"/>
          <w:sz w:val="28"/>
          <w:szCs w:val="28"/>
          <w:u w:val="single"/>
          <w:lang w:val="en-US" w:eastAsia="zh-CN"/>
        </w:rPr>
        <w:t>5</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2、投标文件递交地点：</w:t>
      </w:r>
      <w:r>
        <w:rPr>
          <w:rFonts w:hint="eastAsia" w:ascii="仿宋" w:hAnsi="仿宋" w:eastAsia="仿宋" w:cs="仿宋_GB2312"/>
          <w:sz w:val="28"/>
          <w:szCs w:val="28"/>
          <w:u w:val="single"/>
        </w:rPr>
        <w:t>铜陵有色金属集团铜冠建筑安装股份有限公司经营部（铜陵市铜官区</w:t>
      </w:r>
      <w:r>
        <w:rPr>
          <w:rFonts w:hint="eastAsia" w:ascii="仿宋" w:hAnsi="仿宋" w:eastAsia="仿宋" w:cs="仿宋_GB2312"/>
          <w:sz w:val="28"/>
          <w:szCs w:val="28"/>
          <w:u w:val="single"/>
          <w:lang w:eastAsia="zh-CN"/>
        </w:rPr>
        <w:t>黄山大道南段</w:t>
      </w:r>
      <w:r>
        <w:rPr>
          <w:rFonts w:hint="eastAsia" w:ascii="仿宋" w:hAnsi="仿宋" w:eastAsia="仿宋" w:cs="仿宋_GB2312"/>
          <w:sz w:val="28"/>
          <w:szCs w:val="28"/>
          <w:u w:val="single"/>
          <w:lang w:val="en-US" w:eastAsia="zh-CN"/>
        </w:rPr>
        <w:t>879号</w:t>
      </w:r>
      <w:r>
        <w:rPr>
          <w:rFonts w:hint="eastAsia" w:ascii="仿宋" w:hAnsi="仿宋" w:eastAsia="仿宋" w:cs="仿宋_GB2312"/>
          <w:sz w:val="28"/>
          <w:szCs w:val="28"/>
          <w:u w:val="single"/>
        </w:rPr>
        <w:t>主楼</w:t>
      </w:r>
      <w:r>
        <w:rPr>
          <w:rFonts w:hint="eastAsia" w:ascii="仿宋" w:hAnsi="仿宋" w:eastAsia="仿宋" w:cs="仿宋_GB2312"/>
          <w:sz w:val="28"/>
          <w:szCs w:val="28"/>
          <w:u w:val="single"/>
          <w:lang w:eastAsia="zh-CN"/>
        </w:rPr>
        <w:t>四</w:t>
      </w:r>
      <w:r>
        <w:rPr>
          <w:rFonts w:hint="eastAsia" w:ascii="仿宋" w:hAnsi="仿宋" w:eastAsia="仿宋" w:cs="仿宋_GB2312"/>
          <w:sz w:val="28"/>
          <w:szCs w:val="28"/>
          <w:u w:val="single"/>
        </w:rPr>
        <w:t>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 w:hAnsi="仿宋" w:eastAsia="仿宋" w:cs="仿宋_GB2312"/>
          <w:b/>
          <w:sz w:val="36"/>
          <w:szCs w:val="36"/>
          <w:lang w:eastAsia="zh-CN"/>
        </w:rPr>
      </w:pP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、投标人须知</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）投标人如若中标，提供的</w:t>
      </w:r>
      <w:r>
        <w:rPr>
          <w:rFonts w:hint="eastAsia" w:ascii="仿宋" w:hAnsi="仿宋" w:eastAsia="仿宋" w:cs="仿宋_GB2312"/>
          <w:sz w:val="28"/>
          <w:szCs w:val="28"/>
          <w:lang w:eastAsia="zh-CN"/>
        </w:rPr>
        <w:t>设备</w:t>
      </w:r>
      <w:r>
        <w:rPr>
          <w:rFonts w:hint="eastAsia" w:ascii="仿宋" w:hAnsi="仿宋" w:eastAsia="仿宋" w:cs="仿宋_GB2312"/>
          <w:sz w:val="28"/>
          <w:szCs w:val="28"/>
        </w:rPr>
        <w:t>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）若达不到招标人要求的，中标人无条件将该批货物拉回且不计货款，动用招标人机械的收取相应费用。</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报价为含税（税率必须注明）、含运费（至安徽铜陵</w:t>
      </w:r>
      <w:r>
        <w:rPr>
          <w:rFonts w:hint="eastAsia" w:ascii="仿宋" w:hAnsi="仿宋" w:eastAsia="仿宋" w:cs="仿宋_GB2312"/>
          <w:sz w:val="28"/>
          <w:szCs w:val="28"/>
          <w:u w:val="single"/>
          <w:lang w:eastAsia="zh-CN"/>
        </w:rPr>
        <w:t>指定地点</w:t>
      </w:r>
      <w:r>
        <w:rPr>
          <w:rFonts w:hint="eastAsia" w:ascii="仿宋" w:hAnsi="仿宋" w:eastAsia="仿宋" w:cs="仿宋_GB2312"/>
          <w:sz w:val="28"/>
          <w:szCs w:val="28"/>
          <w:u w:val="single"/>
        </w:rPr>
        <w:t>）、</w:t>
      </w:r>
      <w:r>
        <w:rPr>
          <w:rFonts w:hint="eastAsia" w:ascii="仿宋" w:hAnsi="仿宋" w:eastAsia="仿宋" w:cs="仿宋_GB2312"/>
          <w:b/>
          <w:bCs/>
          <w:sz w:val="28"/>
          <w:szCs w:val="28"/>
          <w:u w:val="single"/>
          <w:lang w:eastAsia="zh-CN"/>
        </w:rPr>
        <w:t>含安装调试费</w:t>
      </w:r>
      <w:r>
        <w:rPr>
          <w:rFonts w:hint="eastAsia" w:ascii="仿宋" w:hAnsi="仿宋" w:eastAsia="仿宋" w:cs="仿宋_GB2312"/>
          <w:b/>
          <w:bCs/>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）投标文件密封袋封口处应密封完整，加盖投标单位公章，并且注明招标编号及</w:t>
      </w:r>
      <w:r>
        <w:rPr>
          <w:rFonts w:hint="eastAsia" w:ascii="仿宋" w:hAnsi="仿宋" w:eastAsia="仿宋" w:cs="仿宋_GB2312"/>
          <w:sz w:val="28"/>
          <w:szCs w:val="28"/>
          <w:lang w:eastAsia="zh-CN"/>
        </w:rPr>
        <w:t>设备</w:t>
      </w:r>
      <w:r>
        <w:rPr>
          <w:rFonts w:hint="eastAsia" w:ascii="仿宋" w:hAnsi="仿宋" w:eastAsia="仿宋" w:cs="仿宋_GB2312"/>
          <w:sz w:val="28"/>
          <w:szCs w:val="28"/>
        </w:rPr>
        <w:t>名称。因投标人制作、密封、寄送报价文件不符合要求的视为无效投标。</w:t>
      </w:r>
    </w:p>
    <w:p>
      <w:pPr>
        <w:ind w:firstLine="565" w:firstLineChars="202"/>
        <w:rPr>
          <w:rFonts w:ascii="仿宋" w:hAnsi="仿宋" w:eastAsia="仿宋" w:cs="仿宋_GB2312"/>
          <w:b/>
          <w:sz w:val="36"/>
          <w:szCs w:val="36"/>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）投标人首次投标时需提供加盖公章的营业执照副本的复印件及其它资质资料。</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jc w:val="left"/>
        <w:rPr>
          <w:rFonts w:ascii="仿宋_GB2312" w:hAnsi="仿宋_GB2312" w:eastAsia="仿宋_GB2312" w:cs="仿宋_GB2312"/>
          <w:sz w:val="30"/>
          <w:szCs w:val="30"/>
        </w:rPr>
      </w:pPr>
      <w:r>
        <w:rPr>
          <w:rStyle w:val="48"/>
          <w:rFonts w:hint="eastAsia" w:ascii="仿宋_GB2312" w:hAnsi="仿宋_GB2312" w:eastAsia="仿宋_GB2312" w:cs="仿宋_GB2312"/>
          <w:color w:val="333333"/>
          <w:sz w:val="30"/>
          <w:szCs w:val="30"/>
        </w:rPr>
        <w:t>报价单</w:t>
      </w:r>
    </w:p>
    <w:tbl>
      <w:tblPr>
        <w:tblStyle w:val="45"/>
        <w:tblpPr w:leftFromText="180" w:rightFromText="180" w:vertAnchor="text" w:horzAnchor="page" w:tblpX="1663" w:tblpY="174"/>
        <w:tblOverlap w:val="never"/>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2610"/>
        <w:gridCol w:w="2410"/>
        <w:gridCol w:w="850"/>
        <w:gridCol w:w="415"/>
        <w:gridCol w:w="436"/>
        <w:gridCol w:w="992"/>
        <w:gridCol w:w="1647"/>
        <w:gridCol w:w="750"/>
        <w:gridCol w:w="84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610"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设备名称</w:t>
            </w:r>
          </w:p>
        </w:tc>
        <w:tc>
          <w:tcPr>
            <w:tcW w:w="2410" w:type="dxa"/>
            <w:shd w:val="clear" w:color="auto" w:fill="FFFFFF"/>
            <w:noWrap w:val="0"/>
            <w:vAlign w:val="center"/>
          </w:tcPr>
          <w:p>
            <w:pPr>
              <w:widowControl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规格型号</w:t>
            </w:r>
          </w:p>
        </w:tc>
        <w:tc>
          <w:tcPr>
            <w:tcW w:w="850"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51"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992"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1647"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590" w:type="dxa"/>
            <w:gridSpan w:val="2"/>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税率＊</w:t>
            </w:r>
          </w:p>
        </w:tc>
        <w:tc>
          <w:tcPr>
            <w:tcW w:w="2532"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75" w:type="dxa"/>
            <w:shd w:val="clear" w:color="auto" w:fill="FFFFFF"/>
            <w:noWrap w:val="0"/>
            <w:vAlign w:val="center"/>
          </w:tcPr>
          <w:p>
            <w:pPr>
              <w:widowControl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610"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车辆识别系统</w:t>
            </w:r>
          </w:p>
        </w:tc>
        <w:tc>
          <w:tcPr>
            <w:tcW w:w="2410" w:type="dxa"/>
            <w:noWrap w:val="0"/>
            <w:vAlign w:val="center"/>
          </w:tcPr>
          <w:p>
            <w:pPr>
              <w:widowControl w:val="0"/>
              <w:jc w:val="center"/>
              <w:rPr>
                <w:rFonts w:ascii="宋体" w:hAnsi="宋体" w:eastAsia="宋体" w:cs="宋体"/>
                <w:b/>
                <w:sz w:val="24"/>
                <w:szCs w:val="24"/>
              </w:rPr>
            </w:pPr>
          </w:p>
        </w:tc>
        <w:tc>
          <w:tcPr>
            <w:tcW w:w="850"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套</w:t>
            </w:r>
          </w:p>
        </w:tc>
        <w:tc>
          <w:tcPr>
            <w:tcW w:w="851" w:type="dxa"/>
            <w:gridSpan w:val="2"/>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贰</w:t>
            </w:r>
          </w:p>
        </w:tc>
        <w:tc>
          <w:tcPr>
            <w:tcW w:w="992" w:type="dxa"/>
            <w:noWrap w:val="0"/>
            <w:vAlign w:val="center"/>
          </w:tcPr>
          <w:p>
            <w:pPr>
              <w:widowControl w:val="0"/>
              <w:jc w:val="both"/>
              <w:rPr>
                <w:rFonts w:ascii="宋体" w:hAnsi="宋体" w:eastAsia="宋体" w:cs="宋体"/>
                <w:b/>
                <w:sz w:val="24"/>
                <w:szCs w:val="24"/>
              </w:rPr>
            </w:pPr>
          </w:p>
        </w:tc>
        <w:tc>
          <w:tcPr>
            <w:tcW w:w="1647" w:type="dxa"/>
            <w:noWrap w:val="0"/>
            <w:vAlign w:val="center"/>
          </w:tcPr>
          <w:p>
            <w:pPr>
              <w:widowControl w:val="0"/>
              <w:jc w:val="center"/>
              <w:rPr>
                <w:rFonts w:ascii="宋体" w:hAnsi="宋体" w:eastAsia="宋体" w:cs="宋体"/>
                <w:b/>
                <w:sz w:val="24"/>
                <w:szCs w:val="24"/>
              </w:rPr>
            </w:pPr>
          </w:p>
        </w:tc>
        <w:tc>
          <w:tcPr>
            <w:tcW w:w="1590" w:type="dxa"/>
            <w:gridSpan w:val="2"/>
            <w:noWrap w:val="0"/>
            <w:vAlign w:val="center"/>
          </w:tcPr>
          <w:p>
            <w:pPr>
              <w:widowControl w:val="0"/>
              <w:jc w:val="center"/>
              <w:rPr>
                <w:rFonts w:ascii="宋体" w:hAnsi="宋体" w:eastAsia="宋体" w:cs="宋体"/>
                <w:b/>
                <w:sz w:val="24"/>
                <w:szCs w:val="24"/>
              </w:rPr>
            </w:pPr>
          </w:p>
        </w:tc>
        <w:tc>
          <w:tcPr>
            <w:tcW w:w="2532" w:type="dxa"/>
            <w:noWrap w:val="0"/>
            <w:vAlign w:val="center"/>
          </w:tcPr>
          <w:p>
            <w:pPr>
              <w:widowControl w:val="0"/>
              <w:jc w:val="center"/>
              <w:rPr>
                <w:rFonts w:hint="eastAsia" w:ascii="宋体" w:hAnsi="宋体" w:eastAsia="宋体" w:cs="宋体"/>
                <w:b/>
                <w:sz w:val="24"/>
                <w:szCs w:val="24"/>
                <w:lang w:eastAsia="zh-CN"/>
              </w:rPr>
            </w:pPr>
            <w:r>
              <w:rPr>
                <w:rFonts w:hint="eastAsia" w:ascii="宋体" w:hAnsi="宋体" w:cs="宋体"/>
                <w:b/>
                <w:sz w:val="24"/>
                <w:szCs w:val="24"/>
                <w:lang w:eastAsia="zh-CN"/>
              </w:rPr>
              <w:t>另附投标</w:t>
            </w:r>
            <w:bookmarkStart w:id="0" w:name="_GoBack"/>
            <w:bookmarkEnd w:id="0"/>
            <w:r>
              <w:rPr>
                <w:rFonts w:hint="eastAsia" w:ascii="宋体" w:hAnsi="宋体" w:cs="宋体"/>
                <w:b/>
                <w:sz w:val="24"/>
                <w:szCs w:val="24"/>
                <w:lang w:eastAsia="zh-CN"/>
              </w:rPr>
              <w:t>设备技术参数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3957" w:type="dxa"/>
            <w:gridSpan w:val="11"/>
            <w:shd w:val="clear" w:color="auto" w:fill="FFFFFF"/>
            <w:noWrap w:val="0"/>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说明：1、此报价表中带 ＊ 号为必填项；</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2、税率栏填写时要具体明确税率且为增值税专</w:t>
            </w:r>
            <w:r>
              <w:rPr>
                <w:rFonts w:hint="eastAsia" w:ascii="仿宋_GB2312" w:hAnsi="仿宋_GB2312" w:eastAsia="仿宋_GB2312" w:cs="仿宋_GB2312"/>
                <w:sz w:val="24"/>
                <w:szCs w:val="24"/>
                <w:lang w:eastAsia="zh-CN"/>
              </w:rPr>
              <w:t>用</w:t>
            </w:r>
            <w:r>
              <w:rPr>
                <w:rFonts w:hint="eastAsia" w:ascii="仿宋_GB2312" w:hAnsi="仿宋_GB2312" w:eastAsia="仿宋_GB2312" w:cs="仿宋_GB2312"/>
                <w:sz w:val="24"/>
                <w:szCs w:val="24"/>
              </w:rPr>
              <w:t>发票；</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3、报价均为含税（税率必须注明）、含运费</w:t>
            </w:r>
            <w:r>
              <w:rPr>
                <w:rFonts w:hint="eastAsia" w:ascii="仿宋_GB2312" w:hAnsi="仿宋_GB2312" w:eastAsia="仿宋_GB2312" w:cs="仿宋_GB2312"/>
                <w:sz w:val="24"/>
                <w:szCs w:val="24"/>
                <w:lang w:eastAsia="zh-CN"/>
              </w:rPr>
              <w:t>、含安装调试</w:t>
            </w:r>
            <w:r>
              <w:rPr>
                <w:rFonts w:hint="eastAsia" w:ascii="仿宋_GB2312" w:hAnsi="仿宋_GB2312" w:eastAsia="仿宋_GB2312" w:cs="仿宋_GB2312"/>
                <w:sz w:val="24"/>
                <w:szCs w:val="24"/>
              </w:rPr>
              <w:t>；</w:t>
            </w:r>
          </w:p>
          <w:p>
            <w:pPr>
              <w:spacing w:line="360" w:lineRule="auto"/>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4、如有疑问，请与章浩（18705628595）</w:t>
            </w:r>
            <w:r>
              <w:rPr>
                <w:rFonts w:hint="eastAsia" w:ascii="仿宋_GB2312" w:hAnsi="仿宋_GB2312" w:eastAsia="仿宋_GB2312" w:cs="仿宋_GB2312"/>
                <w:sz w:val="24"/>
                <w:szCs w:val="24"/>
                <w:lang w:eastAsia="zh-CN"/>
              </w:rPr>
              <w:t>王良希（</w:t>
            </w:r>
            <w:r>
              <w:rPr>
                <w:rFonts w:hint="eastAsia" w:ascii="仿宋_GB2312" w:hAnsi="仿宋_GB2312" w:eastAsia="仿宋_GB2312" w:cs="仿宋_GB2312"/>
                <w:sz w:val="24"/>
                <w:szCs w:val="24"/>
                <w:lang w:val="en-US" w:eastAsia="zh-CN"/>
              </w:rPr>
              <w:t>13866842309）</w:t>
            </w:r>
            <w:r>
              <w:rPr>
                <w:rFonts w:hint="eastAsia" w:ascii="仿宋_GB2312" w:hAnsi="仿宋_GB2312" w:eastAsia="仿宋_GB2312" w:cs="仿宋_GB2312"/>
                <w:sz w:val="24"/>
                <w:szCs w:val="24"/>
              </w:rPr>
              <w:t>联系。</w:t>
            </w:r>
          </w:p>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5"/>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投标人单位（公章）</w:t>
            </w:r>
          </w:p>
        </w:tc>
        <w:tc>
          <w:tcPr>
            <w:tcW w:w="3825" w:type="dxa"/>
            <w:gridSpan w:val="4"/>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p>
        </w:tc>
        <w:tc>
          <w:tcPr>
            <w:tcW w:w="3372" w:type="dxa"/>
            <w:gridSpan w:val="2"/>
            <w:shd w:val="clear" w:color="auto" w:fill="FFFFFF"/>
            <w:noWrap w:val="0"/>
            <w:vAlign w:val="center"/>
          </w:tcPr>
          <w:p>
            <w:pPr>
              <w:widowControl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5"/>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vMerge w:val="restart"/>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3372"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0" w:type="dxa"/>
            <w:gridSpan w:val="5"/>
            <w:vMerge w:val="continue"/>
            <w:shd w:val="clear" w:color="auto" w:fill="FFFFFF"/>
            <w:noWrap w:val="0"/>
            <w:vAlign w:val="center"/>
          </w:tcPr>
          <w:p>
            <w:pPr>
              <w:widowControl w:val="0"/>
              <w:rPr>
                <w:rFonts w:ascii="仿宋_GB2312" w:hAnsi="仿宋_GB2312" w:eastAsia="仿宋_GB2312" w:cs="仿宋_GB2312"/>
                <w:sz w:val="24"/>
                <w:szCs w:val="24"/>
              </w:rPr>
            </w:pPr>
          </w:p>
        </w:tc>
        <w:tc>
          <w:tcPr>
            <w:tcW w:w="3825" w:type="dxa"/>
            <w:gridSpan w:val="4"/>
            <w:vMerge w:val="continue"/>
            <w:shd w:val="clear" w:color="auto" w:fill="FFFFFF"/>
            <w:noWrap w:val="0"/>
            <w:vAlign w:val="center"/>
          </w:tcPr>
          <w:p>
            <w:pPr>
              <w:widowControl w:val="0"/>
              <w:rPr>
                <w:rFonts w:ascii="仿宋_GB2312" w:hAnsi="仿宋_GB2312" w:eastAsia="仿宋_GB2312" w:cs="仿宋_GB2312"/>
                <w:sz w:val="24"/>
                <w:szCs w:val="24"/>
              </w:rPr>
            </w:pPr>
          </w:p>
        </w:tc>
        <w:tc>
          <w:tcPr>
            <w:tcW w:w="3372" w:type="dxa"/>
            <w:gridSpan w:val="2"/>
            <w:shd w:val="clear" w:color="auto" w:fill="FFFFFF"/>
            <w:noWrap w:val="0"/>
            <w:vAlign w:val="center"/>
          </w:tcPr>
          <w:p>
            <w:pPr>
              <w:widowControl w:val="0"/>
              <w:rPr>
                <w:rFonts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spacing w:line="34" w:lineRule="exact"/>
        <w:rPr>
          <w:sz w:val="21"/>
          <w:szCs w:val="21"/>
        </w:rPr>
      </w:pPr>
    </w:p>
    <w:p>
      <w:pPr>
        <w:spacing w:line="600" w:lineRule="exact"/>
        <w:rPr>
          <w:rFonts w:ascii="仿宋" w:hAnsi="仿宋" w:eastAsia="仿宋" w:cs="仿宋_GB2312"/>
          <w:sz w:val="28"/>
          <w:szCs w:val="28"/>
          <w:u w:val="single"/>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u w:val="single"/>
      </w:rPr>
    </w:pPr>
    <w:r>
      <w:rPr>
        <w:rFonts w:hint="eastAsia"/>
        <w:u w:val="single"/>
      </w:rPr>
      <w:t xml:space="preserve">                                                                 　　　         </w:t>
    </w:r>
    <w:r>
      <w:rPr>
        <w:u w:val="single"/>
      </w:rPr>
      <w:t xml:space="preserve"> </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OTA3YzYzZTM4MWNlMTAyZjIxZjBiYjA0ZjEzOT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48A48C3"/>
    <w:rsid w:val="05BF33B5"/>
    <w:rsid w:val="076152CC"/>
    <w:rsid w:val="0A5C7401"/>
    <w:rsid w:val="0B2B537E"/>
    <w:rsid w:val="0B433A3A"/>
    <w:rsid w:val="0C6241B2"/>
    <w:rsid w:val="0D2B4E23"/>
    <w:rsid w:val="0E876D2F"/>
    <w:rsid w:val="0EC82FD7"/>
    <w:rsid w:val="0EEA79E8"/>
    <w:rsid w:val="0F4F432A"/>
    <w:rsid w:val="0F791AC7"/>
    <w:rsid w:val="10181623"/>
    <w:rsid w:val="10BD1543"/>
    <w:rsid w:val="12A820AD"/>
    <w:rsid w:val="144B0F7F"/>
    <w:rsid w:val="17652D76"/>
    <w:rsid w:val="17D86D23"/>
    <w:rsid w:val="18AF15FD"/>
    <w:rsid w:val="1B59783C"/>
    <w:rsid w:val="1BBF797C"/>
    <w:rsid w:val="1DEE2CCA"/>
    <w:rsid w:val="1F4E5E6E"/>
    <w:rsid w:val="1F5D3E3C"/>
    <w:rsid w:val="2037683E"/>
    <w:rsid w:val="223E7710"/>
    <w:rsid w:val="241E2A12"/>
    <w:rsid w:val="25590EC9"/>
    <w:rsid w:val="26A26CEB"/>
    <w:rsid w:val="27BF0464"/>
    <w:rsid w:val="286F41F9"/>
    <w:rsid w:val="299D4A4C"/>
    <w:rsid w:val="2A1902C2"/>
    <w:rsid w:val="2AB020F1"/>
    <w:rsid w:val="2BE80223"/>
    <w:rsid w:val="2C995D0F"/>
    <w:rsid w:val="2D3E7816"/>
    <w:rsid w:val="302E3043"/>
    <w:rsid w:val="30D974B7"/>
    <w:rsid w:val="333663C1"/>
    <w:rsid w:val="336F7BD6"/>
    <w:rsid w:val="343C1399"/>
    <w:rsid w:val="34634E47"/>
    <w:rsid w:val="346848DB"/>
    <w:rsid w:val="354F3A99"/>
    <w:rsid w:val="357B16F3"/>
    <w:rsid w:val="36050FAB"/>
    <w:rsid w:val="3989643E"/>
    <w:rsid w:val="3A3173ED"/>
    <w:rsid w:val="3B076549"/>
    <w:rsid w:val="3C5B75D3"/>
    <w:rsid w:val="3C7823C8"/>
    <w:rsid w:val="3DBC2399"/>
    <w:rsid w:val="3DCC4487"/>
    <w:rsid w:val="3E474521"/>
    <w:rsid w:val="3EC82979"/>
    <w:rsid w:val="41B46B47"/>
    <w:rsid w:val="424B79E0"/>
    <w:rsid w:val="434963F7"/>
    <w:rsid w:val="439F612A"/>
    <w:rsid w:val="441344E9"/>
    <w:rsid w:val="44842956"/>
    <w:rsid w:val="44B922E9"/>
    <w:rsid w:val="45DC2779"/>
    <w:rsid w:val="465E02D2"/>
    <w:rsid w:val="46BC5513"/>
    <w:rsid w:val="499D4ACB"/>
    <w:rsid w:val="4E822997"/>
    <w:rsid w:val="4ED20DFA"/>
    <w:rsid w:val="4F0F5DA2"/>
    <w:rsid w:val="4F397E6D"/>
    <w:rsid w:val="4F54161A"/>
    <w:rsid w:val="504C2BE7"/>
    <w:rsid w:val="51B50E5A"/>
    <w:rsid w:val="554830C1"/>
    <w:rsid w:val="56B4262E"/>
    <w:rsid w:val="576F2EA8"/>
    <w:rsid w:val="5807041D"/>
    <w:rsid w:val="583F79D3"/>
    <w:rsid w:val="58691989"/>
    <w:rsid w:val="58F960F8"/>
    <w:rsid w:val="599F0979"/>
    <w:rsid w:val="5C1E1084"/>
    <w:rsid w:val="5C8970A8"/>
    <w:rsid w:val="5C8E4FD4"/>
    <w:rsid w:val="5EE01EF7"/>
    <w:rsid w:val="60F035C2"/>
    <w:rsid w:val="63E45615"/>
    <w:rsid w:val="679D3A2B"/>
    <w:rsid w:val="69AD4D95"/>
    <w:rsid w:val="69B54174"/>
    <w:rsid w:val="6A315ABB"/>
    <w:rsid w:val="6A660AE8"/>
    <w:rsid w:val="6A87598F"/>
    <w:rsid w:val="6D0836FD"/>
    <w:rsid w:val="6DC85CEE"/>
    <w:rsid w:val="703849D5"/>
    <w:rsid w:val="711712EF"/>
    <w:rsid w:val="74B57A97"/>
    <w:rsid w:val="74E33EE7"/>
    <w:rsid w:val="757D3977"/>
    <w:rsid w:val="77C81C4C"/>
    <w:rsid w:val="793439F5"/>
    <w:rsid w:val="796E3D99"/>
    <w:rsid w:val="79ED6ADC"/>
    <w:rsid w:val="7A5561D9"/>
    <w:rsid w:val="7B8D7C88"/>
    <w:rsid w:val="7C252C88"/>
    <w:rsid w:val="7C28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7</Pages>
  <Words>2599</Words>
  <Characters>2846</Characters>
  <Lines>23</Lines>
  <Paragraphs>6</Paragraphs>
  <TotalTime>1</TotalTime>
  <ScaleCrop>false</ScaleCrop>
  <LinksUpToDate>false</LinksUpToDate>
  <CharactersWithSpaces>2856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章浩</cp:lastModifiedBy>
  <cp:lastPrinted>2019-05-06T09:43:00Z</cp:lastPrinted>
  <dcterms:modified xsi:type="dcterms:W3CDTF">2022-12-06T07:32:50Z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E6E6B165A5D54628890E6D6A37D470AB</vt:lpwstr>
  </property>
</Properties>
</file>