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w:t>
      </w:r>
      <w:r>
        <w:rPr>
          <w:rFonts w:hint="eastAsia" w:ascii="仿宋" w:hAnsi="仿宋" w:eastAsia="仿宋" w:cs="宋体"/>
          <w:b/>
          <w:bCs/>
          <w:sz w:val="44"/>
          <w:szCs w:val="44"/>
          <w:u w:val="single"/>
          <w:lang w:val="en-US" w:eastAsia="zh-CN"/>
        </w:rPr>
        <w:t>老基地废旧设备处理</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lang w:val="en-US" w:eastAsia="zh-CN"/>
        </w:rPr>
        <w:t>销售</w:t>
      </w: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t>
      </w:r>
      <w:r>
        <w:rPr>
          <w:rFonts w:hint="eastAsia" w:ascii="仿宋" w:hAnsi="仿宋" w:eastAsia="仿宋" w:cs="仿宋_GB2312"/>
          <w:b/>
          <w:bCs/>
          <w:sz w:val="32"/>
          <w:szCs w:val="32"/>
          <w:u w:val="single"/>
          <w:lang w:val="en-US" w:eastAsia="zh-CN"/>
        </w:rPr>
        <w:t>JX</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3011</w:t>
      </w:r>
    </w:p>
    <w:p>
      <w:pPr>
        <w:rPr>
          <w:rFonts w:hint="eastAsia" w:ascii="仿宋" w:hAnsi="仿宋" w:eastAsia="仿宋" w:cs="仿宋_GB2312"/>
          <w:b/>
          <w:bCs/>
          <w:sz w:val="32"/>
          <w:szCs w:val="32"/>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23</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u w:val="single"/>
        </w:rPr>
      </w:pPr>
      <w:r>
        <w:rPr>
          <w:rFonts w:hint="eastAsia" w:ascii="仿宋" w:hAnsi="仿宋" w:eastAsia="仿宋" w:cs="仿宋_GB2312"/>
          <w:b/>
          <w:bCs/>
          <w:sz w:val="32"/>
          <w:szCs w:val="32"/>
        </w:rPr>
        <w:t xml:space="preserve">招 标 人: </w:t>
      </w:r>
      <w:r>
        <w:rPr>
          <w:rFonts w:hint="eastAsia" w:ascii="仿宋" w:hAnsi="仿宋" w:eastAsia="仿宋" w:cs="仿宋_GB2312"/>
          <w:b/>
          <w:bCs/>
          <w:sz w:val="32"/>
          <w:szCs w:val="32"/>
          <w:u w:val="single"/>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章浩</w:t>
      </w:r>
      <w:r>
        <w:rPr>
          <w:rFonts w:hint="eastAsia" w:ascii="仿宋" w:hAnsi="仿宋" w:eastAsia="仿宋" w:cs="仿宋_GB2312"/>
          <w:b/>
          <w:bCs/>
          <w:sz w:val="32"/>
          <w:szCs w:val="32"/>
          <w:u w:val="single"/>
        </w:rPr>
        <w:t>（</w:t>
      </w:r>
      <w:r>
        <w:rPr>
          <w:rFonts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8705628595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w:t>
      </w:r>
      <w:r>
        <w:rPr>
          <w:rFonts w:hint="eastAsia" w:ascii="仿宋" w:hAnsi="仿宋" w:eastAsia="仿宋" w:cs="仿宋_GB2312"/>
          <w:sz w:val="28"/>
          <w:szCs w:val="28"/>
          <w:lang w:eastAsia="zh-CN"/>
        </w:rPr>
        <w:t>工程</w:t>
      </w:r>
      <w:r>
        <w:rPr>
          <w:rFonts w:hint="eastAsia" w:ascii="仿宋" w:hAnsi="仿宋" w:eastAsia="仿宋" w:cs="仿宋_GB2312"/>
          <w:sz w:val="28"/>
          <w:szCs w:val="28"/>
        </w:rPr>
        <w:t>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23</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w:t>
      </w:r>
      <w:r>
        <w:rPr>
          <w:rFonts w:hint="eastAsia" w:ascii="仿宋" w:hAnsi="仿宋" w:eastAsia="仿宋" w:cs="仿宋_GB2312"/>
          <w:sz w:val="28"/>
          <w:szCs w:val="28"/>
          <w:lang w:val="en-US" w:eastAsia="zh-CN"/>
        </w:rPr>
        <w:t>销售</w:t>
      </w:r>
      <w:r>
        <w:rPr>
          <w:rFonts w:hint="eastAsia" w:ascii="仿宋" w:hAnsi="仿宋" w:eastAsia="仿宋" w:cs="仿宋_GB2312"/>
          <w:sz w:val="28"/>
          <w:szCs w:val="28"/>
        </w:rPr>
        <w:t>招标的具体内容</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废旧设备</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eastAsia="zh-CN"/>
        </w:rPr>
        <w:t>。</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val="en-US" w:eastAsia="zh-CN"/>
        </w:rPr>
        <w:t>和小规模纳税人</w:t>
      </w:r>
      <w:r>
        <w:rPr>
          <w:rFonts w:hint="eastAsia" w:ascii="仿宋" w:hAnsi="仿宋" w:eastAsia="仿宋" w:cs="仿宋_GB2312"/>
          <w:sz w:val="28"/>
          <w:szCs w:val="28"/>
        </w:rPr>
        <w:t>。</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3、</w:t>
      </w:r>
      <w:r>
        <w:rPr>
          <w:rFonts w:hint="eastAsia" w:ascii="仿宋" w:hAnsi="仿宋" w:eastAsia="仿宋" w:cs="仿宋_GB2312"/>
          <w:sz w:val="28"/>
          <w:szCs w:val="28"/>
          <w:highlight w:val="none"/>
        </w:rPr>
        <w:t>投标人提供的相关资质证件均须在年审有效期内。</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w:t>
      </w:r>
      <w:r>
        <w:rPr>
          <w:rFonts w:hint="eastAsia" w:ascii="仿宋" w:hAnsi="仿宋" w:eastAsia="仿宋" w:cs="仿宋_GB2312"/>
          <w:sz w:val="28"/>
          <w:szCs w:val="28"/>
          <w:lang w:eastAsia="zh-CN"/>
        </w:rPr>
        <w:t>机械</w:t>
      </w:r>
      <w:r>
        <w:rPr>
          <w:rFonts w:hint="eastAsia" w:ascii="仿宋" w:hAnsi="仿宋" w:eastAsia="仿宋" w:cs="仿宋_GB2312"/>
          <w:sz w:val="28"/>
          <w:szCs w:val="28"/>
        </w:rPr>
        <w:t>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日17:</w:t>
      </w:r>
      <w:r>
        <w:rPr>
          <w:rFonts w:hint="eastAsia" w:ascii="仿宋" w:hAnsi="仿宋" w:eastAsia="仿宋" w:cs="仿宋_GB2312"/>
          <w:sz w:val="28"/>
          <w:szCs w:val="28"/>
          <w:u w:val="single"/>
          <w:lang w:val="en-US" w:eastAsia="zh-CN"/>
        </w:rPr>
        <w:t>00</w:t>
      </w:r>
      <w:r>
        <w:rPr>
          <w:rFonts w:hint="eastAsia" w:ascii="仿宋" w:hAnsi="仿宋" w:eastAsia="仿宋" w:cs="仿宋_GB2312"/>
          <w:sz w:val="28"/>
          <w:szCs w:val="28"/>
          <w:u w:val="single"/>
        </w:rPr>
        <w:t>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铜陵市翠湖三路黄山大道879号四楼工程部</w:t>
      </w:r>
      <w:r>
        <w:rPr>
          <w:rFonts w:hint="eastAsia" w:ascii="仿宋" w:hAnsi="仿宋" w:eastAsia="仿宋" w:cs="仿宋_GB2312"/>
          <w:sz w:val="28"/>
          <w:szCs w:val="28"/>
          <w:u w:val="single"/>
          <w:lang w:eastAsia="zh-CN"/>
        </w:rPr>
        <w:t>）</w:t>
      </w:r>
    </w:p>
    <w:p>
      <w:pPr>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5、联 系 人：</w:t>
      </w:r>
      <w:r>
        <w:rPr>
          <w:rFonts w:hint="eastAsia" w:ascii="仿宋" w:hAnsi="仿宋" w:eastAsia="仿宋" w:cs="仿宋_GB2312"/>
          <w:sz w:val="28"/>
          <w:szCs w:val="28"/>
          <w:u w:val="single"/>
          <w:lang w:val="en-US" w:eastAsia="zh-CN"/>
        </w:rPr>
        <w:t>章浩（18705628595）</w:t>
      </w:r>
    </w:p>
    <w:p>
      <w:pPr>
        <w:jc w:val="center"/>
        <w:rPr>
          <w:rFonts w:hint="eastAsia" w:ascii="仿宋_GB2312" w:hAnsi="宋体" w:eastAsia="仿宋_GB2312" w:cs="仿宋_GB2312"/>
          <w:b/>
          <w:sz w:val="36"/>
          <w:szCs w:val="36"/>
        </w:rPr>
      </w:pPr>
    </w:p>
    <w:p>
      <w:pPr>
        <w:spacing w:line="560" w:lineRule="exact"/>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spacing w:line="560" w:lineRule="exact"/>
        <w:jc w:val="center"/>
        <w:rPr>
          <w:rFonts w:hint="eastAsia" w:ascii="仿宋_GB2312" w:hAnsi="宋体" w:eastAsia="仿宋_GB2312" w:cs="仿宋_GB2312"/>
          <w:b/>
          <w:sz w:val="36"/>
          <w:szCs w:val="36"/>
        </w:rPr>
      </w:pPr>
    </w:p>
    <w:p>
      <w:pPr>
        <w:spacing w:line="560" w:lineRule="exact"/>
        <w:ind w:firstLine="560" w:firstLineChars="200"/>
        <w:jc w:val="left"/>
        <w:rPr>
          <w:rFonts w:hint="eastAsia" w:ascii="仿宋_GB2312" w:hAnsi="仿宋_GB2312" w:eastAsia="仿宋_GB2312" w:cs="仿宋_GB2312"/>
          <w:b/>
          <w:bCs/>
          <w:color w:val="C00000"/>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1、为严肃和规范投标行为，确保投标的顺利以及中标后合同的有效执行，投标人须向招标人缴纳投标保证金</w:t>
      </w:r>
      <w:r>
        <w:rPr>
          <w:rFonts w:hint="eastAsia" w:ascii="仿宋_GB2312" w:hAnsi="仿宋_GB2312" w:eastAsia="仿宋_GB2312" w:cs="仿宋_GB2312"/>
          <w:b/>
          <w:bCs/>
          <w:i w:val="0"/>
          <w:iCs w:val="0"/>
          <w:sz w:val="28"/>
          <w:szCs w:val="28"/>
          <w:lang w:val="en-US" w:eastAsia="zh-CN"/>
        </w:rPr>
        <w:t>壹万圆整</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b/>
          <w:bCs/>
          <w:color w:val="FF0000"/>
          <w:sz w:val="28"/>
          <w:szCs w:val="28"/>
        </w:rPr>
        <w:t>投标保证金须对公账户转账，不接受私人账户转账</w:t>
      </w:r>
      <w:r>
        <w:rPr>
          <w:rFonts w:hint="eastAsia" w:ascii="仿宋_GB2312" w:hAnsi="仿宋_GB2312" w:eastAsia="仿宋_GB2312" w:cs="仿宋_GB2312"/>
          <w:sz w:val="28"/>
          <w:szCs w:val="28"/>
        </w:rPr>
        <w:t>，同时要求注明</w:t>
      </w:r>
      <w:r>
        <w:rPr>
          <w:rFonts w:hint="eastAsia" w:ascii="仿宋_GB2312" w:hAnsi="仿宋_GB2312" w:eastAsia="仿宋_GB2312" w:cs="仿宋_GB2312"/>
          <w:b/>
          <w:bCs/>
          <w:sz w:val="28"/>
          <w:szCs w:val="28"/>
          <w:u w:val="single"/>
        </w:rPr>
        <w:t>TGJA-</w:t>
      </w:r>
      <w:r>
        <w:rPr>
          <w:rFonts w:hint="eastAsia" w:ascii="仿宋_GB2312" w:hAnsi="仿宋_GB2312" w:eastAsia="仿宋_GB2312" w:cs="仿宋_GB2312"/>
          <w:b/>
          <w:bCs/>
          <w:sz w:val="28"/>
          <w:szCs w:val="28"/>
          <w:u w:val="single"/>
          <w:lang w:val="en-US" w:eastAsia="zh-CN"/>
        </w:rPr>
        <w:t>JX</w:t>
      </w:r>
      <w:r>
        <w:rPr>
          <w:rFonts w:hint="eastAsia" w:ascii="仿宋_GB2312" w:hAnsi="仿宋_GB2312" w:eastAsia="仿宋_GB2312" w:cs="仿宋_GB2312"/>
          <w:b/>
          <w:bCs/>
          <w:sz w:val="28"/>
          <w:szCs w:val="28"/>
          <w:u w:val="single"/>
        </w:rPr>
        <w:t>-202</w:t>
      </w:r>
      <w:r>
        <w:rPr>
          <w:rFonts w:hint="eastAsia" w:ascii="仿宋_GB2312" w:hAnsi="仿宋_GB2312" w:eastAsia="仿宋_GB2312" w:cs="仿宋_GB2312"/>
          <w:b/>
          <w:bCs/>
          <w:sz w:val="28"/>
          <w:szCs w:val="28"/>
          <w:u w:val="single"/>
          <w:lang w:val="en-US" w:eastAsia="zh-CN"/>
        </w:rPr>
        <w:t>3011废旧设备处理</w:t>
      </w:r>
      <w:r>
        <w:rPr>
          <w:rFonts w:hint="eastAsia" w:ascii="仿宋_GB2312" w:hAnsi="仿宋_GB2312" w:eastAsia="仿宋_GB2312" w:cs="仿宋_GB2312"/>
          <w:b/>
          <w:bCs/>
          <w:sz w:val="28"/>
          <w:szCs w:val="28"/>
          <w:u w:val="single"/>
        </w:rPr>
        <w:t>投标保证金。</w:t>
      </w:r>
    </w:p>
    <w:p>
      <w:pPr>
        <w:spacing w:line="560" w:lineRule="exact"/>
        <w:ind w:firstLine="562" w:firstLineChars="200"/>
        <w:jc w:val="left"/>
        <w:rPr>
          <w:rFonts w:hint="eastAsia" w:ascii="仿宋_GB2312" w:hAnsi="仿宋_GB2312" w:eastAsia="仿宋_GB2312" w:cs="仿宋_GB2312"/>
          <w:b/>
          <w:bCs/>
          <w:color w:val="C00000"/>
          <w:sz w:val="28"/>
          <w:szCs w:val="28"/>
        </w:rPr>
      </w:pPr>
      <w:r>
        <w:rPr>
          <w:rFonts w:hint="eastAsia" w:ascii="仿宋_GB2312" w:hAnsi="仿宋_GB2312" w:eastAsia="仿宋_GB2312" w:cs="仿宋_GB2312"/>
          <w:b/>
          <w:bCs/>
          <w:color w:val="FF0000"/>
          <w:sz w:val="28"/>
          <w:szCs w:val="28"/>
        </w:rPr>
        <w:t>2、下列任何情况发生时，投标保证金将被不予退还：</w:t>
      </w:r>
      <w:r>
        <w:rPr>
          <w:rFonts w:hint="eastAsia" w:ascii="仿宋_GB2312" w:hAnsi="仿宋_GB2312" w:eastAsia="仿宋_GB2312" w:cs="仿宋_GB2312"/>
          <w:b/>
          <w:bCs/>
          <w:color w:val="C00000"/>
          <w:sz w:val="28"/>
          <w:szCs w:val="28"/>
        </w:rPr>
        <w:t xml:space="preserve"> </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（1）投标人在投标截止后至投标有效期内撤回投标文件的； </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（2）中标人未能在规定期限内按照招标文件签订合同协议；</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）投标人在招标中存在违规和违法行为的。</w:t>
      </w:r>
    </w:p>
    <w:p>
      <w:pPr>
        <w:spacing w:line="56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）中标人因自身原因放弃中标资格的。</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3、在签订合同前，中标人</w:t>
      </w:r>
      <w:r>
        <w:rPr>
          <w:rFonts w:hint="eastAsia" w:ascii="仿宋_GB2312" w:hAnsi="仿宋_GB2312" w:eastAsia="仿宋_GB2312" w:cs="仿宋_GB2312"/>
          <w:sz w:val="28"/>
          <w:szCs w:val="28"/>
          <w:lang w:eastAsia="zh-CN"/>
        </w:rPr>
        <w:t>所交投标保证金转为</w:t>
      </w:r>
      <w:r>
        <w:rPr>
          <w:rFonts w:hint="eastAsia" w:ascii="仿宋_GB2312" w:hAnsi="仿宋_GB2312" w:eastAsia="仿宋_GB2312" w:cs="仿宋_GB2312"/>
          <w:sz w:val="28"/>
          <w:szCs w:val="28"/>
        </w:rPr>
        <w:t>履约保证金。</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4、招标人与中标人签订合同后</w:t>
      </w:r>
      <w:r>
        <w:rPr>
          <w:rFonts w:hint="eastAsia" w:ascii="仿宋_GB2312" w:hAnsi="仿宋_GB2312" w:eastAsia="仿宋_GB2312" w:cs="仿宋_GB2312"/>
          <w:b/>
          <w:bCs/>
          <w:color w:val="C00000"/>
          <w:sz w:val="28"/>
          <w:szCs w:val="28"/>
          <w:lang w:val="en-US" w:eastAsia="zh-CN"/>
        </w:rPr>
        <w:t>14</w:t>
      </w:r>
      <w:r>
        <w:rPr>
          <w:rFonts w:hint="eastAsia" w:ascii="仿宋_GB2312" w:hAnsi="仿宋_GB2312" w:eastAsia="仿宋_GB2312" w:cs="仿宋_GB2312"/>
          <w:sz w:val="28"/>
          <w:szCs w:val="28"/>
        </w:rPr>
        <w:t>日内，向未中标的投标人退还投标保证金。</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5、公司对公账户信息</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spacing w:line="560" w:lineRule="exact"/>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w:t>
      </w:r>
      <w:r>
        <w:rPr>
          <w:rFonts w:hint="eastAsia" w:ascii="仿宋_GB2312" w:hAnsi="仿宋_GB2312" w:eastAsia="仿宋_GB2312" w:cs="仿宋_GB2312"/>
          <w:sz w:val="28"/>
          <w:szCs w:val="28"/>
          <w:u w:val="single"/>
          <w:lang w:eastAsia="zh-CN"/>
        </w:rPr>
        <w:t>支行</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pStyle w:val="2"/>
        <w:ind w:left="0" w:leftChars="0" w:firstLine="0" w:firstLineChars="0"/>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numPr>
          <w:ilvl w:val="0"/>
          <w:numId w:val="2"/>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报价相关要求</w:t>
      </w:r>
    </w:p>
    <w:p>
      <w:pPr>
        <w:numPr>
          <w:ilvl w:val="0"/>
          <w:numId w:val="0"/>
        </w:numPr>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w:t>
      </w:r>
      <w:r>
        <w:rPr>
          <w:rFonts w:hint="eastAsia" w:ascii="仿宋_GB2312" w:hAnsi="仿宋_GB2312" w:eastAsia="仿宋_GB2312" w:cs="仿宋_GB2312"/>
          <w:b/>
          <w:bCs/>
          <w:sz w:val="28"/>
          <w:szCs w:val="28"/>
          <w:lang w:val="en-US" w:eastAsia="zh-CN"/>
        </w:rPr>
        <w:t>含拆卸、装车、运输等一切措施费</w:t>
      </w:r>
      <w:r>
        <w:rPr>
          <w:rFonts w:hint="eastAsia" w:ascii="仿宋_GB2312" w:hAnsi="仿宋_GB2312" w:eastAsia="仿宋_GB2312" w:cs="仿宋_GB2312"/>
          <w:sz w:val="28"/>
          <w:szCs w:val="28"/>
          <w:lang w:val="en-US" w:eastAsia="zh-CN"/>
        </w:rPr>
        <w:t>，铜冠建安公司将开具13%增值税专用发票。</w:t>
      </w:r>
    </w:p>
    <w:p>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（2）各投标单位在投标报价前应仔细审阅招标公告、报价表及报价说明等与此次报价相关的所有资料。报价要谨慎，一旦中标，视为理解并考虑了招标人一切要求的报价，不得以任何理由变更。</w:t>
      </w:r>
    </w:p>
    <w:p>
      <w:pPr>
        <w:numPr>
          <w:ilvl w:val="0"/>
          <w:numId w:val="2"/>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数量结算：以铜陵铜冠建安新型环保科技有限公司的磅单为结算依据。</w:t>
      </w:r>
    </w:p>
    <w:p>
      <w:pPr>
        <w:numPr>
          <w:ilvl w:val="0"/>
          <w:numId w:val="2"/>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处理地点：安徽省铜陵市经济技术开发区翠湖二路西段666号建安公司老基地。</w:t>
      </w:r>
    </w:p>
    <w:p>
      <w:pPr>
        <w:pStyle w:val="2"/>
        <w:numPr>
          <w:ilvl w:val="0"/>
          <w:numId w:val="2"/>
        </w:numPr>
        <w:ind w:left="0"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付款方式：采取日结方式，要求提货单位每日处理完最后一车将货款打至建安公司指定账户。</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5、标书相关要求</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以上事项不符合要求的视为无效投标。</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（2）投标文件密封袋封口处应密封完整，加盖投标单位公章（原章），并且注明招标编号及材料名称。因投标人制作、密封、寄送报价文件不符合要求的视为无效投标。</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投标人的所有报价文件，除《法定代表人授权书》中的法定代表人签名、投标廉洁承诺书中的承诺人签字、报价单中的法定代表人或授权委托人签名须手写以外，其他填写的内容均为加盖单位公章（原章）的打印件。以上事项不符合要求的视为无效投标。 </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（4）装订要求</w:t>
      </w:r>
    </w:p>
    <w:p>
      <w:pPr>
        <w:numPr>
          <w:ilvl w:val="0"/>
          <w:numId w:val="0"/>
        </w:numPr>
        <w:ind w:firstLine="840" w:firstLineChars="3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密封袋封口处应密封严实，并应加盖投标人公章（原章）。未按装订要求装订的，我公司不负责相关保密要求，同时视为无效投标。</w:t>
      </w:r>
    </w:p>
    <w:p>
      <w:pPr>
        <w:numPr>
          <w:ilvl w:val="0"/>
          <w:numId w:val="3"/>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本次招标销售的废旧设备由中标人负责运输。运输过程中未按相关安全、环保等要求所导致的一切安全、环保事故由中标人承担责任。</w:t>
      </w:r>
    </w:p>
    <w:p>
      <w:pPr>
        <w:pStyle w:val="2"/>
        <w:numPr>
          <w:ilvl w:val="0"/>
          <w:numId w:val="3"/>
        </w:numPr>
        <w:ind w:left="0"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废旧设备处理工作完成后，必须对处理场地进行清理。为保证处理场地及时清理，场地清理工作结束后，</w:t>
      </w:r>
      <w:r>
        <w:rPr>
          <w:rFonts w:hint="eastAsia" w:ascii="仿宋_GB2312" w:hAnsi="仿宋_GB2312" w:eastAsia="仿宋_GB2312" w:cs="仿宋_GB2312"/>
          <w:b/>
          <w:bCs/>
          <w:kern w:val="2"/>
          <w:sz w:val="28"/>
          <w:szCs w:val="28"/>
          <w:lang w:val="en-US" w:eastAsia="zh-CN" w:bidi="ar-SA"/>
        </w:rPr>
        <w:t>（设备油污不得泄露到地面）</w:t>
      </w:r>
      <w:r>
        <w:rPr>
          <w:rFonts w:hint="eastAsia" w:ascii="仿宋_GB2312" w:hAnsi="仿宋_GB2312" w:eastAsia="仿宋_GB2312" w:cs="仿宋_GB2312"/>
          <w:kern w:val="2"/>
          <w:sz w:val="28"/>
          <w:szCs w:val="28"/>
          <w:lang w:val="en-US" w:eastAsia="zh-CN" w:bidi="ar-SA"/>
        </w:rPr>
        <w:t>招标单位在14日内将中标单位的履约保证金进行退回。</w:t>
      </w:r>
    </w:p>
    <w:p>
      <w:pPr>
        <w:pStyle w:val="2"/>
        <w:numPr>
          <w:ilvl w:val="0"/>
          <w:numId w:val="3"/>
        </w:numPr>
        <w:ind w:left="0" w:leftChars="0" w:firstLine="562" w:firstLineChars="200"/>
        <w:jc w:val="left"/>
        <w:rPr>
          <w:rFonts w:hint="default"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highlight w:val="none"/>
          <w:lang w:val="en-US" w:eastAsia="zh-CN" w:bidi="ar-SA"/>
        </w:rPr>
        <w:t>工期要求</w:t>
      </w:r>
      <w:r>
        <w:rPr>
          <w:rFonts w:hint="eastAsia" w:ascii="仿宋_GB2312" w:hAnsi="仿宋_GB2312" w:eastAsia="仿宋_GB2312" w:cs="仿宋_GB2312"/>
          <w:b/>
          <w:bCs/>
          <w:kern w:val="2"/>
          <w:sz w:val="28"/>
          <w:szCs w:val="28"/>
          <w:highlight w:val="none"/>
          <w:lang w:val="en-US" w:eastAsia="zh-CN" w:bidi="ar-SA"/>
        </w:rPr>
        <w:t>：</w:t>
      </w:r>
      <w:r>
        <w:rPr>
          <w:rFonts w:hint="default" w:ascii="仿宋_GB2312" w:hAnsi="仿宋_GB2312" w:eastAsia="仿宋_GB2312" w:cs="仿宋_GB2312"/>
          <w:b/>
          <w:bCs/>
          <w:kern w:val="2"/>
          <w:sz w:val="28"/>
          <w:szCs w:val="28"/>
          <w:highlight w:val="none"/>
          <w:lang w:val="en-US" w:eastAsia="zh-CN" w:bidi="ar-SA"/>
        </w:rPr>
        <w:t xml:space="preserve">合同签订后 </w:t>
      </w:r>
      <w:r>
        <w:rPr>
          <w:rFonts w:hint="eastAsia" w:ascii="仿宋_GB2312" w:hAnsi="仿宋_GB2312" w:eastAsia="仿宋_GB2312" w:cs="仿宋_GB2312"/>
          <w:b/>
          <w:bCs/>
          <w:kern w:val="2"/>
          <w:sz w:val="28"/>
          <w:szCs w:val="28"/>
          <w:highlight w:val="none"/>
          <w:lang w:val="en-US" w:eastAsia="zh-CN" w:bidi="ar-SA"/>
        </w:rPr>
        <w:t>2</w:t>
      </w:r>
      <w:r>
        <w:rPr>
          <w:rFonts w:hint="default" w:ascii="仿宋_GB2312" w:hAnsi="仿宋_GB2312" w:eastAsia="仿宋_GB2312" w:cs="仿宋_GB2312"/>
          <w:b/>
          <w:bCs/>
          <w:kern w:val="2"/>
          <w:sz w:val="28"/>
          <w:szCs w:val="28"/>
          <w:highlight w:val="none"/>
          <w:lang w:val="en-US" w:eastAsia="zh-CN" w:bidi="ar-SA"/>
        </w:rPr>
        <w:t xml:space="preserve"> 日内完成</w:t>
      </w:r>
      <w:r>
        <w:rPr>
          <w:rFonts w:hint="eastAsia" w:ascii="仿宋_GB2312" w:hAnsi="仿宋_GB2312" w:eastAsia="仿宋_GB2312" w:cs="仿宋_GB2312"/>
          <w:b/>
          <w:bCs/>
          <w:kern w:val="2"/>
          <w:sz w:val="28"/>
          <w:szCs w:val="28"/>
          <w:highlight w:val="none"/>
          <w:lang w:val="en-US" w:eastAsia="zh-CN" w:bidi="ar-SA"/>
        </w:rPr>
        <w:t>所有废旧设备处理及地面清洁工作，每延迟一天扣10%履约保证金。</w:t>
      </w:r>
    </w:p>
    <w:p>
      <w:pPr>
        <w:pStyle w:val="2"/>
        <w:numPr>
          <w:ilvl w:val="0"/>
          <w:numId w:val="3"/>
        </w:numPr>
        <w:ind w:left="0" w:leftChars="0" w:firstLine="562" w:firstLineChars="200"/>
        <w:jc w:val="left"/>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本次招标共4个包，投标单位可投任意一包或同时投4个包。</w:t>
      </w:r>
    </w:p>
    <w:p>
      <w:pPr>
        <w:pStyle w:val="2"/>
        <w:ind w:left="0" w:leftChars="0" w:firstLine="0" w:firstLineChars="0"/>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w:t>
      </w:r>
      <w:r>
        <w:rPr>
          <w:rFonts w:hint="eastAsia" w:ascii="仿宋" w:hAnsi="仿宋" w:eastAsia="仿宋" w:cs="仿宋_GB2312"/>
          <w:sz w:val="28"/>
          <w:szCs w:val="28"/>
          <w:u w:val="single"/>
          <w:lang w:eastAsia="zh-CN"/>
        </w:rPr>
        <w:t>单包</w:t>
      </w:r>
      <w:r>
        <w:rPr>
          <w:rFonts w:hint="eastAsia" w:ascii="仿宋" w:hAnsi="仿宋" w:eastAsia="仿宋" w:cs="仿宋_GB2312"/>
          <w:sz w:val="28"/>
          <w:szCs w:val="28"/>
          <w:u w:val="single"/>
          <w:lang w:val="en-US" w:eastAsia="zh-CN"/>
        </w:rPr>
        <w:t>报价最高的单位为预中标单位。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w:t>
      </w:r>
      <w:r>
        <w:rPr>
          <w:rFonts w:hint="eastAsia" w:ascii="仿宋" w:hAnsi="仿宋" w:eastAsia="仿宋" w:cs="仿宋_GB2312"/>
          <w:sz w:val="28"/>
          <w:szCs w:val="28"/>
          <w:u w:val="single"/>
          <w:lang w:eastAsia="zh-CN"/>
        </w:rPr>
        <w:t>每包</w:t>
      </w:r>
      <w:r>
        <w:rPr>
          <w:rFonts w:hint="eastAsia" w:ascii="仿宋" w:hAnsi="仿宋" w:eastAsia="仿宋" w:cs="仿宋_GB2312"/>
          <w:sz w:val="28"/>
          <w:szCs w:val="28"/>
          <w:u w:val="single"/>
        </w:rPr>
        <w:t>推荐</w:t>
      </w:r>
      <w:r>
        <w:rPr>
          <w:rFonts w:hint="eastAsia" w:ascii="仿宋" w:hAnsi="仿宋" w:eastAsia="仿宋" w:cs="仿宋_GB2312"/>
          <w:b/>
          <w:bCs/>
          <w:color w:val="000000" w:themeColor="text1"/>
          <w:sz w:val="28"/>
          <w:szCs w:val="28"/>
          <w:u w:val="single"/>
          <w14:textFill>
            <w14:solidFill>
              <w14:schemeClr w14:val="tx1"/>
            </w14:solidFill>
          </w14:textFill>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sz w:val="28"/>
          <w:szCs w:val="28"/>
          <w:lang w:eastAsia="zh-CN"/>
        </w:rPr>
        <w:t>七</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三</w:t>
      </w:r>
      <w:r>
        <w:rPr>
          <w:rFonts w:hint="eastAsia" w:ascii="仿宋" w:hAnsi="仿宋" w:eastAsia="仿宋" w:cs="仿宋_GB2312"/>
          <w:b/>
          <w:sz w:val="36"/>
          <w:szCs w:val="36"/>
        </w:rPr>
        <w:t>、报价单</w:t>
      </w:r>
    </w:p>
    <w:p>
      <w:pPr>
        <w:ind w:firstLine="280" w:firstLineChars="100"/>
        <w:rPr>
          <w:rFonts w:ascii="仿宋" w:hAnsi="仿宋" w:eastAsia="仿宋"/>
          <w:b/>
          <w:sz w:val="28"/>
          <w:szCs w:val="28"/>
        </w:rPr>
      </w:pPr>
      <w:r>
        <w:rPr>
          <w:rFonts w:hint="eastAsia" w:ascii="仿宋" w:hAnsi="仿宋" w:eastAsia="仿宋"/>
          <w:b/>
          <w:sz w:val="28"/>
          <w:szCs w:val="28"/>
        </w:rPr>
        <w:t>报价单（TGJA-</w:t>
      </w:r>
      <w:r>
        <w:rPr>
          <w:rFonts w:hint="eastAsia" w:ascii="仿宋" w:hAnsi="仿宋" w:eastAsia="仿宋"/>
          <w:b/>
          <w:sz w:val="28"/>
          <w:szCs w:val="28"/>
          <w:lang w:val="en-US" w:eastAsia="zh-CN"/>
        </w:rPr>
        <w:t>JX</w:t>
      </w:r>
      <w:r>
        <w:rPr>
          <w:rFonts w:hint="eastAsia" w:ascii="仿宋" w:hAnsi="仿宋" w:eastAsia="仿宋"/>
          <w:b/>
          <w:sz w:val="28"/>
          <w:szCs w:val="28"/>
        </w:rPr>
        <w:t>-202</w:t>
      </w:r>
      <w:r>
        <w:rPr>
          <w:rFonts w:hint="eastAsia" w:ascii="仿宋" w:hAnsi="仿宋" w:eastAsia="仿宋"/>
          <w:b/>
          <w:sz w:val="28"/>
          <w:szCs w:val="28"/>
          <w:lang w:val="en-US" w:eastAsia="zh-CN"/>
        </w:rPr>
        <w:t>3011</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32"/>
        <w:gridCol w:w="871"/>
        <w:gridCol w:w="1281"/>
        <w:gridCol w:w="1701"/>
        <w:gridCol w:w="768"/>
        <w:gridCol w:w="1079"/>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7232" w:type="dxa"/>
            <w:vAlign w:val="center"/>
          </w:tcPr>
          <w:p>
            <w:pPr>
              <w:jc w:val="center"/>
              <w:rPr>
                <w:rFonts w:hint="eastAsia" w:ascii="仿宋" w:hAnsi="仿宋" w:eastAsia="仿宋"/>
                <w:sz w:val="24"/>
                <w:lang w:val="en-US" w:eastAsia="zh-CN"/>
              </w:rPr>
            </w:pPr>
            <w:r>
              <w:rPr>
                <w:rFonts w:hint="eastAsia" w:ascii="仿宋" w:hAnsi="仿宋" w:eastAsia="仿宋"/>
                <w:sz w:val="24"/>
              </w:rPr>
              <w:t>物料</w:t>
            </w:r>
            <w:r>
              <w:rPr>
                <w:rFonts w:hint="eastAsia" w:ascii="仿宋" w:hAnsi="仿宋" w:eastAsia="仿宋"/>
                <w:sz w:val="24"/>
                <w:lang w:val="en-US" w:eastAsia="zh-CN"/>
              </w:rPr>
              <w:t>名称</w:t>
            </w:r>
          </w:p>
        </w:tc>
        <w:tc>
          <w:tcPr>
            <w:tcW w:w="871" w:type="dxa"/>
            <w:vAlign w:val="center"/>
          </w:tcPr>
          <w:p>
            <w:pPr>
              <w:jc w:val="center"/>
              <w:rPr>
                <w:rFonts w:ascii="仿宋" w:hAnsi="仿宋" w:eastAsia="仿宋"/>
                <w:sz w:val="24"/>
              </w:rPr>
            </w:pPr>
            <w:r>
              <w:rPr>
                <w:rFonts w:hint="eastAsia" w:ascii="仿宋" w:hAnsi="仿宋" w:eastAsia="仿宋"/>
                <w:sz w:val="24"/>
              </w:rPr>
              <w:t>单位</w:t>
            </w:r>
          </w:p>
        </w:tc>
        <w:tc>
          <w:tcPr>
            <w:tcW w:w="3750" w:type="dxa"/>
            <w:gridSpan w:val="3"/>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079" w:type="dxa"/>
            <w:vAlign w:val="center"/>
          </w:tcPr>
          <w:p>
            <w:pPr>
              <w:jc w:val="center"/>
              <w:rPr>
                <w:rFonts w:ascii="仿宋" w:hAnsi="仿宋" w:eastAsia="仿宋"/>
                <w:bCs/>
                <w:sz w:val="24"/>
              </w:rPr>
            </w:pPr>
            <w:r>
              <w:rPr>
                <w:rFonts w:hint="eastAsia" w:ascii="仿宋" w:hAnsi="仿宋" w:eastAsia="仿宋"/>
                <w:bCs/>
                <w:sz w:val="24"/>
              </w:rPr>
              <w:t>税率</w:t>
            </w:r>
          </w:p>
        </w:tc>
        <w:tc>
          <w:tcPr>
            <w:tcW w:w="1810"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1包</w:t>
            </w:r>
          </w:p>
        </w:tc>
        <w:tc>
          <w:tcPr>
            <w:tcW w:w="7232" w:type="dxa"/>
            <w:vAlign w:val="center"/>
          </w:tcPr>
          <w:p>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报废变压器</w:t>
            </w:r>
          </w:p>
        </w:tc>
        <w:tc>
          <w:tcPr>
            <w:tcW w:w="87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元/吨</w:t>
            </w:r>
          </w:p>
        </w:tc>
        <w:tc>
          <w:tcPr>
            <w:tcW w:w="3750" w:type="dxa"/>
            <w:gridSpan w:val="3"/>
            <w:vAlign w:val="center"/>
          </w:tcPr>
          <w:p>
            <w:pPr>
              <w:jc w:val="center"/>
              <w:rPr>
                <w:rFonts w:hint="eastAsia" w:ascii="仿宋" w:hAnsi="仿宋" w:eastAsia="仿宋"/>
                <w:bCs/>
                <w:sz w:val="24"/>
              </w:rPr>
            </w:pPr>
          </w:p>
        </w:tc>
        <w:tc>
          <w:tcPr>
            <w:tcW w:w="107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13%</w:t>
            </w:r>
          </w:p>
        </w:tc>
        <w:tc>
          <w:tcPr>
            <w:tcW w:w="1810" w:type="dxa"/>
            <w:vAlign w:val="center"/>
          </w:tcPr>
          <w:p>
            <w:pPr>
              <w:jc w:val="center"/>
              <w:rPr>
                <w:rFonts w:hint="eastAsia" w:ascii="仿宋" w:hAnsi="仿宋" w:eastAsia="仿宋"/>
                <w:b/>
                <w:szCs w:val="21"/>
                <w:lang w:eastAsia="zh-CN"/>
              </w:rPr>
            </w:pPr>
            <w:r>
              <w:rPr>
                <w:rFonts w:hint="eastAsia" w:ascii="仿宋" w:hAnsi="仿宋" w:eastAsia="仿宋"/>
                <w:b/>
                <w:szCs w:val="21"/>
                <w:lang w:eastAsia="zh-CN"/>
              </w:rPr>
              <w:t>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2包</w:t>
            </w:r>
          </w:p>
        </w:tc>
        <w:tc>
          <w:tcPr>
            <w:tcW w:w="7232"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报废电焊机、电动葫芦</w:t>
            </w:r>
          </w:p>
        </w:tc>
        <w:tc>
          <w:tcPr>
            <w:tcW w:w="871"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元/吨</w:t>
            </w:r>
          </w:p>
        </w:tc>
        <w:tc>
          <w:tcPr>
            <w:tcW w:w="3750" w:type="dxa"/>
            <w:gridSpan w:val="3"/>
            <w:vAlign w:val="center"/>
          </w:tcPr>
          <w:p>
            <w:pPr>
              <w:jc w:val="center"/>
              <w:rPr>
                <w:rFonts w:hint="eastAsia" w:ascii="仿宋" w:hAnsi="仿宋" w:eastAsia="仿宋"/>
                <w:bCs/>
                <w:sz w:val="24"/>
              </w:rPr>
            </w:pPr>
          </w:p>
        </w:tc>
        <w:tc>
          <w:tcPr>
            <w:tcW w:w="1079" w:type="dxa"/>
            <w:vAlign w:val="center"/>
          </w:tcPr>
          <w:p>
            <w:pPr>
              <w:jc w:val="center"/>
              <w:rPr>
                <w:rFonts w:ascii="仿宋" w:hAnsi="仿宋" w:eastAsia="仿宋"/>
                <w:szCs w:val="21"/>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r>
              <w:rPr>
                <w:rFonts w:hint="eastAsia" w:ascii="仿宋" w:hAnsi="仿宋" w:eastAsia="仿宋"/>
                <w:b/>
                <w:szCs w:val="21"/>
                <w:lang w:eastAsia="zh-CN"/>
              </w:rPr>
              <w:t>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3包</w:t>
            </w:r>
          </w:p>
        </w:tc>
        <w:tc>
          <w:tcPr>
            <w:tcW w:w="72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机床（车床、钻床、卷板机）</w:t>
            </w:r>
          </w:p>
        </w:tc>
        <w:tc>
          <w:tcPr>
            <w:tcW w:w="871"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元/吨</w:t>
            </w:r>
          </w:p>
        </w:tc>
        <w:tc>
          <w:tcPr>
            <w:tcW w:w="3750" w:type="dxa"/>
            <w:gridSpan w:val="3"/>
            <w:vAlign w:val="center"/>
          </w:tcPr>
          <w:p>
            <w:pPr>
              <w:spacing w:line="360" w:lineRule="auto"/>
              <w:jc w:val="center"/>
              <w:rPr>
                <w:rFonts w:ascii="仿宋" w:hAnsi="仿宋" w:eastAsia="仿宋"/>
              </w:rPr>
            </w:pPr>
          </w:p>
        </w:tc>
        <w:tc>
          <w:tcPr>
            <w:tcW w:w="1079" w:type="dxa"/>
            <w:vAlign w:val="center"/>
          </w:tcPr>
          <w:p>
            <w:pPr>
              <w:jc w:val="center"/>
              <w:rPr>
                <w:rFonts w:ascii="仿宋" w:hAnsi="仿宋" w:eastAsia="仿宋"/>
                <w:szCs w:val="21"/>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r>
              <w:rPr>
                <w:rFonts w:hint="eastAsia" w:ascii="仿宋" w:hAnsi="仿宋" w:eastAsia="仿宋"/>
                <w:b/>
                <w:szCs w:val="21"/>
                <w:lang w:eastAsia="zh-CN"/>
              </w:rPr>
              <w:t>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4包</w:t>
            </w:r>
          </w:p>
        </w:tc>
        <w:tc>
          <w:tcPr>
            <w:tcW w:w="72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空压机、钢筋加工设备、小型工器具等</w:t>
            </w:r>
          </w:p>
        </w:tc>
        <w:tc>
          <w:tcPr>
            <w:tcW w:w="871"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元/吨</w:t>
            </w:r>
          </w:p>
        </w:tc>
        <w:tc>
          <w:tcPr>
            <w:tcW w:w="3750" w:type="dxa"/>
            <w:gridSpan w:val="3"/>
            <w:vAlign w:val="center"/>
          </w:tcPr>
          <w:p>
            <w:pPr>
              <w:spacing w:line="360" w:lineRule="auto"/>
              <w:jc w:val="center"/>
              <w:rPr>
                <w:rFonts w:ascii="仿宋" w:hAnsi="仿宋" w:eastAsia="仿宋"/>
              </w:rPr>
            </w:pPr>
            <w:bookmarkStart w:id="0" w:name="_GoBack"/>
            <w:bookmarkEnd w:id="0"/>
          </w:p>
        </w:tc>
        <w:tc>
          <w:tcPr>
            <w:tcW w:w="1079"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r>
              <w:rPr>
                <w:rFonts w:hint="eastAsia" w:ascii="仿宋" w:hAnsi="仿宋" w:eastAsia="仿宋"/>
                <w:b/>
                <w:szCs w:val="21"/>
                <w:lang w:eastAsia="zh-CN"/>
              </w:rPr>
              <w:t>见清单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709" w:type="dxa"/>
            <w:vAlign w:val="center"/>
          </w:tcPr>
          <w:p>
            <w:pPr>
              <w:jc w:val="center"/>
              <w:rPr>
                <w:rFonts w:ascii="仿宋" w:hAnsi="仿宋" w:eastAsia="仿宋"/>
                <w:b/>
                <w:bCs/>
                <w:szCs w:val="21"/>
                <w:highlight w:val="yellow"/>
              </w:rPr>
            </w:pPr>
          </w:p>
        </w:tc>
        <w:tc>
          <w:tcPr>
            <w:tcW w:w="7232" w:type="dxa"/>
            <w:vAlign w:val="center"/>
          </w:tcPr>
          <w:p>
            <w:pPr>
              <w:jc w:val="center"/>
              <w:rPr>
                <w:rFonts w:ascii="仿宋" w:hAnsi="仿宋" w:eastAsia="仿宋" w:cs="宋体"/>
                <w:b/>
                <w:bCs/>
                <w:kern w:val="0"/>
                <w:szCs w:val="21"/>
                <w:highlight w:val="none"/>
              </w:rPr>
            </w:pPr>
            <w:r>
              <w:rPr>
                <w:rFonts w:hint="eastAsia" w:ascii="仿宋" w:hAnsi="仿宋" w:eastAsia="仿宋" w:cs="仿宋_GB2312"/>
                <w:b/>
                <w:bCs/>
                <w:szCs w:val="21"/>
                <w:highlight w:val="none"/>
              </w:rPr>
              <w:t>合计总金额</w:t>
            </w:r>
            <w:r>
              <w:rPr>
                <w:rFonts w:hint="eastAsia" w:ascii="仿宋" w:hAnsi="仿宋" w:eastAsia="仿宋" w:cs="仿宋_GB2312"/>
                <w:b/>
                <w:bCs/>
                <w:szCs w:val="21"/>
                <w:highlight w:val="none"/>
                <w:lang w:eastAsia="zh-CN"/>
              </w:rPr>
              <w:t>（</w:t>
            </w:r>
            <w:r>
              <w:rPr>
                <w:rFonts w:hint="eastAsia" w:ascii="仿宋" w:hAnsi="仿宋" w:eastAsia="仿宋" w:cs="仿宋_GB2312"/>
                <w:b/>
                <w:bCs/>
                <w:szCs w:val="21"/>
                <w:highlight w:val="none"/>
                <w:lang w:val="en-US" w:eastAsia="zh-CN"/>
              </w:rPr>
              <w:t>人民币</w:t>
            </w:r>
            <w:r>
              <w:rPr>
                <w:rFonts w:hint="eastAsia" w:ascii="仿宋" w:hAnsi="仿宋" w:eastAsia="仿宋" w:cs="仿宋_GB2312"/>
                <w:b/>
                <w:bCs/>
                <w:szCs w:val="21"/>
                <w:highlight w:val="none"/>
                <w:lang w:eastAsia="zh-CN"/>
              </w:rPr>
              <w:t>）</w:t>
            </w:r>
          </w:p>
        </w:tc>
        <w:tc>
          <w:tcPr>
            <w:tcW w:w="871" w:type="dxa"/>
            <w:vAlign w:val="center"/>
          </w:tcPr>
          <w:p>
            <w:pPr>
              <w:jc w:val="center"/>
              <w:rPr>
                <w:rFonts w:ascii="仿宋" w:hAnsi="仿宋" w:eastAsia="仿宋" w:cs="仿宋"/>
                <w:b/>
                <w:bCs/>
                <w:szCs w:val="21"/>
                <w:highlight w:val="none"/>
              </w:rPr>
            </w:pPr>
            <w:r>
              <w:rPr>
                <w:rFonts w:hint="eastAsia" w:ascii="等线" w:hAnsi="等线" w:eastAsia="等线" w:cs="等线"/>
                <w:i w:val="0"/>
                <w:iCs w:val="0"/>
                <w:color w:val="000000"/>
                <w:kern w:val="2"/>
                <w:sz w:val="22"/>
                <w:szCs w:val="22"/>
                <w:u w:val="none"/>
                <w:lang w:val="en-US" w:eastAsia="zh-CN" w:bidi="ar-SA"/>
              </w:rPr>
              <w:t>元/吨</w:t>
            </w:r>
          </w:p>
        </w:tc>
        <w:tc>
          <w:tcPr>
            <w:tcW w:w="3750" w:type="dxa"/>
            <w:gridSpan w:val="3"/>
            <w:vAlign w:val="center"/>
          </w:tcPr>
          <w:p>
            <w:pPr>
              <w:jc w:val="center"/>
              <w:rPr>
                <w:rFonts w:ascii="仿宋" w:hAnsi="仿宋" w:eastAsia="仿宋"/>
                <w:b/>
                <w:bCs/>
                <w:szCs w:val="21"/>
              </w:rPr>
            </w:pPr>
          </w:p>
        </w:tc>
        <w:tc>
          <w:tcPr>
            <w:tcW w:w="1079" w:type="dxa"/>
            <w:vAlign w:val="center"/>
          </w:tcPr>
          <w:p>
            <w:pPr>
              <w:jc w:val="center"/>
              <w:rPr>
                <w:rFonts w:ascii="仿宋" w:hAnsi="仿宋" w:eastAsia="仿宋"/>
                <w:b/>
                <w:bCs/>
                <w:szCs w:val="21"/>
              </w:rPr>
            </w:pPr>
          </w:p>
        </w:tc>
        <w:tc>
          <w:tcPr>
            <w:tcW w:w="1810"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rPr>
        <w:tc>
          <w:tcPr>
            <w:tcW w:w="15451" w:type="dxa"/>
            <w:gridSpan w:val="8"/>
            <w:vAlign w:val="center"/>
          </w:tcPr>
          <w:p>
            <w:pPr>
              <w:ind w:left="1129" w:leftChars="138" w:hanging="840" w:hangingChars="400"/>
            </w:pPr>
            <w:r>
              <w:rPr>
                <w:rFonts w:hint="eastAsia"/>
              </w:rPr>
              <w:t>说明：</w:t>
            </w:r>
            <w:r>
              <w:rPr>
                <w:rFonts w:hint="eastAsia"/>
                <w:lang w:val="en-US" w:eastAsia="zh-CN"/>
              </w:rPr>
              <w:t xml:space="preserve"> </w:t>
            </w:r>
            <w:r>
              <w:rPr>
                <w:rFonts w:hint="eastAsia"/>
              </w:rPr>
              <w:t>1、此报价表中带＊号为必填项，投标人的报价单除法定代表人和授权委托人签名手写以外，其他填写内容均为打印件加盖投标人公章。</w:t>
            </w:r>
          </w:p>
          <w:p>
            <w:pPr>
              <w:numPr>
                <w:ilvl w:val="0"/>
                <w:numId w:val="5"/>
              </w:numPr>
              <w:ind w:firstLine="1050" w:firstLineChars="500"/>
              <w:jc w:val="left"/>
              <w:rPr>
                <w:rFonts w:hint="eastAsia"/>
                <w:lang w:val="en-US" w:eastAsia="zh-CN"/>
              </w:rPr>
            </w:pPr>
            <w:r>
              <w:rPr>
                <w:rFonts w:hint="eastAsia"/>
                <w:lang w:val="en-US" w:eastAsia="zh-CN"/>
              </w:rPr>
              <w:t>实际结算以我单位铜陵铜冠建安新型环保科技有限公司过磅单为准。</w:t>
            </w:r>
          </w:p>
          <w:p>
            <w:pPr>
              <w:pStyle w:val="2"/>
              <w:numPr>
                <w:ilvl w:val="0"/>
                <w:numId w:val="0"/>
              </w:numPr>
              <w:rPr>
                <w:rFonts w:hint="default"/>
                <w:lang w:val="en-US" w:eastAsia="zh-CN"/>
              </w:rPr>
            </w:pPr>
            <w:r>
              <w:rPr>
                <w:rFonts w:hint="eastAsia"/>
                <w:lang w:val="en-US" w:eastAsia="zh-CN"/>
              </w:rPr>
              <w:t xml:space="preserve">          3、各投标单位须于2023年3月28日前前往现场查看，联系人：章浩（18705628595）。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41" w:type="dxa"/>
            <w:gridSpan w:val="2"/>
            <w:vMerge w:val="restart"/>
            <w:vAlign w:val="center"/>
          </w:tcPr>
          <w:p>
            <w:pPr>
              <w:rPr>
                <w:rFonts w:ascii="仿宋" w:hAnsi="仿宋" w:eastAsia="仿宋"/>
                <w:sz w:val="24"/>
              </w:rPr>
            </w:pPr>
            <w:r>
              <w:rPr>
                <w:rFonts w:hint="eastAsia" w:ascii="仿宋" w:hAnsi="仿宋" w:eastAsia="仿宋" w:cs="宋体"/>
                <w:sz w:val="24"/>
              </w:rPr>
              <w:t>投标单位（公章）</w:t>
            </w:r>
          </w:p>
        </w:tc>
        <w:tc>
          <w:tcPr>
            <w:tcW w:w="3853" w:type="dxa"/>
            <w:gridSpan w:val="3"/>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941" w:type="dxa"/>
            <w:gridSpan w:val="2"/>
            <w:vMerge w:val="continue"/>
            <w:vAlign w:val="center"/>
          </w:tcPr>
          <w:p>
            <w:pPr>
              <w:rPr>
                <w:rFonts w:ascii="仿宋" w:hAnsi="仿宋" w:eastAsia="仿宋"/>
                <w:sz w:val="24"/>
              </w:rPr>
            </w:pPr>
          </w:p>
        </w:tc>
        <w:tc>
          <w:tcPr>
            <w:tcW w:w="2152"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941" w:type="dxa"/>
            <w:gridSpan w:val="2"/>
            <w:vMerge w:val="continue"/>
            <w:vAlign w:val="center"/>
          </w:tcPr>
          <w:p>
            <w:pPr>
              <w:rPr>
                <w:rFonts w:ascii="仿宋" w:hAnsi="仿宋" w:eastAsia="仿宋"/>
                <w:sz w:val="24"/>
              </w:rPr>
            </w:pPr>
          </w:p>
        </w:tc>
        <w:tc>
          <w:tcPr>
            <w:tcW w:w="2152" w:type="dxa"/>
            <w:gridSpan w:val="2"/>
            <w:vMerge w:val="continue"/>
            <w:vAlign w:val="center"/>
          </w:tcPr>
          <w:p>
            <w:pPr>
              <w:jc w:val="center"/>
              <w:rPr>
                <w:rFonts w:ascii="仿宋" w:hAnsi="仿宋" w:eastAsia="仿宋"/>
                <w:sz w:val="24"/>
              </w:rPr>
            </w:pPr>
          </w:p>
        </w:tc>
        <w:tc>
          <w:tcPr>
            <w:tcW w:w="1701" w:type="dxa"/>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sectPr>
          <w:pgSz w:w="16838" w:h="11906" w:orient="landscape"/>
          <w:pgMar w:top="1338" w:right="312" w:bottom="284" w:left="709" w:header="851" w:footer="272" w:gutter="284"/>
          <w:cols w:space="720" w:num="1"/>
          <w:docGrid w:type="linesAndChars" w:linePitch="312" w:charSpace="0"/>
        </w:sectPr>
      </w:pPr>
    </w:p>
    <w:tbl>
      <w:tblPr>
        <w:tblStyle w:val="47"/>
        <w:tblW w:w="71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2445"/>
        <w:gridCol w:w="816"/>
        <w:gridCol w:w="873"/>
        <w:gridCol w:w="2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数量(台)</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状态</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2包</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电动葫芦</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对焊机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电焊机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3包</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摇臂钻床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摇臂钻床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摇臂钻床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小卷板机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4包</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移动空压机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柴油发动机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管道打压泵</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小台式钻床</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绞磨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报废液压顶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磁力钻</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液压升降平台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清洗机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钢筋调直机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钢筋调直切断机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路面切割机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钢筋弯曲机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小液压站</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砂轮机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原工程服务公司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潜水泵</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空压机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翻转机配件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移动空压机</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钢构公司</w:t>
            </w:r>
          </w:p>
        </w:tc>
      </w:tr>
    </w:tbl>
    <w:p>
      <w:pPr>
        <w:pStyle w:val="2"/>
        <w:ind w:left="0" w:leftChars="0" w:firstLine="0" w:firstLineChars="0"/>
        <w:rPr>
          <w:rFonts w:hint="default"/>
          <w:lang w:val="en-US" w:eastAsia="zh-CN"/>
        </w:rPr>
      </w:pPr>
    </w:p>
    <w:p>
      <w:pPr>
        <w:pStyle w:val="2"/>
        <w:ind w:left="0" w:leftChars="0" w:firstLine="0" w:firstLineChars="0"/>
        <w:rPr>
          <w:rFonts w:ascii="仿宋" w:hAnsi="仿宋" w:eastAsia="仿宋"/>
        </w:rPr>
      </w:pPr>
    </w:p>
    <w:sectPr>
      <w:pgSz w:w="11906" w:h="16838"/>
      <w:pgMar w:top="312" w:right="284" w:bottom="709" w:left="1338"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w:t>
    </w:r>
    <w:r>
      <w:rPr>
        <w:rFonts w:hint="eastAsia" w:ascii="仿宋" w:hAnsi="仿宋" w:eastAsia="仿宋"/>
        <w:u w:val="single"/>
        <w:lang w:eastAsia="zh-CN"/>
      </w:rPr>
      <w:t>机械招标文件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56B4"/>
    <w:multiLevelType w:val="singleLevel"/>
    <w:tmpl w:val="B74A56B4"/>
    <w:lvl w:ilvl="0" w:tentative="0">
      <w:start w:val="1"/>
      <w:numFmt w:val="decimal"/>
      <w:suff w:val="nothing"/>
      <w:lvlText w:val="%1、"/>
      <w:lvlJc w:val="left"/>
    </w:lvl>
  </w:abstractNum>
  <w:abstractNum w:abstractNumId="1">
    <w:nsid w:val="BC294912"/>
    <w:multiLevelType w:val="singleLevel"/>
    <w:tmpl w:val="BC294912"/>
    <w:lvl w:ilvl="0" w:tentative="0">
      <w:start w:val="2"/>
      <w:numFmt w:val="decimal"/>
      <w:suff w:val="nothing"/>
      <w:lvlText w:val="%1、"/>
      <w:lvlJc w:val="left"/>
    </w:lvl>
  </w:abstractNum>
  <w:abstractNum w:abstractNumId="2">
    <w:nsid w:val="C0D94047"/>
    <w:multiLevelType w:val="singleLevel"/>
    <w:tmpl w:val="C0D94047"/>
    <w:lvl w:ilvl="0" w:tentative="0">
      <w:start w:val="1"/>
      <w:numFmt w:val="decimal"/>
      <w:suff w:val="nothing"/>
      <w:lvlText w:val="%1、"/>
      <w:lvlJc w:val="left"/>
    </w:lvl>
  </w:abstractNum>
  <w:abstractNum w:abstractNumId="3">
    <w:nsid w:val="D283E9F8"/>
    <w:multiLevelType w:val="singleLevel"/>
    <w:tmpl w:val="D283E9F8"/>
    <w:lvl w:ilvl="0" w:tentative="0">
      <w:start w:val="6"/>
      <w:numFmt w:val="decimal"/>
      <w:suff w:val="nothing"/>
      <w:lvlText w:val="%1、"/>
      <w:lvlJc w:val="left"/>
    </w:lvl>
  </w:abstractNum>
  <w:abstractNum w:abstractNumId="4">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OTA3YzYzZTM4MWNlMTAyZjIxZjBiYjA0ZjEzOTgifQ=="/>
    <w:docVar w:name="KSO_WPS_MARK_KEY" w:val="0a0499a0-cfd1-40bc-98fc-247ba99143c0"/>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6052120"/>
    <w:rsid w:val="07CF6C0A"/>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A3D518B"/>
    <w:rsid w:val="1AF159E2"/>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15C4968"/>
    <w:rsid w:val="32317364"/>
    <w:rsid w:val="332A3196"/>
    <w:rsid w:val="333663C1"/>
    <w:rsid w:val="336F7BD6"/>
    <w:rsid w:val="343C1399"/>
    <w:rsid w:val="34634E47"/>
    <w:rsid w:val="346848DB"/>
    <w:rsid w:val="354F3A99"/>
    <w:rsid w:val="357B16F3"/>
    <w:rsid w:val="36050FAB"/>
    <w:rsid w:val="37982514"/>
    <w:rsid w:val="38826B3B"/>
    <w:rsid w:val="38E8156C"/>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5D4936"/>
    <w:rsid w:val="5B726C86"/>
    <w:rsid w:val="5BE9165E"/>
    <w:rsid w:val="5C1E1084"/>
    <w:rsid w:val="5D9408DF"/>
    <w:rsid w:val="5EDA5F53"/>
    <w:rsid w:val="5EE01EF7"/>
    <w:rsid w:val="5F57581B"/>
    <w:rsid w:val="5F76235B"/>
    <w:rsid w:val="5FAE5456"/>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B8A6F6C"/>
    <w:rsid w:val="6C55155E"/>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 w:val="7FD910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4002</Words>
  <Characters>4371</Characters>
  <Lines>32</Lines>
  <Paragraphs>9</Paragraphs>
  <TotalTime>0</TotalTime>
  <ScaleCrop>false</ScaleCrop>
  <LinksUpToDate>false</LinksUpToDate>
  <CharactersWithSpaces>4468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章浩</cp:lastModifiedBy>
  <cp:lastPrinted>2021-11-01T06:13:00Z</cp:lastPrinted>
  <dcterms:modified xsi:type="dcterms:W3CDTF">2023-03-22T05:55:44Z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7008FAEBBD6C4537AA1EC0DA8DDB095D</vt:lpwstr>
  </property>
</Properties>
</file>