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spacing w:line="700" w:lineRule="exact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</w:rPr>
        <w:t>第二事业部</w:t>
      </w:r>
      <w:r>
        <w:rPr>
          <w:rFonts w:hint="eastAsia" w:ascii="宋体" w:hAnsi="宋体" w:cs="宋体"/>
          <w:b/>
          <w:bCs/>
          <w:sz w:val="44"/>
          <w:szCs w:val="44"/>
          <w:u w:val="single"/>
          <w:lang w:eastAsia="zh-CN"/>
        </w:rPr>
        <w:t>铜山金磊项目商品混凝土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</w:rPr>
        <w:t>招标文件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p>
      <w:pPr>
        <w:rPr>
          <w:rFonts w:hint="default" w:ascii="仿宋" w:hAnsi="仿宋" w:eastAsia="仿宋" w:cs="仿宋_GB2312"/>
          <w:b/>
          <w:bCs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招标编号：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TGJA-WZ-202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360</w:t>
      </w:r>
    </w:p>
    <w:p>
      <w:pPr>
        <w:rPr>
          <w:rFonts w:ascii="仿宋" w:hAnsi="仿宋" w:eastAsia="仿宋" w:cs="仿宋_GB2312"/>
          <w:b/>
          <w:bCs/>
          <w:sz w:val="32"/>
          <w:szCs w:val="32"/>
          <w:highlight w:val="cyan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招标公告发布日期：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202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14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日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招 标 人: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铜陵有色金属集团铜冠建筑安装股份有限公司</w:t>
      </w:r>
    </w:p>
    <w:p>
      <w:pPr>
        <w:rPr>
          <w:rFonts w:ascii="仿宋" w:hAnsi="仿宋" w:eastAsia="仿宋" w:cs="仿宋_GB2312"/>
          <w:b/>
          <w:bCs/>
          <w:sz w:val="32"/>
          <w:szCs w:val="32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联 系 人：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  <w:t>叶明陵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13865621916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）、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  <w:t>任凡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15656263008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）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【声明】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1、公开招标（竞价）是铜冠建安公司为规范自主采购管理，推进阳光工程而采取的公开竞争性采购方式，公司物资供应部根据阳光工程相关规定通过招标平台进行公开招标（竞价）。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2、公开招标（竞价）在铜冠建安公司纪委监督下进行。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一、招标日程安排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1、招标公告发布日期：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2、投标截止时间：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3、投标文件递交地点：铜陵有色金属集团铜冠建筑安装股份有限公司审计监察室（</w:t>
      </w:r>
      <w:r>
        <w:rPr>
          <w:rFonts w:hint="eastAsia" w:ascii="仿宋" w:hAnsi="仿宋" w:eastAsia="仿宋" w:cs="仿宋_GB2312"/>
          <w:sz w:val="28"/>
          <w:szCs w:val="28"/>
        </w:rPr>
        <w:t>黄山大道南段879号主楼四楼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4、投标文件收件人：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5、开标时间：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6、发中标通知书时间：另行通知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7、签订合同时间：另行通知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二、招标内容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本次招标的具体内容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：详见报价单。</w:t>
      </w: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说明：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该招标数量为招标人在现有条件下核定的大约数量，此数量仅作为评标和签订合同数量的依据，不作为中标人最终供货结算数量的依据，最终供货结算数量的增减丝毫不影响投标报价的效力。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三、投标人资格要求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1、在中华人民共和国境内依法经国家工商、税务机关登记注册。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2、投标人须为一般纳税人或小规模纳税人。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3、投标人提供的相关资质证件均须在年审有效期内。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4、投标人营业执照所列示的经营范围必须涵盖本次招标材料品种。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green"/>
        </w:rPr>
      </w:pPr>
      <w:r>
        <w:rPr>
          <w:rFonts w:hint="eastAsia" w:ascii="仿宋" w:hAnsi="仿宋" w:eastAsia="仿宋" w:cs="仿宋_GB2312"/>
          <w:sz w:val="28"/>
          <w:szCs w:val="28"/>
        </w:rPr>
        <w:t>5、有生产经营和安全许可要求的，必须有相应有效的许可证。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6、投标人近三年无重大失信和违法、违纪行为等不良记录。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四、招标公告发布的媒介及招标公告的获取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本次招标公告（包括后期如有对招标文件所作的澄清、修改等。）将在铜冠建筑安装股份有限公司网（</w:t>
      </w:r>
      <w:r>
        <w:rPr>
          <w:rFonts w:ascii="仿宋" w:hAnsi="仿宋" w:eastAsia="仿宋" w:cs="仿宋_GB2312"/>
          <w:sz w:val="28"/>
          <w:szCs w:val="28"/>
        </w:rPr>
        <w:t>http://www.tltgja.com.cn/</w:t>
      </w:r>
      <w:r>
        <w:rPr>
          <w:rFonts w:hint="eastAsia" w:ascii="仿宋" w:hAnsi="仿宋" w:eastAsia="仿宋" w:cs="仿宋_GB2312"/>
          <w:sz w:val="28"/>
          <w:szCs w:val="28"/>
        </w:rPr>
        <w:t>）在线招标--物资招标上发布。招标公告请投标人自行下载。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所有招标信息均以以上网站发布为准，其它任何形式的内容不作为招标投标以及开标评标的依据。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sz w:val="36"/>
          <w:szCs w:val="36"/>
        </w:rPr>
        <w:t>五、投标报名</w:t>
      </w: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1、各投标人需在开标之前至铜陵有色建安公司报名。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2、报名时投标人需提供报名资料。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报名资料包括加盖公章的营业执照副本的复印件、法人身份证复印件（经办人不是法人代表的要提供法人代表授权委托书、代理人身份证复印件）等资料。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3、报名自招标公告发布之日起至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0止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报名后资格审查未通过或未按相关要求报名的投标资料按废标处理。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5、报名地点：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铜冠建安公司物资供应部（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黄山大道南段879号主楼四楼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）也可通过网络形式报名，将相关资料通过网络发给报名联系人。</w:t>
      </w:r>
    </w:p>
    <w:p>
      <w:pPr>
        <w:ind w:firstLine="560" w:firstLineChars="200"/>
        <w:rPr>
          <w:rFonts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6、联 系 人：</w:t>
      </w:r>
      <w: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  <w:t>叶明陵（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>13865621916</w:t>
      </w:r>
      <w: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  <w:t>）、任凡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>15656263008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）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六、保证金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1、为严肃和规范投标行为，确保投标的顺利以及中标后合同的有效执行，投标人须向招标人缴纳投标保证金，本次需缴纳投标保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证金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u w:val="single"/>
          <w:lang w:eastAsia="zh-CN"/>
        </w:rPr>
        <w:t>贰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u w:val="single"/>
        </w:rPr>
        <w:t>万元整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；</w:t>
      </w: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投标文件内附汇款凭证复印件。如投标人在铜冠建安公司（含各分子公司）有超过投标保证金数额的应收欠款，可以出具承诺书的方式将足额应收欠款转为投标保证金，承诺书作为投标资料的一部分，并附铜冠建安公司（含各分子公司）财务出具的加盖财务专用章的应收欠款证明。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无投标保证金或未出具投标保证金承诺书视为无效投标。</w:t>
      </w:r>
      <w:r>
        <w:rPr>
          <w:rFonts w:hint="eastAsia" w:ascii="仿宋" w:hAnsi="仿宋" w:eastAsia="仿宋" w:cs="仿宋_GB2312"/>
          <w:sz w:val="28"/>
          <w:szCs w:val="28"/>
        </w:rPr>
        <w:t>投标保证金须对公账户转账，不接受个人账户转账，同时要求注明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铜陵铜冠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eastAsia="zh-CN"/>
        </w:rPr>
        <w:t>建安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公司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eastAsia="zh-CN"/>
        </w:rPr>
        <w:t>第二事业部铜山金磊项目商品混凝土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材料TGJA-WZ-202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val="en-US" w:eastAsia="zh-CN"/>
        </w:rPr>
        <w:t>360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投标保证金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  <w:t xml:space="preserve">2、下列任何情况发生时，投标保证金将被不予退还： 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（1）投标人在投标截止后至投标有效期内撤回投标文件的； 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（2）中标人未能在规定期限内按照招标文件签订合同协议；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（3）签署合同后，未能在规定的时间内提供履约保证金；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（4）投标人在招标中存在违规和违法行为的。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（5）中标人因自身原因放弃中标资格的。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3、在签订合同前，中标人须交纳履约保证金。履约保证金金额为中标合同总金额的 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10% </w:t>
      </w: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如中标人在铜冠建安公司（含各分子公司）有超过履约保证金数额的应收欠款，可以出具承诺书的方式承诺将足额欠款转为履约保证金，并附铜冠建安公司（含各分子公司）财务出具加盖财务专用章的应收欠款证明。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4、招标人与中标人签订合同后</w:t>
      </w:r>
      <w:r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  <w:t>7</w:t>
      </w:r>
      <w:r>
        <w:rPr>
          <w:rFonts w:hint="eastAsia" w:ascii="仿宋" w:hAnsi="仿宋" w:eastAsia="仿宋" w:cs="仿宋_GB2312"/>
          <w:sz w:val="28"/>
          <w:szCs w:val="28"/>
        </w:rPr>
        <w:t>日内，向未中标的投标人退还投标保证金（无息），中标人在签订合同并交纳履约保证金后退还投标保证金（无息）。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5、公司对公账户信息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账户名称：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铜陵有色金属集团铜冠建筑安装股份有限公司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账    号：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1308024009200056147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开 户 行：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工行铜陵铜都支行</w:t>
      </w: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 xml:space="preserve"> </w:t>
      </w: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七、</w:t>
      </w:r>
      <w:r>
        <w:rPr>
          <w:rFonts w:hint="eastAsia" w:ascii="仿宋" w:hAnsi="仿宋" w:eastAsia="仿宋" w:cs="仿宋_GB2312"/>
          <w:b/>
          <w:sz w:val="36"/>
          <w:szCs w:val="36"/>
        </w:rPr>
        <w:t>投标文件的递交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sz w:val="28"/>
          <w:szCs w:val="28"/>
        </w:rPr>
        <w:t>1、投标文件递交的截止时间：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日9:00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2、投标文件递交地点：铜陵有色金属集团铜冠建筑安装股份有限公司经营部（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黄山大道南段879号主楼四楼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3、投标文件收件人：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4、逾期送达的或未按规定送达指定地点的投标文件，招标人不予受理。</w:t>
      </w: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八</w:t>
      </w:r>
      <w:r>
        <w:rPr>
          <w:rFonts w:hint="eastAsia" w:ascii="仿宋" w:hAnsi="仿宋" w:eastAsia="仿宋" w:cs="仿宋_GB2312"/>
          <w:b/>
          <w:sz w:val="36"/>
          <w:szCs w:val="36"/>
        </w:rPr>
        <w:t>、投标人须知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1、与本次招标材料的质量相关要求</w:t>
      </w:r>
    </w:p>
    <w:p>
      <w:pPr>
        <w:spacing w:line="560" w:lineRule="exact"/>
        <w:ind w:firstLine="638" w:firstLineChars="228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材料质量要求：符合</w:t>
      </w:r>
      <w:r>
        <w:rPr>
          <w:rFonts w:ascii="仿宋" w:hAnsi="仿宋" w:eastAsia="仿宋" w:cs="仿宋_GB2312"/>
          <w:sz w:val="28"/>
          <w:szCs w:val="28"/>
          <w:u w:val="single"/>
        </w:rPr>
        <w:t>《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预拌混凝土</w:t>
      </w:r>
      <w:r>
        <w:rPr>
          <w:rFonts w:ascii="仿宋" w:hAnsi="仿宋" w:eastAsia="仿宋" w:cs="仿宋_GB2312"/>
          <w:sz w:val="28"/>
          <w:szCs w:val="28"/>
          <w:u w:val="single"/>
        </w:rPr>
        <w:t>》GB/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T1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4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902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-201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投标人如若中标，提供的所有材料必须符合技术指标要求，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以招标人抽样检验为准。所供材料如未达到技术指标要求，中标人应立即停供。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（3）若达不到招标人要求的，中标人无条件将该批货物拉回且不计货款，动用招标人机械的收取相应费用。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（4）按招标人提供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计划</w:t>
      </w:r>
      <w:r>
        <w:rPr>
          <w:rFonts w:hint="eastAsia" w:ascii="仿宋" w:hAnsi="仿宋" w:eastAsia="仿宋" w:cs="仿宋_GB2312"/>
          <w:sz w:val="28"/>
          <w:szCs w:val="28"/>
        </w:rPr>
        <w:t>生产，分批发货；每批发货前，招标人提前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</w:rPr>
        <w:t>天通知具体发货明细。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（5）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因材料产品质量不合格所造成的相关质量问题，没收中标人履约保证金，同时对相关质量问题所引发的返工、耽误工期、对业主单位的生产影响等所有相关损失，中标人承担相应责任。</w:t>
      </w:r>
    </w:p>
    <w:p>
      <w:pPr>
        <w:ind w:firstLine="638" w:firstLineChars="228"/>
        <w:rPr>
          <w:rFonts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2、付款方式</w:t>
      </w:r>
    </w:p>
    <w:p>
      <w:pPr>
        <w:spacing w:line="560" w:lineRule="exact"/>
        <w:ind w:firstLine="638" w:firstLineChars="228"/>
        <w:rPr>
          <w:rFonts w:ascii="仿宋_GB2312" w:hAnsi="仿宋_GB2312" w:eastAsia="仿宋_GB2312" w:cs="仿宋_GB2312"/>
          <w:sz w:val="28"/>
          <w:szCs w:val="28"/>
          <w:highlight w:val="green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合同签订后，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根据到货情况，货到验收合格后开具发票，入账次月支付50%，春节前支付至80%，剩余20%该春节后两年内付清。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</w:rPr>
        <w:t>货款以对公转账方式支付至供方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  <w:lang w:eastAsia="zh-CN"/>
        </w:rPr>
        <w:t>对公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</w:rPr>
        <w:t>账户，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  <w:lang w:eastAsia="zh-CN"/>
        </w:rPr>
        <w:t>支付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</w:rPr>
        <w:t>电汇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  <w:lang w:eastAsia="zh-CN"/>
        </w:rPr>
        <w:t>或不超过合同总金额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>50%的6个月内银行电子承兑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</w:rPr>
        <w:t>。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3、报价相关要求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</w:rPr>
        <w:t>（1）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none"/>
        </w:rPr>
        <w:t>报价为含税（税率必须注明）、含运费、含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none"/>
          <w:lang w:eastAsia="zh-CN"/>
        </w:rPr>
        <w:t>装卸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none"/>
        </w:rPr>
        <w:t>价。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none"/>
          <w:lang w:eastAsia="zh-CN"/>
        </w:rPr>
        <w:t>一票制结算。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  <w:u w:val="none"/>
        </w:rPr>
        <w:t>（2）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none"/>
          <w:lang w:eastAsia="zh-CN"/>
        </w:rPr>
        <w:t>混凝土卸货所需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none"/>
        </w:rPr>
        <w:t>机械、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none"/>
          <w:lang w:eastAsia="zh-CN"/>
        </w:rPr>
        <w:t>车辆、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none"/>
        </w:rPr>
        <w:t>人工均由供应方提供，并包含在报价中。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u w:val="none"/>
        </w:rPr>
        <w:t>（3）各投标单位在投标报价前应仔细审阅招标公告、报价表及报价说明等与此次报价相</w:t>
      </w:r>
      <w:r>
        <w:rPr>
          <w:rFonts w:hint="eastAsia" w:ascii="仿宋" w:hAnsi="仿宋" w:eastAsia="仿宋" w:cs="仿宋_GB2312"/>
          <w:sz w:val="28"/>
          <w:szCs w:val="28"/>
        </w:rPr>
        <w:t>关的所有资料。报价要谨慎，一旦中标，视为理解并考虑了我公司一切要求的报价，不得以任何理由变更。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4、标书相关要求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（1）投标人法定代表人应在报价单相应位置签字及加盖公章，如经办人不是法人代表，须提供本人身份证复印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件、法人身份证复印件、投标廉洁承诺书及有法人代表签字的《法人代表授权书》并加盖公章作为投标资料的一部分。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（2）投标文件密封袋封口处应密封完整，加盖投标单位公章，并且注明招标编号及材料名称。因投标人制作、密封、寄送报价文件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不符合要求的视为无效投标。</w:t>
      </w:r>
    </w:p>
    <w:p>
      <w:pPr>
        <w:ind w:firstLine="565" w:firstLineChars="20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投标人的所有报价文件，除《法定代表人授权书》中的法定代表人签名、投标廉洁承诺书中的承诺人签字、报价单中的法定代表人或授权委托人签名须手写以外，其他填写的内容均为加盖单位公章的打印件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（4）装订要求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密封袋封口处应密封严实，并应加盖投标人公章。未按装订要求装订的，我公司不负责相关保密要求，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同时视为无效投标。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5、交货地点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、收货人</w:t>
      </w:r>
    </w:p>
    <w:p>
      <w:pPr>
        <w:ind w:firstLine="638" w:firstLineChars="228"/>
        <w:rPr>
          <w:rFonts w:hint="default" w:ascii="仿宋" w:hAnsi="仿宋" w:eastAsia="仿宋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材料送至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铜山金磊项目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施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工现场。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收货人：夏光慧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13865624489。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本次招标的材料由中标人负责运输至指定地点。运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输过程中未按相关安全、环保等要求所导致的一切安全、环保事故由中标人承担责任。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7、供货数量验收确认方式</w:t>
      </w:r>
    </w:p>
    <w:p>
      <w:pPr>
        <w:ind w:firstLine="915" w:firstLineChars="327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按到货数量进行验收。</w:t>
      </w: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0"/>
        </w:numPr>
        <w:spacing w:line="600" w:lineRule="exact"/>
        <w:jc w:val="both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0"/>
        </w:numPr>
        <w:spacing w:line="600" w:lineRule="exact"/>
        <w:jc w:val="both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0"/>
        </w:numPr>
        <w:spacing w:line="600" w:lineRule="exact"/>
        <w:jc w:val="both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0"/>
        </w:num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九、</w:t>
      </w:r>
      <w:r>
        <w:rPr>
          <w:rFonts w:hint="eastAsia" w:ascii="仿宋" w:hAnsi="仿宋" w:eastAsia="仿宋" w:cs="仿宋_GB2312"/>
          <w:b/>
          <w:sz w:val="36"/>
          <w:szCs w:val="36"/>
        </w:rPr>
        <w:t>评标及中标履约要求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1、评标由审计监察室随机临时确定评委并组建的评标委员会负责。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2、评标原则：评标活动遵循公平、公正、科学和择优的原则。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3、评标：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本次评标以价格为评标依据，采取“合理低价法”评标。即以经评委会审核，剔除偏离市场行情较大的恶意报价后的报价进行排序，其中价格最低的报价单位为预中标单位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4、中标候选人推荐：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评标委员会依据评标结果推荐一名中标候选人。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5、中标通知：招标人以书面形式向中标人发出中标通知书。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6、招标人和中标人应当自中标通知书发出之日起七日内，按照招标文件和中标人的投标文件订立书面合同，招标人和中标人不得再行订立背离本次招标实质性内容的其他协议。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numPr>
          <w:ilvl w:val="0"/>
          <w:numId w:val="0"/>
        </w:num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十、</w:t>
      </w:r>
      <w:r>
        <w:rPr>
          <w:rFonts w:hint="eastAsia" w:ascii="仿宋" w:hAnsi="仿宋" w:eastAsia="仿宋" w:cs="仿宋_GB2312"/>
          <w:b/>
          <w:sz w:val="36"/>
          <w:szCs w:val="36"/>
        </w:rPr>
        <w:t>纪律和监督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1、对招标人的纪律要求：招标人不得泄漏招标投标活动中应当保密的情况和资料，不得与投标人串通损害公司利益或者他人合法权益。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对投标人的纪律要求：投标人不得相互串通投标或者与招标人串通投标，不得向招标人或者评标委员会成员行贿谋取中标，不得以他人名义投标或者以其他方式弄虚作假骗取中标；投标人不得以任何方式干扰、影响评标工作。投标人有上述行为的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一经确认将取消其今后参加我公司招标的资格，列入供应商黑名单。</w:t>
      </w: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一</w:t>
      </w:r>
      <w:r>
        <w:rPr>
          <w:rFonts w:hint="eastAsia" w:ascii="仿宋" w:hAnsi="仿宋" w:eastAsia="仿宋" w:cs="仿宋_GB2312"/>
          <w:b/>
          <w:sz w:val="36"/>
          <w:szCs w:val="36"/>
        </w:rPr>
        <w:t>、法定代表人授权书</w:t>
      </w:r>
    </w:p>
    <w:p>
      <w:pPr>
        <w:pStyle w:val="20"/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本授权书声明：我（姓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名）</w:t>
      </w:r>
      <w:r>
        <w:rPr>
          <w:rFonts w:hint="eastAsia" w:ascii="仿宋" w:hAnsi="仿宋" w:eastAsia="仿宋" w:cs="仿宋_GB2312"/>
          <w:sz w:val="28"/>
          <w:szCs w:val="28"/>
        </w:rPr>
        <w:t>系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</w:t>
      </w:r>
      <w:r>
        <w:rPr>
          <w:rFonts w:hint="eastAsia" w:ascii="仿宋" w:hAnsi="仿宋" w:eastAsia="仿宋" w:cs="仿宋_GB2312"/>
          <w:sz w:val="28"/>
          <w:szCs w:val="28"/>
        </w:rPr>
        <w:t>的法定代表人，现授权委托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（单位名称）（被授权委托人姓名 ）</w:t>
      </w:r>
      <w:r>
        <w:rPr>
          <w:rFonts w:hint="eastAsia" w:ascii="仿宋" w:hAnsi="仿宋" w:eastAsia="仿宋" w:cs="仿宋_GB2312"/>
          <w:sz w:val="28"/>
          <w:szCs w:val="28"/>
        </w:rPr>
        <w:t>为本公司合理代表人，就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 xml:space="preserve">投标，以本公司名义处理一切与之有关的事务。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本授权书于______年___月___日签字生效， 特此声明。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代理人情况：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姓名：__________________   职务/职称：____________________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地址：__________________   邮编：_________________________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电话：__________________   传真：_________________________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beforeLines="50" w:afterLines="50" w:line="360" w:lineRule="auto"/>
        <w:ind w:firstLine="4080" w:firstLineChars="1700"/>
        <w:rPr>
          <w:rFonts w:ascii="宋体"/>
          <w:sz w:val="24"/>
        </w:rPr>
      </w:pP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法定代表人签字：_______________ </w:t>
      </w: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单位盖章：_____________________</w:t>
      </w:r>
    </w:p>
    <w:p>
      <w:pPr>
        <w:spacing w:beforeLines="50" w:afterLines="50" w:line="360" w:lineRule="auto"/>
        <w:rPr>
          <w:sz w:val="24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年   月   日</w:t>
      </w: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二</w:t>
      </w:r>
      <w:r>
        <w:rPr>
          <w:rFonts w:hint="eastAsia" w:ascii="仿宋" w:hAnsi="仿宋" w:eastAsia="仿宋" w:cs="仿宋_GB2312"/>
          <w:b/>
          <w:sz w:val="36"/>
          <w:szCs w:val="36"/>
        </w:rPr>
        <w:t>、投标廉洁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承诺书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日参与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>投标，</w:t>
      </w:r>
      <w:r>
        <w:rPr>
          <w:rFonts w:hint="eastAsia" w:ascii="仿宋_GB2312" w:hAnsi="仿宋_GB2312" w:eastAsia="仿宋_GB2312" w:cs="仿宋_GB2312"/>
          <w:sz w:val="28"/>
          <w:szCs w:val="28"/>
        </w:rPr>
        <w:t>为加强招投标管理和廉政建设，防止发生各种谋取不正当利益的违法违纪行为、规范双方的各项活动，保护当事人及所属公司的合法权益，供方承诺：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承诺不相互串通投标或者与招标人串通投标；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不向招标人或者评标委员会成员行贿谋取中标；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不以他人名义投标或者以其他方式弄虚作假骗取中标；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承诺不向招标人及有关人员提供任何形式的财、物及请吃消费；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</w:pP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承诺方签字:</w:t>
      </w:r>
      <w:r>
        <w:rPr>
          <w:rFonts w:hint="eastAsia" w:ascii="仿宋" w:hAnsi="仿宋" w:eastAsia="仿宋" w:cs="仿宋_GB2312"/>
          <w:sz w:val="28"/>
          <w:szCs w:val="28"/>
        </w:rPr>
        <w:t>_________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单位盖章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                </w:t>
      </w:r>
    </w:p>
    <w:p>
      <w:pPr>
        <w:spacing w:line="560" w:lineRule="exact"/>
        <w:ind w:firstLine="2240" w:firstLineChars="800"/>
        <w:rPr>
          <w:rFonts w:ascii="仿宋_GB2312" w:hAnsi="宋体" w:eastAsia="仿宋_GB2312" w:cs="仿宋_GB2312"/>
          <w:b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312" w:right="1469" w:bottom="709" w:left="1338" w:header="851" w:footer="273" w:gutter="284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日期：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三</w:t>
      </w:r>
      <w:r>
        <w:rPr>
          <w:rFonts w:hint="eastAsia" w:ascii="仿宋" w:hAnsi="仿宋" w:eastAsia="仿宋" w:cs="仿宋_GB2312"/>
          <w:b/>
          <w:sz w:val="36"/>
          <w:szCs w:val="36"/>
        </w:rPr>
        <w:t>、报价单</w:t>
      </w:r>
    </w:p>
    <w:p>
      <w:pPr>
        <w:rPr>
          <w:rFonts w:hint="default" w:ascii="仿宋_GB2312" w:eastAsia="仿宋_GB2312"/>
          <w:b/>
          <w:i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报价单 TGJA-WZ-202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360</w:t>
      </w:r>
    </w:p>
    <w:tbl>
      <w:tblPr>
        <w:tblStyle w:val="54"/>
        <w:tblW w:w="152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011"/>
        <w:gridCol w:w="2835"/>
        <w:gridCol w:w="795"/>
        <w:gridCol w:w="1048"/>
        <w:gridCol w:w="179"/>
        <w:gridCol w:w="1132"/>
        <w:gridCol w:w="1677"/>
        <w:gridCol w:w="697"/>
        <w:gridCol w:w="1103"/>
        <w:gridCol w:w="232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物料名称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型号规格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单价＊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总价＊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税率（注明税率及是否为增值税专业发票）＊</w:t>
            </w: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预拌混凝土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m3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3000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合计＊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5231" w:type="dxa"/>
            <w:gridSpan w:val="1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说明：1、此报价表中带 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 xml:space="preserve">＊ </w:t>
            </w:r>
            <w:r>
              <w:rPr>
                <w:rFonts w:hint="eastAsia" w:ascii="仿宋_GB2312" w:eastAsia="仿宋_GB2312"/>
                <w:sz w:val="24"/>
              </w:rPr>
              <w:t>号为必填项，投标人的所有报价文件均为加盖单位公章的打印件（签名部分除外）。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2、税率栏填写时要具体明确税率及是否为增值税专用发票。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3、报价均为含税（税率必须注明）、含运费价，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含运费、含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eastAsia="zh-CN"/>
              </w:rPr>
              <w:t>装卸一票制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4、本次招标量为本批次供应量，招标数量可能与实际需求量存在偏差。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88" w:type="dxa"/>
            <w:gridSpan w:val="5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445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sectPr>
      <w:headerReference r:id="rId5" w:type="default"/>
      <w:footerReference r:id="rId6" w:type="default"/>
      <w:pgSz w:w="16838" w:h="11906" w:orient="landscape"/>
      <w:pgMar w:top="1338" w:right="312" w:bottom="1469" w:left="709" w:header="851" w:footer="273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ind w:right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1"/>
                            <w:rPr>
                              <w:rStyle w:val="4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4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48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UJkl07IB&#10;AABO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1"/>
                      <w:rPr>
                        <w:rStyle w:val="48"/>
                      </w:rPr>
                    </w:pPr>
                    <w:r>
                      <w:fldChar w:fldCharType="begin"/>
                    </w:r>
                    <w:r>
                      <w:rPr>
                        <w:rStyle w:val="4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48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jc w:val="center"/>
    </w:pPr>
  </w:p>
  <w:p>
    <w:pPr>
      <w:pStyle w:val="3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3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2BCE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3EA0"/>
    <w:rsid w:val="00096ECD"/>
    <w:rsid w:val="00097732"/>
    <w:rsid w:val="00097962"/>
    <w:rsid w:val="000A10B8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39FF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27CA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06B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501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45F2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49DB"/>
    <w:rsid w:val="002E7B1C"/>
    <w:rsid w:val="002F5119"/>
    <w:rsid w:val="002F5438"/>
    <w:rsid w:val="00300274"/>
    <w:rsid w:val="00300953"/>
    <w:rsid w:val="00305296"/>
    <w:rsid w:val="00311F89"/>
    <w:rsid w:val="00314A09"/>
    <w:rsid w:val="00314EF8"/>
    <w:rsid w:val="003158F9"/>
    <w:rsid w:val="00321077"/>
    <w:rsid w:val="00321305"/>
    <w:rsid w:val="0032273B"/>
    <w:rsid w:val="00322773"/>
    <w:rsid w:val="003231FA"/>
    <w:rsid w:val="00325519"/>
    <w:rsid w:val="00327907"/>
    <w:rsid w:val="00327B53"/>
    <w:rsid w:val="003306BC"/>
    <w:rsid w:val="00330BB4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1200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5862"/>
    <w:rsid w:val="003A76E1"/>
    <w:rsid w:val="003A7D64"/>
    <w:rsid w:val="003A7F72"/>
    <w:rsid w:val="003B2CF4"/>
    <w:rsid w:val="003B318E"/>
    <w:rsid w:val="003B4096"/>
    <w:rsid w:val="003B5893"/>
    <w:rsid w:val="003B5AD4"/>
    <w:rsid w:val="003B772C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D7321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0D94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5D28"/>
    <w:rsid w:val="004667BE"/>
    <w:rsid w:val="00471FF6"/>
    <w:rsid w:val="00475FF4"/>
    <w:rsid w:val="0047627A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976A8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3052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0B2"/>
    <w:rsid w:val="00554645"/>
    <w:rsid w:val="005616FB"/>
    <w:rsid w:val="00561C25"/>
    <w:rsid w:val="00565D20"/>
    <w:rsid w:val="00566DC9"/>
    <w:rsid w:val="00570558"/>
    <w:rsid w:val="0057380C"/>
    <w:rsid w:val="00573DF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0551"/>
    <w:rsid w:val="005C11B4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C634E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1ED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4DF5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145"/>
    <w:rsid w:val="007864A8"/>
    <w:rsid w:val="00790E2E"/>
    <w:rsid w:val="007915E3"/>
    <w:rsid w:val="0079392E"/>
    <w:rsid w:val="0079521D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B6896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2D1A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6319"/>
    <w:rsid w:val="00990EF7"/>
    <w:rsid w:val="00994380"/>
    <w:rsid w:val="009962C2"/>
    <w:rsid w:val="009A1323"/>
    <w:rsid w:val="009A21F1"/>
    <w:rsid w:val="009A3211"/>
    <w:rsid w:val="009A364B"/>
    <w:rsid w:val="009A5BB0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6FC"/>
    <w:rsid w:val="00A57F03"/>
    <w:rsid w:val="00A60385"/>
    <w:rsid w:val="00A626B1"/>
    <w:rsid w:val="00A67A12"/>
    <w:rsid w:val="00A70041"/>
    <w:rsid w:val="00A703EF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086F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240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27772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18D4"/>
    <w:rsid w:val="00B62F4E"/>
    <w:rsid w:val="00B65A94"/>
    <w:rsid w:val="00B66CB7"/>
    <w:rsid w:val="00B66E0C"/>
    <w:rsid w:val="00B67A6D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4812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4F37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17C6A"/>
    <w:rsid w:val="00C217C7"/>
    <w:rsid w:val="00C232C3"/>
    <w:rsid w:val="00C2547C"/>
    <w:rsid w:val="00C27B94"/>
    <w:rsid w:val="00C31F21"/>
    <w:rsid w:val="00C346EC"/>
    <w:rsid w:val="00C36FBD"/>
    <w:rsid w:val="00C40DBA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6761C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5E87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C774B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57EA"/>
    <w:rsid w:val="00D56AE6"/>
    <w:rsid w:val="00D57A86"/>
    <w:rsid w:val="00D57C5D"/>
    <w:rsid w:val="00D606A2"/>
    <w:rsid w:val="00D6217B"/>
    <w:rsid w:val="00D621FC"/>
    <w:rsid w:val="00D62E08"/>
    <w:rsid w:val="00D65D41"/>
    <w:rsid w:val="00D71292"/>
    <w:rsid w:val="00D74162"/>
    <w:rsid w:val="00D74510"/>
    <w:rsid w:val="00D8055A"/>
    <w:rsid w:val="00D80755"/>
    <w:rsid w:val="00D80EC6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0DE2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2779E4"/>
    <w:rsid w:val="01AF2C21"/>
    <w:rsid w:val="02276E2E"/>
    <w:rsid w:val="048A48C3"/>
    <w:rsid w:val="05BF33B5"/>
    <w:rsid w:val="071C395D"/>
    <w:rsid w:val="0A5C7401"/>
    <w:rsid w:val="0A884E47"/>
    <w:rsid w:val="0B2B537E"/>
    <w:rsid w:val="0C6241B2"/>
    <w:rsid w:val="0D2B4E23"/>
    <w:rsid w:val="0E876D2F"/>
    <w:rsid w:val="0EC82FD7"/>
    <w:rsid w:val="0EEA79E8"/>
    <w:rsid w:val="0F791AC7"/>
    <w:rsid w:val="10181623"/>
    <w:rsid w:val="10BD1543"/>
    <w:rsid w:val="11A13D65"/>
    <w:rsid w:val="12A820AD"/>
    <w:rsid w:val="1423718A"/>
    <w:rsid w:val="148531F5"/>
    <w:rsid w:val="148F6EC5"/>
    <w:rsid w:val="17D86D23"/>
    <w:rsid w:val="18AF15FD"/>
    <w:rsid w:val="1A943009"/>
    <w:rsid w:val="1B33713D"/>
    <w:rsid w:val="1B59783C"/>
    <w:rsid w:val="1BBF797C"/>
    <w:rsid w:val="1DE32FF0"/>
    <w:rsid w:val="1DEE2CCA"/>
    <w:rsid w:val="2037683E"/>
    <w:rsid w:val="21A715C9"/>
    <w:rsid w:val="223E7710"/>
    <w:rsid w:val="23983135"/>
    <w:rsid w:val="23E90160"/>
    <w:rsid w:val="25590EC9"/>
    <w:rsid w:val="26224809"/>
    <w:rsid w:val="26A26CEB"/>
    <w:rsid w:val="285E7005"/>
    <w:rsid w:val="299D4A4C"/>
    <w:rsid w:val="2A1902C2"/>
    <w:rsid w:val="2A3653AE"/>
    <w:rsid w:val="2AB020F1"/>
    <w:rsid w:val="2BB548BC"/>
    <w:rsid w:val="2BE80223"/>
    <w:rsid w:val="2C995D0F"/>
    <w:rsid w:val="2CCF45EF"/>
    <w:rsid w:val="2D3E7816"/>
    <w:rsid w:val="2E8E540F"/>
    <w:rsid w:val="2ECA304F"/>
    <w:rsid w:val="302E3043"/>
    <w:rsid w:val="30D974B7"/>
    <w:rsid w:val="31D7157D"/>
    <w:rsid w:val="333663C1"/>
    <w:rsid w:val="336F7BD6"/>
    <w:rsid w:val="33F35609"/>
    <w:rsid w:val="343C1399"/>
    <w:rsid w:val="34634E47"/>
    <w:rsid w:val="346848DB"/>
    <w:rsid w:val="35484C10"/>
    <w:rsid w:val="354F3A99"/>
    <w:rsid w:val="357B16F3"/>
    <w:rsid w:val="36050FAB"/>
    <w:rsid w:val="371866BF"/>
    <w:rsid w:val="3989643E"/>
    <w:rsid w:val="3A3173ED"/>
    <w:rsid w:val="3AD10001"/>
    <w:rsid w:val="3B076549"/>
    <w:rsid w:val="3C5B75D3"/>
    <w:rsid w:val="3C7823C8"/>
    <w:rsid w:val="3DBC2399"/>
    <w:rsid w:val="3DCC4487"/>
    <w:rsid w:val="3E474521"/>
    <w:rsid w:val="3EB10A10"/>
    <w:rsid w:val="3EC82979"/>
    <w:rsid w:val="41B46B47"/>
    <w:rsid w:val="424B79E0"/>
    <w:rsid w:val="434963F7"/>
    <w:rsid w:val="439F612A"/>
    <w:rsid w:val="441344E9"/>
    <w:rsid w:val="445E00D1"/>
    <w:rsid w:val="44842956"/>
    <w:rsid w:val="44B922E9"/>
    <w:rsid w:val="45DC2779"/>
    <w:rsid w:val="465E02D2"/>
    <w:rsid w:val="46841C18"/>
    <w:rsid w:val="46BC5513"/>
    <w:rsid w:val="47F15155"/>
    <w:rsid w:val="495D238E"/>
    <w:rsid w:val="499D4ACB"/>
    <w:rsid w:val="4E822997"/>
    <w:rsid w:val="4E86355F"/>
    <w:rsid w:val="4ED20DFA"/>
    <w:rsid w:val="4F0F5DA2"/>
    <w:rsid w:val="4F397E6D"/>
    <w:rsid w:val="4F54161A"/>
    <w:rsid w:val="4F8F4455"/>
    <w:rsid w:val="504C2BE7"/>
    <w:rsid w:val="51B50E5A"/>
    <w:rsid w:val="53DE502C"/>
    <w:rsid w:val="554830C1"/>
    <w:rsid w:val="56B4262E"/>
    <w:rsid w:val="576F2EA8"/>
    <w:rsid w:val="5807041D"/>
    <w:rsid w:val="583F79D3"/>
    <w:rsid w:val="58691989"/>
    <w:rsid w:val="58F960F8"/>
    <w:rsid w:val="599F0979"/>
    <w:rsid w:val="5B5B72F0"/>
    <w:rsid w:val="5C1E1084"/>
    <w:rsid w:val="5C805F73"/>
    <w:rsid w:val="5EE01EF7"/>
    <w:rsid w:val="60F035C2"/>
    <w:rsid w:val="62274C0B"/>
    <w:rsid w:val="63E45615"/>
    <w:rsid w:val="644A2A1E"/>
    <w:rsid w:val="681960ED"/>
    <w:rsid w:val="69AD4D95"/>
    <w:rsid w:val="69B54174"/>
    <w:rsid w:val="6A315ABB"/>
    <w:rsid w:val="6A660AE8"/>
    <w:rsid w:val="6A87598F"/>
    <w:rsid w:val="6C55155E"/>
    <w:rsid w:val="6E1906F3"/>
    <w:rsid w:val="703849D5"/>
    <w:rsid w:val="711712EF"/>
    <w:rsid w:val="71F33817"/>
    <w:rsid w:val="74424C37"/>
    <w:rsid w:val="74B57A97"/>
    <w:rsid w:val="77C81C4C"/>
    <w:rsid w:val="793439F5"/>
    <w:rsid w:val="796E3D99"/>
    <w:rsid w:val="79ED6ADC"/>
    <w:rsid w:val="7A5A739A"/>
    <w:rsid w:val="7B8D7C88"/>
    <w:rsid w:val="7C252C88"/>
    <w:rsid w:val="7DA9224E"/>
    <w:rsid w:val="7E49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2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8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3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6">
    <w:name w:val="Default Paragraph Font"/>
    <w:semiHidden/>
    <w:unhideWhenUsed/>
    <w:qFormat/>
    <w:uiPriority w:val="1"/>
  </w:style>
  <w:style w:type="table" w:default="1" w:styleId="5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qFormat/>
    <w:uiPriority w:val="0"/>
    <w:rPr>
      <w:b/>
      <w:bCs/>
    </w:rPr>
  </w:style>
  <w:style w:type="paragraph" w:styleId="12">
    <w:name w:val="annotation text"/>
    <w:basedOn w:val="1"/>
    <w:link w:val="71"/>
    <w:qFormat/>
    <w:uiPriority w:val="0"/>
    <w:pPr>
      <w:jc w:val="left"/>
    </w:pPr>
  </w:style>
  <w:style w:type="paragraph" w:styleId="13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4">
    <w:name w:val="Normal Indent"/>
    <w:basedOn w:val="1"/>
    <w:link w:val="91"/>
    <w:qFormat/>
    <w:uiPriority w:val="0"/>
    <w:pPr>
      <w:ind w:firstLine="420" w:firstLineChars="200"/>
    </w:pPr>
  </w:style>
  <w:style w:type="paragraph" w:styleId="15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6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7">
    <w:name w:val="Document Map"/>
    <w:basedOn w:val="1"/>
    <w:link w:val="76"/>
    <w:qFormat/>
    <w:uiPriority w:val="0"/>
    <w:pPr>
      <w:shd w:val="clear" w:color="auto" w:fill="000080"/>
    </w:pPr>
  </w:style>
  <w:style w:type="paragraph" w:styleId="18">
    <w:name w:val="Body Text 3"/>
    <w:basedOn w:val="1"/>
    <w:qFormat/>
    <w:uiPriority w:val="0"/>
    <w:rPr>
      <w:rFonts w:ascii="宋体"/>
      <w:sz w:val="24"/>
      <w:szCs w:val="20"/>
    </w:rPr>
  </w:style>
  <w:style w:type="paragraph" w:styleId="19">
    <w:name w:val="Body Text"/>
    <w:basedOn w:val="20"/>
    <w:next w:val="20"/>
    <w:link w:val="90"/>
    <w:qFormat/>
    <w:uiPriority w:val="0"/>
    <w:pPr>
      <w:spacing w:after="12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1">
    <w:name w:val="Body Text Indent"/>
    <w:basedOn w:val="1"/>
    <w:qFormat/>
    <w:uiPriority w:val="0"/>
    <w:pPr>
      <w:spacing w:after="120"/>
      <w:ind w:left="420" w:leftChars="200"/>
    </w:pPr>
  </w:style>
  <w:style w:type="paragraph" w:styleId="22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3">
    <w:name w:val="index 4"/>
    <w:basedOn w:val="1"/>
    <w:next w:val="1"/>
    <w:qFormat/>
    <w:uiPriority w:val="0"/>
    <w:pPr>
      <w:ind w:left="600" w:leftChars="600"/>
    </w:pPr>
  </w:style>
  <w:style w:type="paragraph" w:styleId="24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5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6">
    <w:name w:val="Plain Text"/>
    <w:basedOn w:val="1"/>
    <w:link w:val="97"/>
    <w:qFormat/>
    <w:uiPriority w:val="0"/>
    <w:rPr>
      <w:rFonts w:ascii="Courier New" w:hAnsi="Courier New"/>
      <w:szCs w:val="20"/>
    </w:rPr>
  </w:style>
  <w:style w:type="paragraph" w:styleId="27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8">
    <w:name w:val="Date"/>
    <w:basedOn w:val="1"/>
    <w:next w:val="1"/>
    <w:qFormat/>
    <w:uiPriority w:val="0"/>
    <w:rPr>
      <w:sz w:val="24"/>
      <w:szCs w:val="20"/>
    </w:rPr>
  </w:style>
  <w:style w:type="paragraph" w:styleId="2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0">
    <w:name w:val="Balloon Text"/>
    <w:basedOn w:val="1"/>
    <w:qFormat/>
    <w:uiPriority w:val="0"/>
    <w:rPr>
      <w:sz w:val="18"/>
      <w:szCs w:val="18"/>
    </w:rPr>
  </w:style>
  <w:style w:type="paragraph" w:styleId="3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4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5">
    <w:name w:val="Subtitle"/>
    <w:basedOn w:val="1"/>
    <w:next w:val="1"/>
    <w:link w:val="82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6">
    <w:name w:val="footnote text"/>
    <w:basedOn w:val="1"/>
    <w:qFormat/>
    <w:uiPriority w:val="0"/>
    <w:rPr>
      <w:sz w:val="20"/>
      <w:szCs w:val="20"/>
    </w:rPr>
  </w:style>
  <w:style w:type="paragraph" w:styleId="37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8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9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0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1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4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5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styleId="47">
    <w:name w:val="Strong"/>
    <w:qFormat/>
    <w:uiPriority w:val="22"/>
    <w:rPr>
      <w:b/>
      <w:bCs/>
    </w:rPr>
  </w:style>
  <w:style w:type="character" w:styleId="48">
    <w:name w:val="page number"/>
    <w:basedOn w:val="46"/>
    <w:qFormat/>
    <w:uiPriority w:val="0"/>
  </w:style>
  <w:style w:type="character" w:styleId="49">
    <w:name w:val="FollowedHyperlink"/>
    <w:qFormat/>
    <w:uiPriority w:val="0"/>
    <w:rPr>
      <w:color w:val="000000"/>
      <w:u w:val="non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0"/>
    <w:rPr>
      <w:color w:val="000000"/>
      <w:u w:val="none"/>
    </w:rPr>
  </w:style>
  <w:style w:type="character" w:styleId="52">
    <w:name w:val="annotation reference"/>
    <w:qFormat/>
    <w:uiPriority w:val="0"/>
    <w:rPr>
      <w:sz w:val="21"/>
      <w:szCs w:val="21"/>
    </w:rPr>
  </w:style>
  <w:style w:type="character" w:styleId="53">
    <w:name w:val="footnote reference"/>
    <w:qFormat/>
    <w:uiPriority w:val="0"/>
    <w:rPr>
      <w:vertAlign w:val="superscript"/>
    </w:rPr>
  </w:style>
  <w:style w:type="table" w:styleId="55">
    <w:name w:val="Table Grid"/>
    <w:basedOn w:val="5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6">
    <w:name w:val="textcontents"/>
    <w:qFormat/>
    <w:uiPriority w:val="0"/>
    <w:rPr>
      <w:rFonts w:cs="Times New Roman"/>
    </w:rPr>
  </w:style>
  <w:style w:type="character" w:customStyle="1" w:styleId="57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4"/>
    <w:link w:val="69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3"/>
    <w:next w:val="23"/>
    <w:link w:val="72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5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qFormat/>
    <w:uiPriority w:val="0"/>
    <w:rPr>
      <w:kern w:val="2"/>
      <w:sz w:val="18"/>
      <w:szCs w:val="18"/>
    </w:rPr>
  </w:style>
  <w:style w:type="character" w:customStyle="1" w:styleId="86">
    <w:name w:val="书籍标题1"/>
    <w:qFormat/>
    <w:uiPriority w:val="0"/>
    <w:rPr>
      <w:b/>
      <w:bCs/>
      <w:smallCaps/>
      <w:spacing w:val="5"/>
    </w:rPr>
  </w:style>
  <w:style w:type="character" w:customStyle="1" w:styleId="87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6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qFormat/>
    <w:uiPriority w:val="0"/>
    <w:rPr>
      <w:i/>
      <w:iCs/>
      <w:color w:val="808080"/>
    </w:rPr>
  </w:style>
  <w:style w:type="character" w:customStyle="1" w:styleId="103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6"/>
    <w:qFormat/>
    <w:uiPriority w:val="0"/>
  </w:style>
  <w:style w:type="character" w:customStyle="1" w:styleId="105">
    <w:name w:val="font161"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6"/>
    <w:qFormat/>
    <w:uiPriority w:val="0"/>
  </w:style>
  <w:style w:type="character" w:customStyle="1" w:styleId="107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4"/>
    <w:qFormat/>
    <w:uiPriority w:val="0"/>
    <w:rPr>
      <w:rFonts w:eastAsia="Arial"/>
    </w:rPr>
  </w:style>
  <w:style w:type="paragraph" w:customStyle="1" w:styleId="110">
    <w:name w:val="样式4"/>
    <w:basedOn w:val="4"/>
    <w:qFormat/>
    <w:uiPriority w:val="0"/>
    <w:rPr>
      <w:rFonts w:eastAsia="Arial"/>
    </w:rPr>
  </w:style>
  <w:style w:type="paragraph" w:customStyle="1" w:styleId="11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qFormat/>
    <w:uiPriority w:val="0"/>
  </w:style>
  <w:style w:type="paragraph" w:customStyle="1" w:styleId="115">
    <w:name w:val="样式2"/>
    <w:basedOn w:val="4"/>
    <w:qFormat/>
    <w:uiPriority w:val="0"/>
  </w:style>
  <w:style w:type="paragraph" w:customStyle="1" w:styleId="116">
    <w:name w:val="XW编号正文"/>
    <w:basedOn w:val="117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21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2"/>
    <w:next w:val="1"/>
    <w:qFormat/>
    <w:uiPriority w:val="0"/>
    <w:pPr>
      <w:outlineLvl w:val="9"/>
    </w:pPr>
  </w:style>
  <w:style w:type="paragraph" w:customStyle="1" w:styleId="121">
    <w:name w:val="A2"/>
    <w:basedOn w:val="26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qFormat/>
    <w:uiPriority w:val="0"/>
    <w:rPr>
      <w:sz w:val="21"/>
    </w:rPr>
  </w:style>
  <w:style w:type="paragraph" w:customStyle="1" w:styleId="124">
    <w:name w:val="A1"/>
    <w:basedOn w:val="26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4"/>
    <w:qFormat/>
    <w:uiPriority w:val="0"/>
    <w:rPr>
      <w:rFonts w:eastAsia="Arial"/>
    </w:rPr>
  </w:style>
  <w:style w:type="paragraph" w:customStyle="1" w:styleId="134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qFormat/>
    <w:uiPriority w:val="0"/>
  </w:style>
  <w:style w:type="paragraph" w:customStyle="1" w:styleId="141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2"/>
    <w:next w:val="122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6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14</Pages>
  <Words>3828</Words>
  <Characters>4363</Characters>
  <Lines>33</Lines>
  <Paragraphs>9</Paragraphs>
  <TotalTime>7</TotalTime>
  <ScaleCrop>false</ScaleCrop>
  <LinksUpToDate>false</LinksUpToDate>
  <CharactersWithSpaces>4459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2022-10-25T11:25:00Z</dcterms:created>
  <dc:creator>e510</dc:creator>
  <cp:lastModifiedBy>Administrator</cp:lastModifiedBy>
  <cp:lastPrinted>2019-05-06T09:43:00Z</cp:lastPrinted>
  <dcterms:modified xsi:type="dcterms:W3CDTF">2023-04-14T01:05:16Z</dcterms:modified>
  <dc:title>中华人民共和国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A613DD1B75C44F42BCCFD94376B39B69</vt:lpwstr>
  </property>
</Properties>
</file>