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bookmarkStart w:id="0" w:name="_GoBack"/>
      <w:bookmarkEnd w:id="0"/>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安徽海亮快速卷帘门等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3120</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钢构-安徽海亮快速卷帘门等（详见报价单）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w:t>
      </w:r>
      <w:r>
        <w:rPr>
          <w:rFonts w:hint="eastAsia" w:asciiTheme="minorEastAsia" w:hAnsiTheme="minorEastAsia" w:eastAsiaTheme="minorEastAsia" w:cstheme="minorEastAsia"/>
          <w:sz w:val="28"/>
          <w:szCs w:val="28"/>
          <w:u w:val="single"/>
          <w:lang w:eastAsia="zh-CN"/>
        </w:rPr>
        <w:t>开票后入账次月支付</w:t>
      </w:r>
      <w:r>
        <w:rPr>
          <w:rFonts w:hint="eastAsia" w:asciiTheme="minorEastAsia" w:hAnsiTheme="minorEastAsia" w:eastAsiaTheme="minorEastAsia" w:cstheme="minorEastAsia"/>
          <w:sz w:val="28"/>
          <w:szCs w:val="28"/>
          <w:u w:val="single"/>
          <w:lang w:val="en-US" w:eastAsia="zh-CN"/>
        </w:rPr>
        <w:t>40%，年底前支付40%，剩余20%后两年内付清</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eastAsia="zh-CN"/>
        </w:rPr>
        <w:t>铜陵市经开区黄山大道</w:t>
      </w:r>
      <w:r>
        <w:rPr>
          <w:rFonts w:hint="eastAsia" w:asciiTheme="minorEastAsia" w:hAnsiTheme="minorEastAsia" w:eastAsiaTheme="minorEastAsia" w:cstheme="minorEastAsia"/>
          <w:sz w:val="28"/>
          <w:szCs w:val="28"/>
          <w:u w:val="single"/>
          <w:lang w:val="en-US" w:eastAsia="zh-CN"/>
        </w:rPr>
        <w:t>879号建安钢构指定地点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2F4F3F5F"/>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5473EA"/>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90</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2023-08-09T11:28:55Z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