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安徽海亮-岩棉夹芯板</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3127</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18</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18</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钢构-安徽海亮-岩棉夹芯板（详见报价单）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bookmarkStart w:id="0" w:name="_GoBack"/>
      <w:bookmarkEnd w:id="0"/>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合同签订后，按实际交货数量结算，</w:t>
      </w:r>
      <w:r>
        <w:rPr>
          <w:rFonts w:hint="eastAsia" w:asciiTheme="minorEastAsia" w:hAnsiTheme="minorEastAsia" w:eastAsiaTheme="minorEastAsia" w:cstheme="minorEastAsia"/>
          <w:sz w:val="28"/>
          <w:szCs w:val="28"/>
          <w:u w:val="single"/>
          <w:lang w:eastAsia="zh-CN"/>
        </w:rPr>
        <w:t>开票后入账次月支付</w:t>
      </w:r>
      <w:r>
        <w:rPr>
          <w:rFonts w:hint="eastAsia" w:asciiTheme="minorEastAsia" w:hAnsiTheme="minorEastAsia" w:eastAsiaTheme="minorEastAsia" w:cstheme="minorEastAsia"/>
          <w:sz w:val="28"/>
          <w:szCs w:val="28"/>
          <w:u w:val="single"/>
          <w:lang w:val="en-US" w:eastAsia="zh-CN"/>
        </w:rPr>
        <w:t>40%，年底前支付40%，剩余20%后两年内付清</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w:t>
      </w:r>
      <w:r>
        <w:rPr>
          <w:rFonts w:hint="eastAsia" w:asciiTheme="minorEastAsia" w:hAnsiTheme="minorEastAsia" w:eastAsiaTheme="minorEastAsia" w:cstheme="minorEastAsia"/>
          <w:sz w:val="28"/>
          <w:szCs w:val="28"/>
          <w:u w:val="single"/>
          <w:lang w:eastAsia="zh-CN"/>
        </w:rPr>
        <w:t>铜陵市经开区黄山大道</w:t>
      </w:r>
      <w:r>
        <w:rPr>
          <w:rFonts w:hint="eastAsia" w:asciiTheme="minorEastAsia" w:hAnsiTheme="minorEastAsia" w:eastAsiaTheme="minorEastAsia" w:cstheme="minorEastAsia"/>
          <w:sz w:val="28"/>
          <w:szCs w:val="28"/>
          <w:u w:val="single"/>
          <w:lang w:val="en-US" w:eastAsia="zh-CN"/>
        </w:rPr>
        <w:t>879号建安钢构指定地点</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DBA0BFB"/>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530C5B"/>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5473EA"/>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 w:val="7FC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85</TotalTime>
  <ScaleCrop>false</ScaleCrop>
  <LinksUpToDate>false</LinksUpToDate>
  <CharactersWithSpaces>3127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May</cp:lastModifiedBy>
  <cp:lastPrinted>2019-04-17T07:02:00Z</cp:lastPrinted>
  <dcterms:modified xsi:type="dcterms:W3CDTF">2023-08-18T00:39:35Z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