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w:t>
      </w:r>
      <w:r>
        <w:rPr>
          <w:rFonts w:hint="eastAsia" w:ascii="仿宋" w:hAnsi="仿宋" w:eastAsia="仿宋" w:cs="宋体"/>
          <w:b/>
          <w:bCs/>
          <w:kern w:val="1"/>
          <w:sz w:val="44"/>
          <w:szCs w:val="44"/>
          <w:u w:val="single"/>
          <w:lang w:eastAsia="zh-CN"/>
        </w:rPr>
        <w:t>建安</w:t>
      </w:r>
      <w:r>
        <w:rPr>
          <w:rFonts w:hint="eastAsia" w:ascii="仿宋" w:hAnsi="仿宋" w:eastAsia="仿宋" w:cs="宋体"/>
          <w:b/>
          <w:bCs/>
          <w:kern w:val="1"/>
          <w:sz w:val="44"/>
          <w:szCs w:val="44"/>
          <w:u w:val="single"/>
        </w:rPr>
        <w:t>公司</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lang w:eastAsia="zh-CN"/>
        </w:rPr>
        <w:t>管桩</w:t>
      </w:r>
      <w:r>
        <w:rPr>
          <w:rFonts w:hint="eastAsia" w:ascii="仿宋" w:hAnsi="仿宋" w:eastAsia="仿宋" w:cs="宋体"/>
          <w:b/>
          <w:bCs/>
          <w:kern w:val="1"/>
          <w:sz w:val="44"/>
          <w:szCs w:val="44"/>
          <w:u w:val="single"/>
        </w:rPr>
        <w:t>材料</w:t>
      </w:r>
    </w:p>
    <w:p>
      <w:pPr>
        <w:tabs>
          <w:tab w:val="left" w:pos="7020"/>
        </w:tabs>
        <w:jc w:val="center"/>
        <w:rPr>
          <w:rFonts w:hint="eastAsia" w:ascii="仿宋" w:hAnsi="仿宋" w:eastAsia="仿宋" w:cs="宋体"/>
          <w:b/>
          <w:bCs/>
          <w:kern w:val="1"/>
          <w:sz w:val="44"/>
          <w:szCs w:val="44"/>
          <w:u w:val="single"/>
        </w:rPr>
      </w:pP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p>
    <w:p>
      <w:pPr>
        <w:tabs>
          <w:tab w:val="left" w:pos="7020"/>
        </w:tabs>
        <w:spacing w:line="560" w:lineRule="exact"/>
        <w:jc w:val="center"/>
        <w:rPr>
          <w:rFonts w:hint="eastAsia"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3121-2</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8</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18</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rPr>
      </w:pPr>
      <w:r>
        <w:rPr>
          <w:rFonts w:hint="eastAsia" w:ascii="仿宋" w:hAnsi="仿宋" w:eastAsia="仿宋" w:cs="仿宋_GB2312"/>
          <w:b/>
          <w:bCs/>
          <w:sz w:val="32"/>
          <w:szCs w:val="32"/>
        </w:rPr>
        <w:t>招 标 人: 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hint="eastAsia" w:ascii="仿宋" w:hAnsi="仿宋" w:eastAsia="仿宋" w:cs="仿宋_GB2312"/>
          <w:b/>
          <w:bCs/>
          <w:sz w:val="28"/>
          <w:szCs w:val="28"/>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_GB2312"/>
          <w:sz w:val="28"/>
          <w:szCs w:val="28"/>
        </w:rPr>
        <w:t>1、</w:t>
      </w:r>
      <w:r>
        <w:rPr>
          <w:rFonts w:hint="eastAsia" w:ascii="仿宋" w:hAnsi="仿宋" w:eastAsia="仿宋" w:cs="仿宋"/>
          <w:sz w:val="28"/>
          <w:szCs w:val="28"/>
        </w:rPr>
        <w:t>招标公告发布日期：</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8</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18</w:t>
      </w:r>
      <w:r>
        <w:rPr>
          <w:rFonts w:hint="eastAsia" w:ascii="仿宋" w:hAnsi="仿宋" w:eastAsia="仿宋" w:cs="仿宋"/>
          <w:sz w:val="28"/>
          <w:szCs w:val="28"/>
          <w:u w:val="single"/>
        </w:rPr>
        <w:t>日</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2、投标截止时间：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8</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24</w:t>
      </w:r>
      <w:r>
        <w:rPr>
          <w:rFonts w:hint="eastAsia" w:ascii="仿宋" w:hAnsi="仿宋" w:eastAsia="仿宋" w:cs="仿宋"/>
          <w:sz w:val="28"/>
          <w:szCs w:val="28"/>
          <w:u w:val="single"/>
        </w:rPr>
        <w:t>日</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:00</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3、投标文件递交地点：铜陵有色金属集团铜冠建筑安装股份有限公司</w:t>
      </w:r>
      <w:r>
        <w:rPr>
          <w:rFonts w:hint="eastAsia" w:ascii="仿宋" w:hAnsi="仿宋" w:eastAsia="仿宋" w:cs="仿宋"/>
          <w:sz w:val="28"/>
          <w:szCs w:val="28"/>
          <w:lang w:eastAsia="zh-CN"/>
        </w:rPr>
        <w:t>经营部</w:t>
      </w:r>
      <w:r>
        <w:rPr>
          <w:rFonts w:hint="eastAsia" w:ascii="仿宋" w:hAnsi="仿宋" w:eastAsia="仿宋" w:cs="仿宋"/>
          <w:sz w:val="28"/>
          <w:szCs w:val="28"/>
        </w:rPr>
        <w:t>（黄山大道南段879号主楼四楼）</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4、投标文件收件人：</w:t>
      </w:r>
      <w:r>
        <w:rPr>
          <w:rFonts w:hint="eastAsia" w:ascii="仿宋" w:hAnsi="仿宋" w:eastAsia="仿宋" w:cs="仿宋"/>
          <w:color w:val="auto"/>
          <w:sz w:val="28"/>
          <w:szCs w:val="28"/>
          <w:u w:val="single"/>
          <w:lang w:eastAsia="zh-CN"/>
        </w:rPr>
        <w:t>黄赟</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18656211500</w:t>
      </w:r>
      <w:r>
        <w:rPr>
          <w:rFonts w:hint="eastAsia" w:ascii="仿宋" w:hAnsi="仿宋" w:eastAsia="仿宋" w:cs="仿宋"/>
          <w:color w:val="auto"/>
          <w:sz w:val="28"/>
          <w:szCs w:val="28"/>
          <w:u w:val="single"/>
        </w:rPr>
        <w:t>）</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5、开标时间：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8</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24</w:t>
      </w:r>
      <w:r>
        <w:rPr>
          <w:rFonts w:hint="eastAsia" w:ascii="仿宋" w:hAnsi="仿宋" w:eastAsia="仿宋" w:cs="仿宋"/>
          <w:sz w:val="28"/>
          <w:szCs w:val="28"/>
          <w:u w:val="single"/>
        </w:rPr>
        <w:t>日9:00</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6、发中标通知书时间：另行通知</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7、签订合同时间：另行通知</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hint="eastAsia" w:ascii="仿宋" w:hAnsi="仿宋" w:eastAsia="仿宋" w:cs="仿宋_GB2312"/>
          <w:spacing w:val="-23"/>
          <w:sz w:val="28"/>
          <w:szCs w:val="28"/>
          <w:u w:val="single"/>
        </w:rPr>
      </w:pPr>
      <w:r>
        <w:rPr>
          <w:rFonts w:hint="eastAsia" w:ascii="仿宋" w:hAnsi="仿宋" w:eastAsia="仿宋" w:cs="仿宋_GB2312"/>
          <w:spacing w:val="-23"/>
          <w:sz w:val="28"/>
          <w:szCs w:val="28"/>
          <w:u w:val="single"/>
          <w:lang w:val="en-US" w:eastAsia="zh-CN"/>
        </w:rPr>
        <w:t>详见报价单</w:t>
      </w:r>
      <w:r>
        <w:rPr>
          <w:rFonts w:hint="eastAsia" w:ascii="仿宋" w:hAnsi="仿宋" w:eastAsia="仿宋" w:cs="仿宋_GB2312"/>
          <w:spacing w:val="-23"/>
          <w:sz w:val="28"/>
          <w:szCs w:val="28"/>
          <w:u w:val="single"/>
        </w:rPr>
        <w:t>。</w:t>
      </w:r>
    </w:p>
    <w:p>
      <w:pPr>
        <w:spacing w:line="560" w:lineRule="exact"/>
        <w:ind w:firstLine="468" w:firstLineChars="2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rPr>
          <w:rFonts w:hint="eastAsia"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2、</w:t>
      </w:r>
      <w:r>
        <w:rPr>
          <w:rFonts w:hint="eastAsia" w:ascii="仿宋" w:hAnsi="仿宋" w:eastAsia="仿宋" w:cs="仿宋_GB2312"/>
          <w:sz w:val="28"/>
          <w:szCs w:val="28"/>
          <w:highlight w:val="none"/>
        </w:rPr>
        <w:t>投标人须为一般纳税人,开具13%增值税专用发票。</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4、有生产经营和安全许可要求的，必须有相应有效的许可证。</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、投标人近三年无重大失信和违法、违纪行为等不良记录。</w:t>
      </w: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hint="eastAsia" w:ascii="仿宋" w:hAnsi="仿宋" w:eastAsia="仿宋" w:cs="仿宋_GB2312"/>
          <w:sz w:val="28"/>
          <w:szCs w:val="28"/>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
          <w:sz w:val="28"/>
          <w:szCs w:val="28"/>
          <w:u w:val="single"/>
          <w:lang w:val="en-US" w:eastAsia="zh-CN"/>
        </w:rPr>
        <w:t>8</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23</w:t>
      </w:r>
      <w:r>
        <w:rPr>
          <w:rFonts w:hint="eastAsia" w:ascii="仿宋" w:hAnsi="仿宋" w:eastAsia="仿宋" w:cs="仿宋"/>
          <w:sz w:val="28"/>
          <w:szCs w:val="28"/>
          <w:u w:val="single"/>
        </w:rPr>
        <w:t>日</w:t>
      </w:r>
      <w:r>
        <w:rPr>
          <w:rFonts w:hint="eastAsia" w:ascii="仿宋" w:hAnsi="仿宋" w:eastAsia="仿宋" w:cs="仿宋_GB2312"/>
          <w:sz w:val="28"/>
          <w:szCs w:val="28"/>
          <w:u w:val="single"/>
        </w:rPr>
        <w:t>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0止</w:t>
      </w:r>
    </w:p>
    <w:p>
      <w:pPr>
        <w:spacing w:line="560" w:lineRule="exact"/>
        <w:ind w:firstLine="560" w:firstLineChars="200"/>
        <w:rPr>
          <w:rFonts w:hint="eastAsia" w:ascii="仿宋" w:hAnsi="仿宋" w:eastAsia="仿宋" w:cs="仿宋_GB2312"/>
          <w:sz w:val="28"/>
          <w:szCs w:val="28"/>
          <w:u w:val="single"/>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w:t>
      </w:r>
      <w:r>
        <w:rPr>
          <w:rFonts w:hint="eastAsia" w:ascii="仿宋" w:hAnsi="仿宋" w:eastAsia="仿宋" w:cs="仿宋_GB2312"/>
          <w:sz w:val="28"/>
          <w:szCs w:val="28"/>
          <w:u w:val="single"/>
          <w:lang w:val="en-US" w:eastAsia="zh-CN"/>
        </w:rPr>
        <w:t>公司物资部（黄山大道南段879号主楼四楼）</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5、联 系 人：</w:t>
      </w:r>
      <w:r>
        <w:rPr>
          <w:rFonts w:hint="eastAsia" w:ascii="仿宋" w:hAnsi="仿宋" w:eastAsia="仿宋" w:cs="仿宋_GB2312"/>
          <w:bCs/>
          <w:sz w:val="28"/>
          <w:szCs w:val="28"/>
          <w:u w:val="single"/>
          <w:lang w:val="en-US" w:eastAsia="zh-CN"/>
        </w:rPr>
        <w:t>叶明陵</w:t>
      </w:r>
      <w:r>
        <w:rPr>
          <w:rFonts w:hint="eastAsia" w:ascii="仿宋" w:hAnsi="仿宋" w:eastAsia="仿宋" w:cs="仿宋_GB2312"/>
          <w:bCs/>
          <w:sz w:val="28"/>
          <w:szCs w:val="28"/>
          <w:u w:val="single"/>
        </w:rPr>
        <w:t>（</w:t>
      </w:r>
      <w:r>
        <w:rPr>
          <w:rFonts w:hint="eastAsia" w:ascii="仿宋" w:hAnsi="仿宋" w:eastAsia="仿宋" w:cs="仿宋_GB2312"/>
          <w:bCs/>
          <w:sz w:val="28"/>
          <w:szCs w:val="28"/>
          <w:u w:val="single"/>
          <w:lang w:val="en-US" w:eastAsia="zh-CN"/>
        </w:rPr>
        <w:t>13865621916</w:t>
      </w:r>
      <w:r>
        <w:rPr>
          <w:rFonts w:hint="eastAsia" w:ascii="仿宋" w:hAnsi="仿宋" w:eastAsia="仿宋" w:cs="仿宋_GB2312"/>
          <w:bCs/>
          <w:sz w:val="28"/>
          <w:szCs w:val="28"/>
          <w:u w:val="single"/>
        </w:rPr>
        <w:t>）</w:t>
      </w:r>
      <w:r>
        <w:rPr>
          <w:rFonts w:hint="eastAsia" w:ascii="仿宋" w:hAnsi="仿宋" w:eastAsia="仿宋" w:cs="仿宋_GB2312"/>
          <w:bCs/>
          <w:sz w:val="28"/>
          <w:szCs w:val="28"/>
          <w:u w:val="single"/>
          <w:lang w:eastAsia="zh-CN"/>
        </w:rPr>
        <w:t>、任凡（</w:t>
      </w:r>
      <w:r>
        <w:rPr>
          <w:rFonts w:hint="eastAsia" w:ascii="仿宋" w:hAnsi="仿宋" w:eastAsia="仿宋" w:cs="仿宋_GB2312"/>
          <w:bCs/>
          <w:sz w:val="28"/>
          <w:szCs w:val="28"/>
          <w:u w:val="single"/>
          <w:lang w:val="en-US" w:eastAsia="zh-CN"/>
        </w:rPr>
        <w:t>15656263008</w:t>
      </w:r>
      <w:r>
        <w:rPr>
          <w:rFonts w:hint="eastAsia" w:ascii="仿宋" w:hAnsi="仿宋" w:eastAsia="仿宋" w:cs="仿宋_GB2312"/>
          <w:bCs/>
          <w:sz w:val="28"/>
          <w:szCs w:val="28"/>
          <w:u w:val="single"/>
          <w:lang w:eastAsia="zh-CN"/>
        </w:rPr>
        <w:t>）</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b/>
          <w:bCs/>
          <w:color w:val="C00000"/>
          <w:sz w:val="28"/>
          <w:szCs w:val="28"/>
          <w:lang w:val="en-US" w:eastAsia="zh-CN"/>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肆</w:t>
      </w:r>
      <w:r>
        <w:rPr>
          <w:rFonts w:hint="eastAsia" w:ascii="仿宋" w:hAnsi="仿宋" w:eastAsia="仿宋" w:cs="仿宋_GB2312"/>
          <w:b/>
          <w:bCs/>
          <w:color w:val="000000"/>
          <w:sz w:val="28"/>
          <w:szCs w:val="28"/>
          <w:u w:val="single"/>
        </w:rPr>
        <w:t>万元整</w:t>
      </w:r>
      <w:r>
        <w:rPr>
          <w:rFonts w:hint="eastAsia" w:ascii="仿宋" w:hAnsi="仿宋" w:eastAsia="仿宋" w:cs="仿宋_GB2312"/>
          <w:color w:val="000000"/>
          <w:sz w:val="28"/>
          <w:szCs w:val="28"/>
        </w:rPr>
        <w:t>；</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w:t>
      </w:r>
      <w:r>
        <w:rPr>
          <w:rFonts w:hint="eastAsia" w:ascii="仿宋" w:hAnsi="仿宋" w:eastAsia="仿宋" w:cs="仿宋_GB2312"/>
          <w:b/>
          <w:bCs/>
          <w:sz w:val="28"/>
          <w:szCs w:val="28"/>
          <w:u w:val="single"/>
          <w:lang w:eastAsia="zh-CN"/>
        </w:rPr>
        <w:t>建安</w:t>
      </w:r>
      <w:r>
        <w:rPr>
          <w:rFonts w:hint="eastAsia" w:ascii="仿宋" w:hAnsi="仿宋" w:eastAsia="仿宋" w:cs="仿宋_GB2312"/>
          <w:b/>
          <w:bCs/>
          <w:sz w:val="28"/>
          <w:szCs w:val="28"/>
          <w:u w:val="single"/>
        </w:rPr>
        <w:t>公司</w:t>
      </w:r>
      <w:r>
        <w:rPr>
          <w:rFonts w:hint="eastAsia" w:ascii="仿宋" w:hAnsi="仿宋" w:eastAsia="仿宋" w:cs="仿宋_GB2312"/>
          <w:b/>
          <w:bCs/>
          <w:sz w:val="28"/>
          <w:szCs w:val="28"/>
          <w:u w:val="single"/>
          <w:lang w:eastAsia="zh-CN"/>
        </w:rPr>
        <w:t>管桩</w:t>
      </w:r>
      <w:r>
        <w:rPr>
          <w:rFonts w:hint="eastAsia" w:ascii="仿宋" w:hAnsi="仿宋" w:eastAsia="仿宋" w:cs="仿宋_GB2312"/>
          <w:b/>
          <w:bCs/>
          <w:sz w:val="28"/>
          <w:szCs w:val="28"/>
          <w:u w:val="single"/>
        </w:rPr>
        <w:t>材料TGJA-WZ-202</w:t>
      </w:r>
      <w:r>
        <w:rPr>
          <w:rFonts w:hint="eastAsia" w:ascii="仿宋" w:hAnsi="仿宋" w:eastAsia="仿宋" w:cs="仿宋_GB2312"/>
          <w:b/>
          <w:bCs/>
          <w:sz w:val="28"/>
          <w:szCs w:val="28"/>
          <w:u w:val="single"/>
          <w:lang w:val="en-US" w:eastAsia="zh-CN"/>
        </w:rPr>
        <w:t>3121-2</w:t>
      </w:r>
      <w:r>
        <w:rPr>
          <w:rFonts w:hint="eastAsia" w:ascii="仿宋" w:hAnsi="仿宋" w:eastAsia="仿宋" w:cs="仿宋_GB2312"/>
          <w:b/>
          <w:bCs/>
          <w:sz w:val="28"/>
          <w:szCs w:val="28"/>
          <w:u w:val="single"/>
        </w:rPr>
        <w:t>投标保证金</w:t>
      </w:r>
      <w:r>
        <w:rPr>
          <w:rFonts w:hint="eastAsia" w:ascii="仿宋" w:hAnsi="仿宋" w:eastAsia="仿宋" w:cs="仿宋_GB2312"/>
          <w:b/>
          <w:bCs/>
          <w:sz w:val="28"/>
          <w:szCs w:val="28"/>
          <w:u w:val="single"/>
          <w:lang w:eastAsia="zh-CN"/>
        </w:rPr>
        <w:t>。</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8"/>
          <w:szCs w:val="28"/>
          <w:u w:val="single"/>
          <w:lang w:eastAsia="zh-CN"/>
        </w:rPr>
        <w:t>或以货款抵扣。</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
          <w:sz w:val="28"/>
          <w:szCs w:val="28"/>
          <w:highlight w:val="cyan"/>
          <w:u w:val="single"/>
        </w:rPr>
      </w:pPr>
      <w:r>
        <w:rPr>
          <w:rFonts w:hint="eastAsia" w:ascii="仿宋" w:hAnsi="仿宋" w:eastAsia="仿宋" w:cs="仿宋_GB2312"/>
          <w:sz w:val="28"/>
          <w:szCs w:val="28"/>
        </w:rPr>
        <w:t>1、</w:t>
      </w:r>
      <w:r>
        <w:rPr>
          <w:rFonts w:hint="eastAsia" w:ascii="仿宋" w:hAnsi="仿宋" w:eastAsia="仿宋" w:cs="仿宋"/>
          <w:sz w:val="28"/>
          <w:szCs w:val="28"/>
        </w:rPr>
        <w:t>投标文件递交的截止时间：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8</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24</w:t>
      </w:r>
      <w:r>
        <w:rPr>
          <w:rFonts w:hint="eastAsia" w:ascii="仿宋" w:hAnsi="仿宋" w:eastAsia="仿宋" w:cs="仿宋"/>
          <w:sz w:val="28"/>
          <w:szCs w:val="28"/>
          <w:u w:val="single"/>
        </w:rPr>
        <w:t>日</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:00</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2、投标文件递交地点：铜陵有色金属集团铜冠建筑安装股份有限公司</w:t>
      </w:r>
      <w:r>
        <w:rPr>
          <w:rFonts w:hint="eastAsia" w:ascii="仿宋" w:hAnsi="仿宋" w:eastAsia="仿宋" w:cs="仿宋"/>
          <w:sz w:val="28"/>
          <w:szCs w:val="28"/>
          <w:lang w:val="en-US" w:eastAsia="zh-CN"/>
        </w:rPr>
        <w:t>经营部</w:t>
      </w:r>
      <w:r>
        <w:rPr>
          <w:rFonts w:hint="eastAsia" w:ascii="仿宋" w:hAnsi="仿宋" w:eastAsia="仿宋" w:cs="仿宋"/>
          <w:sz w:val="28"/>
          <w:szCs w:val="28"/>
        </w:rPr>
        <w:t>（黄山大道南段879号主楼四楼）</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3、投标文件收件人：</w:t>
      </w:r>
      <w:r>
        <w:rPr>
          <w:rFonts w:hint="eastAsia" w:ascii="仿宋" w:hAnsi="仿宋" w:eastAsia="仿宋" w:cs="仿宋"/>
          <w:color w:val="auto"/>
          <w:sz w:val="28"/>
          <w:szCs w:val="28"/>
          <w:u w:val="single"/>
          <w:lang w:eastAsia="zh-CN"/>
        </w:rPr>
        <w:t>黄赟</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18656211500</w:t>
      </w:r>
      <w:r>
        <w:rPr>
          <w:rFonts w:hint="eastAsia" w:ascii="仿宋" w:hAnsi="仿宋" w:eastAsia="仿宋" w:cs="仿宋"/>
          <w:color w:val="auto"/>
          <w:sz w:val="28"/>
          <w:szCs w:val="28"/>
          <w:u w:val="single"/>
        </w:rPr>
        <w:t>）</w:t>
      </w:r>
    </w:p>
    <w:p>
      <w:pPr>
        <w:spacing w:line="5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4、逾期送达的或未按规定送达指定地点的投标文件，招标人不予受理。</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jc w:val="center"/>
        <w:rPr>
          <w:rFonts w:hint="eastAsia" w:ascii="仿宋" w:hAnsi="仿宋" w:eastAsia="仿宋" w:cs="仿宋_GB2312"/>
          <w:b/>
          <w:sz w:val="36"/>
          <w:szCs w:val="36"/>
        </w:rPr>
      </w:pP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b w:val="0"/>
          <w:bCs w:val="0"/>
          <w:sz w:val="28"/>
          <w:szCs w:val="28"/>
          <w:highlight w:val="none"/>
          <w:u w:val="single"/>
          <w:lang w:val="en-US" w:eastAsia="zh-CN"/>
        </w:rPr>
        <w:t>管桩:</w:t>
      </w:r>
      <w:r>
        <w:rPr>
          <w:rFonts w:hint="eastAsia" w:ascii="仿宋" w:hAnsi="仿宋" w:eastAsia="仿宋" w:cs="仿宋_GB2312"/>
          <w:color w:val="000000"/>
          <w:sz w:val="28"/>
          <w:szCs w:val="28"/>
          <w:u w:val="single"/>
          <w:lang w:eastAsia="zh-CN"/>
        </w:rPr>
        <w:t>符合</w:t>
      </w:r>
      <w:r>
        <w:rPr>
          <w:rFonts w:hint="eastAsia" w:ascii="仿宋" w:hAnsi="仿宋" w:eastAsia="仿宋" w:cs="仿宋_GB2312"/>
          <w:color w:val="000000"/>
          <w:sz w:val="28"/>
          <w:szCs w:val="28"/>
          <w:u w:val="single"/>
          <w:lang w:val="en-US" w:eastAsia="zh-CN"/>
        </w:rPr>
        <w:t>GB/T13476-2009标准技术要求</w:t>
      </w:r>
      <w:r>
        <w:rPr>
          <w:rFonts w:hint="eastAsia" w:ascii="仿宋_GB2312" w:hAnsi="仿宋_GB2312" w:eastAsia="仿宋_GB2312" w:cs="仿宋_GB2312"/>
          <w:sz w:val="28"/>
          <w:szCs w:val="28"/>
          <w:highlight w:val="none"/>
          <w:u w:val="single"/>
        </w:rPr>
        <w:t>。</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材料送至</w:t>
      </w:r>
      <w:r>
        <w:rPr>
          <w:rFonts w:hint="eastAsia" w:ascii="仿宋" w:hAnsi="仿宋" w:eastAsia="仿宋" w:cs="仿宋_GB2312"/>
          <w:sz w:val="28"/>
          <w:szCs w:val="28"/>
          <w:lang w:eastAsia="zh-CN"/>
        </w:rPr>
        <w:t>铜陵有色金属集团股份有限公司绿色智能铜基新材料项目现场</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4、报价相关要求</w:t>
      </w:r>
    </w:p>
    <w:p>
      <w:pPr>
        <w:spacing w:line="560" w:lineRule="exact"/>
        <w:ind w:firstLine="560" w:firstLineChars="200"/>
        <w:rPr>
          <w:rFonts w:hint="default" w:ascii="仿宋" w:hAnsi="仿宋" w:eastAsia="仿宋" w:cs="仿宋_GB2312"/>
          <w:sz w:val="28"/>
          <w:szCs w:val="28"/>
          <w:highlight w:val="green"/>
          <w:u w:val="none"/>
          <w:lang w:val="en-US" w:eastAsia="zh-CN"/>
        </w:rPr>
      </w:pPr>
      <w:r>
        <w:rPr>
          <w:rFonts w:hint="eastAsia" w:ascii="仿宋" w:hAnsi="仿宋" w:eastAsia="仿宋" w:cs="仿宋_GB2312"/>
          <w:sz w:val="28"/>
          <w:szCs w:val="28"/>
          <w:highlight w:val="none"/>
        </w:rPr>
        <w:t>（1）</w:t>
      </w:r>
      <w:r>
        <w:rPr>
          <w:rFonts w:hint="eastAsia" w:ascii="仿宋" w:hAnsi="仿宋" w:eastAsia="仿宋" w:cs="仿宋_GB2312"/>
          <w:sz w:val="28"/>
          <w:szCs w:val="28"/>
          <w:highlight w:val="none"/>
          <w:u w:val="none"/>
        </w:rPr>
        <w:t>报价为含税</w:t>
      </w:r>
      <w:r>
        <w:rPr>
          <w:rFonts w:hint="eastAsia" w:ascii="仿宋" w:hAnsi="仿宋" w:eastAsia="仿宋" w:cs="仿宋_GB2312"/>
          <w:color w:val="000000"/>
          <w:sz w:val="28"/>
          <w:szCs w:val="28"/>
          <w:highlight w:val="none"/>
          <w:u w:val="none"/>
        </w:rPr>
        <w:t>含运费价</w:t>
      </w:r>
      <w:r>
        <w:rPr>
          <w:rFonts w:hint="eastAsia" w:ascii="仿宋" w:hAnsi="仿宋" w:eastAsia="仿宋" w:cs="仿宋_GB2312"/>
          <w:color w:val="000000"/>
          <w:sz w:val="28"/>
          <w:szCs w:val="28"/>
          <w:highlight w:val="none"/>
          <w:u w:val="none"/>
          <w:lang w:eastAsia="zh-CN"/>
        </w:rPr>
        <w:t>一票制</w:t>
      </w:r>
      <w:r>
        <w:rPr>
          <w:rFonts w:hint="eastAsia" w:ascii="仿宋" w:hAnsi="仿宋" w:eastAsia="仿宋" w:cs="仿宋_GB2312"/>
          <w:sz w:val="28"/>
          <w:szCs w:val="28"/>
          <w:highlight w:val="none"/>
          <w:u w:val="none"/>
        </w:rPr>
        <w:t>（税率</w:t>
      </w:r>
      <w:r>
        <w:rPr>
          <w:rFonts w:hint="eastAsia" w:ascii="仿宋" w:hAnsi="仿宋" w:eastAsia="仿宋" w:cs="仿宋_GB2312"/>
          <w:sz w:val="28"/>
          <w:szCs w:val="28"/>
          <w:highlight w:val="none"/>
          <w:u w:val="none"/>
          <w:lang w:eastAsia="zh-CN"/>
        </w:rPr>
        <w:t>为</w:t>
      </w:r>
      <w:r>
        <w:rPr>
          <w:rFonts w:hint="eastAsia" w:ascii="仿宋" w:hAnsi="仿宋" w:eastAsia="仿宋" w:cs="仿宋_GB2312"/>
          <w:sz w:val="28"/>
          <w:szCs w:val="28"/>
          <w:highlight w:val="none"/>
          <w:u w:val="none"/>
          <w:lang w:val="en-US" w:eastAsia="zh-CN"/>
        </w:rPr>
        <w:t>13%</w:t>
      </w:r>
      <w:r>
        <w:rPr>
          <w:rFonts w:hint="eastAsia" w:ascii="仿宋" w:hAnsi="仿宋" w:eastAsia="仿宋" w:cs="仿宋_GB2312"/>
          <w:sz w:val="28"/>
          <w:szCs w:val="28"/>
          <w:highlight w:val="none"/>
          <w:u w:val="none"/>
        </w:rPr>
        <w:t>）</w:t>
      </w:r>
      <w:r>
        <w:rPr>
          <w:rFonts w:hint="eastAsia" w:ascii="仿宋" w:hAnsi="仿宋" w:eastAsia="仿宋" w:cs="仿宋_GB2312"/>
          <w:color w:val="000000"/>
          <w:sz w:val="28"/>
          <w:szCs w:val="28"/>
          <w:highlight w:val="none"/>
          <w:u w:val="none"/>
        </w:rPr>
        <w:t>。</w:t>
      </w:r>
    </w:p>
    <w:p>
      <w:pPr>
        <w:ind w:firstLine="560" w:firstLineChars="200"/>
        <w:rPr>
          <w:rFonts w:hint="eastAsia" w:ascii="仿宋" w:hAnsi="仿宋" w:eastAsia="仿宋" w:cs="仿宋_GB2312"/>
          <w:sz w:val="28"/>
          <w:szCs w:val="28"/>
          <w:highlight w:val="green"/>
          <w:lang w:eastAsia="zh-CN"/>
        </w:rPr>
      </w:pPr>
      <w:r>
        <w:rPr>
          <w:rFonts w:hint="eastAsia" w:ascii="仿宋" w:hAnsi="仿宋" w:eastAsia="仿宋" w:cs="仿宋_GB2312"/>
          <w:sz w:val="28"/>
          <w:szCs w:val="28"/>
          <w:u w:val="none"/>
        </w:rPr>
        <w:t>（2）各投标单位在投标报价前应仔细审阅招标公告、报价表及报价说明等与此次报价相关的所有资料。报价要谨慎，一旦中标，视为理解并考虑了我公司一切要求的报价，不得以任何理由变更。</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2"/>
        </w:num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（1）每车供货数量的确认：以</w:t>
      </w:r>
      <w:r>
        <w:rPr>
          <w:rFonts w:hint="eastAsia" w:ascii="仿宋" w:hAnsi="仿宋" w:eastAsia="仿宋" w:cs="仿宋_GB2312"/>
          <w:sz w:val="28"/>
          <w:szCs w:val="28"/>
          <w:lang w:eastAsia="zh-CN"/>
        </w:rPr>
        <w:t>招标单位现场人员签收的送货单</w:t>
      </w:r>
      <w:r>
        <w:rPr>
          <w:rFonts w:hint="eastAsia" w:ascii="仿宋" w:hAnsi="仿宋" w:eastAsia="仿宋" w:cs="仿宋_GB2312"/>
          <w:sz w:val="28"/>
          <w:szCs w:val="28"/>
        </w:rPr>
        <w:t>为准。</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（2）每月供货数量的确认：供方每月2</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号与需方核对本月供应数量和金额，供应数量按照</w:t>
      </w:r>
      <w:r>
        <w:rPr>
          <w:rFonts w:hint="eastAsia" w:ascii="仿宋" w:hAnsi="仿宋" w:eastAsia="仿宋" w:cs="仿宋_GB2312"/>
          <w:sz w:val="28"/>
          <w:szCs w:val="28"/>
          <w:lang w:eastAsia="zh-CN"/>
        </w:rPr>
        <w:t>招标单位现场人员签收的送货单</w:t>
      </w:r>
      <w:r>
        <w:rPr>
          <w:rFonts w:hint="eastAsia" w:ascii="仿宋" w:hAnsi="仿宋" w:eastAsia="仿宋" w:cs="仿宋_GB2312"/>
          <w:sz w:val="28"/>
          <w:szCs w:val="28"/>
        </w:rPr>
        <w:t>为结算数量，供需双方共同确认供应数量和金额后在结算单上签字。</w:t>
      </w:r>
    </w:p>
    <w:p>
      <w:pPr>
        <w:spacing w:line="560" w:lineRule="exact"/>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7、结算价格</w:t>
      </w:r>
    </w:p>
    <w:p>
      <w:pPr>
        <w:spacing w:line="560" w:lineRule="exact"/>
        <w:ind w:firstLine="560"/>
        <w:rPr>
          <w:rFonts w:hint="eastAsia" w:ascii="仿宋" w:hAnsi="仿宋" w:eastAsia="仿宋" w:cs="仿宋_GB2312"/>
          <w:spacing w:val="-17"/>
          <w:sz w:val="28"/>
          <w:szCs w:val="28"/>
          <w:highlight w:val="none"/>
          <w:u w:val="single"/>
        </w:rPr>
      </w:pPr>
      <w:r>
        <w:rPr>
          <w:rFonts w:hint="eastAsia" w:ascii="仿宋" w:hAnsi="仿宋" w:eastAsia="仿宋" w:cs="仿宋_GB2312"/>
          <w:sz w:val="28"/>
          <w:szCs w:val="28"/>
          <w:highlight w:val="none"/>
          <w:u w:val="single"/>
        </w:rPr>
        <w:t>各投标单位报价须谨慎，一旦中标不得以任何理由变更报价</w:t>
      </w:r>
      <w:r>
        <w:rPr>
          <w:rFonts w:hint="eastAsia" w:ascii="仿宋" w:hAnsi="仿宋" w:eastAsia="仿宋" w:cs="仿宋_GB2312"/>
          <w:spacing w:val="-17"/>
          <w:sz w:val="28"/>
          <w:szCs w:val="28"/>
          <w:highlight w:val="none"/>
          <w:u w:val="single"/>
        </w:rPr>
        <w:t>。</w:t>
      </w:r>
    </w:p>
    <w:p>
      <w:pPr>
        <w:spacing w:line="560" w:lineRule="exact"/>
        <w:ind w:firstLine="560"/>
        <w:rPr>
          <w:rFonts w:hint="default" w:ascii="仿宋" w:hAnsi="仿宋" w:eastAsia="仿宋" w:cs="仿宋_GB2312"/>
          <w:spacing w:val="-17"/>
          <w:sz w:val="28"/>
          <w:szCs w:val="28"/>
          <w:highlight w:val="none"/>
          <w:u w:val="single"/>
          <w:lang w:val="en-US" w:eastAsia="zh-CN"/>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8、付款方式</w:t>
      </w:r>
    </w:p>
    <w:p>
      <w:pPr>
        <w:spacing w:line="560" w:lineRule="exact"/>
        <w:ind w:firstLine="560" w:firstLineChars="200"/>
        <w:rPr>
          <w:rFonts w:hint="default" w:ascii="仿宋" w:hAnsi="仿宋" w:eastAsia="仿宋" w:cs="仿宋_GB2312"/>
          <w:sz w:val="28"/>
          <w:szCs w:val="28"/>
          <w:lang w:val="en-US" w:eastAsia="zh-CN"/>
        </w:rPr>
      </w:pPr>
      <w:r>
        <w:rPr>
          <w:rFonts w:hint="eastAsia" w:ascii="仿宋" w:hAnsi="仿宋" w:eastAsia="仿宋" w:cs="仿宋_GB2312"/>
          <w:color w:val="000000" w:themeColor="text1"/>
          <w:sz w:val="28"/>
          <w:szCs w:val="28"/>
          <w:u w:val="single"/>
          <w14:textFill>
            <w14:solidFill>
              <w14:schemeClr w14:val="tx1"/>
            </w14:solidFill>
          </w14:textFill>
        </w:rPr>
        <w:t>合同签订后，</w:t>
      </w:r>
      <w:r>
        <w:rPr>
          <w:rFonts w:hint="eastAsia" w:ascii="仿宋" w:hAnsi="仿宋" w:eastAsia="仿宋" w:cs="仿宋"/>
          <w:color w:val="000000" w:themeColor="text1"/>
          <w:sz w:val="28"/>
          <w:szCs w:val="28"/>
          <w:highlight w:val="none"/>
          <w:u w:val="single"/>
          <w14:textFill>
            <w14:solidFill>
              <w14:schemeClr w14:val="tx1"/>
            </w14:solidFill>
          </w14:textFill>
        </w:rPr>
        <w:t>货到验收合格后开具发票，入账次月支付</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u w:val="single"/>
          <w14:textFill>
            <w14:solidFill>
              <w14:schemeClr w14:val="tx1"/>
            </w14:solidFill>
          </w14:textFill>
        </w:rPr>
        <w:t>0%，春节前支付至80%，剩余20%该春节后两年内付清。</w:t>
      </w:r>
      <w:r>
        <w:rPr>
          <w:rFonts w:hint="eastAsia" w:ascii="仿宋" w:hAnsi="仿宋" w:eastAsia="仿宋" w:cs="仿宋"/>
          <w:i w:val="0"/>
          <w:iCs w:val="0"/>
          <w:caps w:val="0"/>
          <w:color w:val="171A1D"/>
          <w:spacing w:val="0"/>
          <w:sz w:val="28"/>
          <w:szCs w:val="28"/>
          <w:highlight w:val="none"/>
          <w:u w:val="single"/>
          <w:shd w:val="clear" w:color="auto" w:fill="FFFFFF"/>
        </w:rPr>
        <w:t>货款以对公转账方式支付至供方</w:t>
      </w:r>
      <w:r>
        <w:rPr>
          <w:rFonts w:hint="eastAsia" w:ascii="仿宋" w:hAnsi="仿宋" w:eastAsia="仿宋" w:cs="仿宋"/>
          <w:i w:val="0"/>
          <w:iCs w:val="0"/>
          <w:caps w:val="0"/>
          <w:color w:val="171A1D"/>
          <w:spacing w:val="0"/>
          <w:sz w:val="28"/>
          <w:szCs w:val="28"/>
          <w:highlight w:val="none"/>
          <w:u w:val="single"/>
          <w:shd w:val="clear" w:color="auto" w:fill="FFFFFF"/>
          <w:lang w:eastAsia="zh-CN"/>
        </w:rPr>
        <w:t>对公</w:t>
      </w:r>
      <w:r>
        <w:rPr>
          <w:rFonts w:hint="eastAsia" w:ascii="仿宋" w:hAnsi="仿宋" w:eastAsia="仿宋" w:cs="仿宋"/>
          <w:i w:val="0"/>
          <w:iCs w:val="0"/>
          <w:caps w:val="0"/>
          <w:color w:val="171A1D"/>
          <w:spacing w:val="0"/>
          <w:sz w:val="28"/>
          <w:szCs w:val="28"/>
          <w:highlight w:val="none"/>
          <w:u w:val="single"/>
          <w:shd w:val="clear" w:color="auto" w:fill="FFFFFF"/>
        </w:rPr>
        <w:t>账户，</w:t>
      </w:r>
      <w:r>
        <w:rPr>
          <w:rFonts w:hint="eastAsia" w:ascii="仿宋" w:hAnsi="仿宋" w:eastAsia="仿宋" w:cs="仿宋"/>
          <w:i w:val="0"/>
          <w:iCs w:val="0"/>
          <w:caps w:val="0"/>
          <w:color w:val="171A1D"/>
          <w:spacing w:val="0"/>
          <w:sz w:val="28"/>
          <w:szCs w:val="28"/>
          <w:highlight w:val="none"/>
          <w:u w:val="single"/>
          <w:shd w:val="clear" w:color="auto" w:fill="FFFFFF"/>
          <w:lang w:eastAsia="zh-CN"/>
        </w:rPr>
        <w:t>支付</w:t>
      </w:r>
      <w:r>
        <w:rPr>
          <w:rFonts w:hint="eastAsia" w:ascii="仿宋" w:hAnsi="仿宋" w:eastAsia="仿宋" w:cs="仿宋"/>
          <w:i w:val="0"/>
          <w:iCs w:val="0"/>
          <w:caps w:val="0"/>
          <w:color w:val="171A1D"/>
          <w:spacing w:val="0"/>
          <w:sz w:val="28"/>
          <w:szCs w:val="28"/>
          <w:highlight w:val="none"/>
          <w:u w:val="single"/>
          <w:shd w:val="clear" w:color="auto" w:fill="FFFFFF"/>
        </w:rPr>
        <w:t>电汇</w:t>
      </w:r>
      <w:r>
        <w:rPr>
          <w:rFonts w:hint="eastAsia" w:ascii="仿宋" w:hAnsi="仿宋" w:eastAsia="仿宋" w:cs="仿宋"/>
          <w:i w:val="0"/>
          <w:iCs w:val="0"/>
          <w:caps w:val="0"/>
          <w:color w:val="171A1D"/>
          <w:spacing w:val="0"/>
          <w:sz w:val="28"/>
          <w:szCs w:val="28"/>
          <w:highlight w:val="none"/>
          <w:u w:val="single"/>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none"/>
          <w:u w:val="single"/>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highlight w:val="none"/>
          <w:u w:val="single"/>
          <w:shd w:val="clear" w:color="auto" w:fill="FFFFFF"/>
        </w:rPr>
        <w:t>。</w:t>
      </w: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hint="eastAsia" w:ascii="仿宋" w:hAnsi="仿宋" w:eastAsia="仿宋" w:cs="仿宋_GB2312"/>
          <w:b/>
          <w:sz w:val="36"/>
          <w:szCs w:val="36"/>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w:t>
      </w:r>
      <w:r>
        <w:rPr>
          <w:rFonts w:hint="eastAsia" w:ascii="仿宋" w:hAnsi="仿宋" w:eastAsia="仿宋" w:cs="仿宋_GB2312"/>
          <w:sz w:val="28"/>
          <w:szCs w:val="28"/>
          <w:u w:val="single"/>
          <w:lang w:eastAsia="zh-CN"/>
        </w:rPr>
        <w:t>最</w:t>
      </w:r>
      <w:r>
        <w:rPr>
          <w:rFonts w:hint="eastAsia" w:ascii="仿宋" w:hAnsi="仿宋" w:eastAsia="仿宋" w:cs="仿宋_GB2312"/>
          <w:sz w:val="28"/>
          <w:szCs w:val="28"/>
          <w:u w:val="single"/>
        </w:rPr>
        <w:t>低价</w:t>
      </w:r>
      <w:r>
        <w:rPr>
          <w:rFonts w:hint="eastAsia" w:ascii="仿宋" w:hAnsi="仿宋" w:eastAsia="仿宋" w:cs="仿宋_GB2312"/>
          <w:sz w:val="28"/>
          <w:szCs w:val="28"/>
          <w:u w:val="single"/>
          <w:lang w:eastAsia="zh-CN"/>
        </w:rPr>
        <w:t>中标</w:t>
      </w:r>
      <w:r>
        <w:rPr>
          <w:rFonts w:hint="eastAsia" w:ascii="仿宋" w:hAnsi="仿宋" w:eastAsia="仿宋" w:cs="仿宋_GB2312"/>
          <w:sz w:val="28"/>
          <w:szCs w:val="28"/>
          <w:u w:val="single"/>
        </w:rPr>
        <w:t>法”评标。即以经评委会审核，剔除偏离市场行情较大的恶意报价后的报价进行排序。</w:t>
      </w:r>
      <w:r>
        <w:rPr>
          <w:rFonts w:hint="eastAsia" w:ascii="仿宋" w:hAnsi="仿宋" w:eastAsia="仿宋" w:cs="仿宋_GB2312"/>
          <w:sz w:val="28"/>
          <w:szCs w:val="28"/>
        </w:rPr>
        <w:t>本次招标设置控制价，具体见第八章第4条。</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评标委员会将根据</w:t>
      </w:r>
      <w:r>
        <w:rPr>
          <w:rFonts w:hint="eastAsia" w:ascii="仿宋" w:hAnsi="仿宋" w:eastAsia="仿宋" w:cs="仿宋_GB2312"/>
          <w:sz w:val="28"/>
          <w:szCs w:val="28"/>
          <w:lang w:eastAsia="zh-CN"/>
        </w:rPr>
        <w:t>所有投标人</w:t>
      </w:r>
      <w:r>
        <w:rPr>
          <w:rFonts w:hint="eastAsia" w:ascii="仿宋" w:hAnsi="仿宋" w:eastAsia="仿宋" w:cs="仿宋_GB2312"/>
          <w:sz w:val="28"/>
          <w:szCs w:val="28"/>
        </w:rPr>
        <w:t>的报价选择最低报价的投标单位为预中标单位。</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hint="eastAsia" w:ascii="仿宋" w:hAnsi="仿宋" w:eastAsia="仿宋" w:cs="仿宋_GB2312"/>
          <w:sz w:val="28"/>
          <w:szCs w:val="28"/>
        </w:rPr>
      </w:pP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hint="eastAsia" w:ascii="仿宋" w:hAnsi="仿宋" w:eastAsia="仿宋" w:cs="仿宋_GB2312"/>
          <w:sz w:val="28"/>
          <w:szCs w:val="28"/>
        </w:rPr>
      </w:pPr>
    </w:p>
    <w:p>
      <w:pPr>
        <w:spacing w:line="560" w:lineRule="exact"/>
        <w:ind w:firstLine="7280" w:firstLineChars="2600"/>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hint="eastAsia" w:ascii="仿宋" w:hAnsi="仿宋" w:eastAsia="仿宋" w:cs="仿宋_GB2312"/>
          <w:color w:val="000000"/>
          <w:sz w:val="28"/>
          <w:szCs w:val="28"/>
          <w:u w:val="single"/>
        </w:rPr>
      </w:pPr>
    </w:p>
    <w:p>
      <w:pPr>
        <w:spacing w:line="560" w:lineRule="exact"/>
        <w:ind w:firstLine="5320" w:firstLineChars="1900"/>
        <w:rPr>
          <w:rFonts w:hint="eastAsia" w:ascii="仿宋" w:hAnsi="仿宋" w:eastAsia="仿宋" w:cs="仿宋_GB2312"/>
          <w:sz w:val="28"/>
          <w:szCs w:val="28"/>
        </w:rPr>
      </w:pP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rPr>
          <w:rFonts w:hint="eastAsia" w:ascii="仿宋" w:hAnsi="仿宋" w:eastAsia="仿宋" w:cs="仿宋_GB2312"/>
          <w:b/>
          <w:sz w:val="36"/>
          <w:szCs w:val="36"/>
        </w:rPr>
      </w:pPr>
    </w:p>
    <w:p>
      <w:pPr>
        <w:spacing w:line="400" w:lineRule="exact"/>
        <w:jc w:val="center"/>
        <w:rPr>
          <w:rFonts w:hint="eastAsia"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30121-2</w:t>
      </w:r>
      <w:bookmarkStart w:id="0" w:name="_GoBack"/>
      <w:bookmarkEnd w:id="0"/>
      <w:r>
        <w:rPr>
          <w:rFonts w:hint="eastAsia" w:ascii="仿宋" w:hAnsi="仿宋" w:eastAsia="仿宋"/>
          <w:b/>
          <w:sz w:val="28"/>
          <w:szCs w:val="28"/>
        </w:rPr>
        <w:t>）</w:t>
      </w:r>
    </w:p>
    <w:tbl>
      <w:tblPr>
        <w:tblStyle w:val="54"/>
        <w:tblW w:w="15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1526"/>
        <w:gridCol w:w="1511"/>
        <w:gridCol w:w="1062"/>
        <w:gridCol w:w="1167"/>
        <w:gridCol w:w="1705"/>
        <w:gridCol w:w="1918"/>
        <w:gridCol w:w="1413"/>
        <w:gridCol w:w="1052"/>
        <w:gridCol w:w="1735"/>
        <w:gridCol w:w="1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441"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526"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511"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062"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167"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1705" w:type="dxa"/>
            <w:vAlign w:val="center"/>
          </w:tcPr>
          <w:p>
            <w:pPr>
              <w:spacing w:line="400" w:lineRule="exact"/>
              <w:jc w:val="center"/>
              <w:rPr>
                <w:rFonts w:ascii="仿宋" w:hAnsi="仿宋" w:eastAsia="仿宋"/>
                <w:sz w:val="24"/>
              </w:rPr>
            </w:pPr>
            <w:r>
              <w:rPr>
                <w:rFonts w:hint="eastAsia" w:ascii="仿宋" w:hAnsi="仿宋" w:eastAsia="仿宋"/>
                <w:sz w:val="24"/>
              </w:rPr>
              <w:t>含</w:t>
            </w:r>
            <w:r>
              <w:rPr>
                <w:rFonts w:hint="eastAsia" w:ascii="仿宋" w:hAnsi="仿宋" w:eastAsia="仿宋"/>
                <w:sz w:val="24"/>
                <w:lang w:val="en-US" w:eastAsia="zh-CN"/>
              </w:rPr>
              <w:t>13</w:t>
            </w:r>
            <w:r>
              <w:rPr>
                <w:rFonts w:hint="eastAsia" w:ascii="仿宋" w:hAnsi="仿宋" w:eastAsia="仿宋"/>
                <w:sz w:val="24"/>
              </w:rPr>
              <w:t>税含运费单价</w:t>
            </w:r>
            <w:r>
              <w:rPr>
                <w:rFonts w:hint="eastAsia" w:ascii="仿宋" w:hAnsi="仿宋" w:eastAsia="仿宋"/>
                <w:color w:val="FF0000"/>
                <w:sz w:val="24"/>
              </w:rPr>
              <w:t>*</w:t>
            </w:r>
          </w:p>
        </w:tc>
        <w:tc>
          <w:tcPr>
            <w:tcW w:w="1918" w:type="dxa"/>
            <w:vAlign w:val="center"/>
          </w:tcPr>
          <w:p>
            <w:pPr>
              <w:spacing w:line="400" w:lineRule="exact"/>
              <w:jc w:val="center"/>
              <w:rPr>
                <w:rFonts w:hint="eastAsia" w:ascii="仿宋" w:hAnsi="仿宋" w:eastAsia="仿宋"/>
                <w:sz w:val="24"/>
              </w:rPr>
            </w:pPr>
            <w:r>
              <w:rPr>
                <w:rFonts w:ascii="仿宋" w:hAnsi="仿宋" w:eastAsia="仿宋"/>
                <w:sz w:val="24"/>
              </w:rPr>
              <w:t>含</w:t>
            </w:r>
            <w:r>
              <w:rPr>
                <w:rFonts w:hint="eastAsia" w:ascii="仿宋" w:hAnsi="仿宋" w:eastAsia="仿宋"/>
                <w:sz w:val="24"/>
                <w:lang w:val="en-US" w:eastAsia="zh-CN"/>
              </w:rPr>
              <w:t>13</w:t>
            </w:r>
            <w:r>
              <w:rPr>
                <w:rFonts w:ascii="仿宋" w:hAnsi="仿宋" w:eastAsia="仿宋"/>
                <w:sz w:val="24"/>
              </w:rPr>
              <w:t>税</w:t>
            </w:r>
            <w:r>
              <w:rPr>
                <w:rFonts w:hint="eastAsia" w:ascii="仿宋" w:hAnsi="仿宋" w:eastAsia="仿宋"/>
                <w:sz w:val="24"/>
              </w:rPr>
              <w:t>含运费</w:t>
            </w:r>
          </w:p>
          <w:p>
            <w:pPr>
              <w:spacing w:line="400" w:lineRule="exact"/>
              <w:jc w:val="center"/>
              <w:rPr>
                <w:rFonts w:ascii="仿宋" w:hAnsi="仿宋" w:eastAsia="仿宋"/>
                <w:sz w:val="24"/>
              </w:rPr>
            </w:pPr>
            <w:r>
              <w:rPr>
                <w:rFonts w:ascii="仿宋" w:hAnsi="仿宋" w:eastAsia="仿宋"/>
                <w:sz w:val="24"/>
              </w:rPr>
              <w:t>金额</w:t>
            </w:r>
            <w:r>
              <w:rPr>
                <w:rFonts w:hint="eastAsia" w:ascii="仿宋" w:hAnsi="仿宋" w:eastAsia="仿宋"/>
                <w:color w:val="FF0000"/>
                <w:sz w:val="24"/>
              </w:rPr>
              <w:t>*</w:t>
            </w:r>
          </w:p>
        </w:tc>
        <w:tc>
          <w:tcPr>
            <w:tcW w:w="1413"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787"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870"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4" w:hRule="atLeast"/>
        </w:trPr>
        <w:tc>
          <w:tcPr>
            <w:tcW w:w="441"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526"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预应力管桩</w:t>
            </w:r>
          </w:p>
        </w:tc>
        <w:tc>
          <w:tcPr>
            <w:tcW w:w="1511"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PHC500AB125</w:t>
            </w:r>
          </w:p>
        </w:tc>
        <w:tc>
          <w:tcPr>
            <w:tcW w:w="1062"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米</w:t>
            </w:r>
          </w:p>
        </w:tc>
        <w:tc>
          <w:tcPr>
            <w:tcW w:w="1167"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5000</w:t>
            </w:r>
          </w:p>
        </w:tc>
        <w:tc>
          <w:tcPr>
            <w:tcW w:w="1705" w:type="dxa"/>
            <w:vAlign w:val="center"/>
          </w:tcPr>
          <w:p>
            <w:pPr>
              <w:spacing w:line="400" w:lineRule="exact"/>
              <w:jc w:val="center"/>
              <w:rPr>
                <w:rFonts w:hint="eastAsia" w:ascii="仿宋" w:hAnsi="仿宋" w:eastAsia="仿宋"/>
                <w:sz w:val="24"/>
              </w:rPr>
            </w:pPr>
          </w:p>
        </w:tc>
        <w:tc>
          <w:tcPr>
            <w:tcW w:w="1918" w:type="dxa"/>
            <w:vAlign w:val="center"/>
          </w:tcPr>
          <w:p>
            <w:pPr>
              <w:spacing w:line="400" w:lineRule="exact"/>
              <w:jc w:val="center"/>
              <w:rPr>
                <w:rFonts w:hint="eastAsia" w:ascii="仿宋" w:hAnsi="仿宋" w:eastAsia="仿宋"/>
                <w:sz w:val="24"/>
              </w:rPr>
            </w:pPr>
          </w:p>
        </w:tc>
        <w:tc>
          <w:tcPr>
            <w:tcW w:w="1413"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2787"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870"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4" w:hRule="atLeast"/>
        </w:trPr>
        <w:tc>
          <w:tcPr>
            <w:tcW w:w="441"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2</w:t>
            </w:r>
          </w:p>
        </w:tc>
        <w:tc>
          <w:tcPr>
            <w:tcW w:w="1526"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预应力管桩</w:t>
            </w:r>
          </w:p>
        </w:tc>
        <w:tc>
          <w:tcPr>
            <w:tcW w:w="1511"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PHC600AB130</w:t>
            </w:r>
          </w:p>
        </w:tc>
        <w:tc>
          <w:tcPr>
            <w:tcW w:w="1062"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米</w:t>
            </w:r>
          </w:p>
        </w:tc>
        <w:tc>
          <w:tcPr>
            <w:tcW w:w="1167"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5000</w:t>
            </w:r>
          </w:p>
        </w:tc>
        <w:tc>
          <w:tcPr>
            <w:tcW w:w="1705" w:type="dxa"/>
            <w:vAlign w:val="center"/>
          </w:tcPr>
          <w:p>
            <w:pPr>
              <w:spacing w:line="400" w:lineRule="exact"/>
              <w:jc w:val="center"/>
              <w:rPr>
                <w:rFonts w:hint="eastAsia" w:ascii="仿宋" w:hAnsi="仿宋" w:eastAsia="仿宋"/>
                <w:sz w:val="24"/>
              </w:rPr>
            </w:pPr>
          </w:p>
        </w:tc>
        <w:tc>
          <w:tcPr>
            <w:tcW w:w="1918" w:type="dxa"/>
            <w:vAlign w:val="center"/>
          </w:tcPr>
          <w:p>
            <w:pPr>
              <w:spacing w:line="400" w:lineRule="exact"/>
              <w:jc w:val="center"/>
              <w:rPr>
                <w:rFonts w:hint="eastAsia" w:ascii="仿宋" w:hAnsi="仿宋" w:eastAsia="仿宋"/>
                <w:sz w:val="24"/>
              </w:rPr>
            </w:pPr>
          </w:p>
        </w:tc>
        <w:tc>
          <w:tcPr>
            <w:tcW w:w="1413"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13%</w:t>
            </w:r>
          </w:p>
        </w:tc>
        <w:tc>
          <w:tcPr>
            <w:tcW w:w="2787"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870"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3" w:hRule="atLeast"/>
        </w:trPr>
        <w:tc>
          <w:tcPr>
            <w:tcW w:w="15400"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trPr>
        <w:tc>
          <w:tcPr>
            <w:tcW w:w="5707"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3623"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070"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rPr>
        <w:tc>
          <w:tcPr>
            <w:tcW w:w="5707" w:type="dxa"/>
            <w:gridSpan w:val="5"/>
            <w:vMerge w:val="continue"/>
            <w:vAlign w:val="center"/>
          </w:tcPr>
          <w:p>
            <w:pPr>
              <w:spacing w:line="400" w:lineRule="exact"/>
              <w:rPr>
                <w:rFonts w:hint="eastAsia" w:ascii="仿宋" w:hAnsi="仿宋" w:eastAsia="仿宋"/>
                <w:sz w:val="24"/>
              </w:rPr>
            </w:pPr>
          </w:p>
        </w:tc>
        <w:tc>
          <w:tcPr>
            <w:tcW w:w="3623"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65"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05"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5707" w:type="dxa"/>
            <w:gridSpan w:val="5"/>
            <w:vMerge w:val="continue"/>
            <w:vAlign w:val="center"/>
          </w:tcPr>
          <w:p>
            <w:pPr>
              <w:spacing w:line="400" w:lineRule="exact"/>
              <w:rPr>
                <w:rFonts w:hint="eastAsia" w:ascii="仿宋" w:hAnsi="仿宋" w:eastAsia="仿宋"/>
                <w:sz w:val="24"/>
              </w:rPr>
            </w:pPr>
          </w:p>
        </w:tc>
        <w:tc>
          <w:tcPr>
            <w:tcW w:w="3623" w:type="dxa"/>
            <w:gridSpan w:val="2"/>
            <w:vMerge w:val="continue"/>
            <w:vAlign w:val="center"/>
          </w:tcPr>
          <w:p>
            <w:pPr>
              <w:spacing w:line="400" w:lineRule="exact"/>
              <w:jc w:val="center"/>
              <w:rPr>
                <w:rFonts w:hint="eastAsia" w:ascii="仿宋" w:hAnsi="仿宋" w:eastAsia="仿宋"/>
                <w:sz w:val="24"/>
              </w:rPr>
            </w:pPr>
          </w:p>
        </w:tc>
        <w:tc>
          <w:tcPr>
            <w:tcW w:w="2465"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05" w:type="dxa"/>
            <w:gridSpan w:val="2"/>
            <w:vAlign w:val="center"/>
          </w:tcPr>
          <w:p>
            <w:pPr>
              <w:spacing w:line="400" w:lineRule="exact"/>
              <w:rPr>
                <w:rFonts w:hint="eastAsia" w:ascii="仿宋" w:hAnsi="仿宋" w:eastAsia="仿宋"/>
                <w:sz w:val="24"/>
              </w:rPr>
            </w:pPr>
          </w:p>
        </w:tc>
      </w:tr>
    </w:tbl>
    <w:p>
      <w:pPr>
        <w:spacing w:line="400" w:lineRule="exact"/>
        <w:jc w:val="both"/>
        <w:rPr>
          <w:rFonts w:hint="eastAsia"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8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2C7143F"/>
    <w:rsid w:val="03012A46"/>
    <w:rsid w:val="035F6345"/>
    <w:rsid w:val="036C34DA"/>
    <w:rsid w:val="03D355F0"/>
    <w:rsid w:val="05011011"/>
    <w:rsid w:val="053E62C7"/>
    <w:rsid w:val="056E6A69"/>
    <w:rsid w:val="059C2D9F"/>
    <w:rsid w:val="05BF33B5"/>
    <w:rsid w:val="061F198A"/>
    <w:rsid w:val="076B4827"/>
    <w:rsid w:val="08FD0B6A"/>
    <w:rsid w:val="095B20FD"/>
    <w:rsid w:val="09F87FE5"/>
    <w:rsid w:val="0B2B537E"/>
    <w:rsid w:val="0C6241B2"/>
    <w:rsid w:val="0CA911C7"/>
    <w:rsid w:val="0D2B4E23"/>
    <w:rsid w:val="0E2061B7"/>
    <w:rsid w:val="0E876D2F"/>
    <w:rsid w:val="0EC82FD7"/>
    <w:rsid w:val="0FB34554"/>
    <w:rsid w:val="0FFB2B06"/>
    <w:rsid w:val="10181623"/>
    <w:rsid w:val="107E735A"/>
    <w:rsid w:val="12A820AD"/>
    <w:rsid w:val="15737884"/>
    <w:rsid w:val="165C0F7F"/>
    <w:rsid w:val="17D86D23"/>
    <w:rsid w:val="17F4775E"/>
    <w:rsid w:val="18AF15FD"/>
    <w:rsid w:val="19E94006"/>
    <w:rsid w:val="1BBF797C"/>
    <w:rsid w:val="1DE26149"/>
    <w:rsid w:val="1DEE2CCA"/>
    <w:rsid w:val="1E052624"/>
    <w:rsid w:val="1E247EC6"/>
    <w:rsid w:val="1EB92EF2"/>
    <w:rsid w:val="1FAB30E7"/>
    <w:rsid w:val="2037683E"/>
    <w:rsid w:val="20637B7A"/>
    <w:rsid w:val="21A61884"/>
    <w:rsid w:val="221D09FC"/>
    <w:rsid w:val="22F91AE6"/>
    <w:rsid w:val="25590EC9"/>
    <w:rsid w:val="257F4BF0"/>
    <w:rsid w:val="25A13254"/>
    <w:rsid w:val="262F357C"/>
    <w:rsid w:val="26A26CEB"/>
    <w:rsid w:val="27235E7D"/>
    <w:rsid w:val="276F4E38"/>
    <w:rsid w:val="2834446C"/>
    <w:rsid w:val="299D4A4C"/>
    <w:rsid w:val="2A1902C2"/>
    <w:rsid w:val="2BE13F0B"/>
    <w:rsid w:val="2C6224E4"/>
    <w:rsid w:val="2C995D0F"/>
    <w:rsid w:val="2D3E7816"/>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37773"/>
    <w:rsid w:val="385E4AD7"/>
    <w:rsid w:val="3A3173ED"/>
    <w:rsid w:val="3B076549"/>
    <w:rsid w:val="3B82173E"/>
    <w:rsid w:val="3C277DFD"/>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65E02D2"/>
    <w:rsid w:val="46783742"/>
    <w:rsid w:val="475227CF"/>
    <w:rsid w:val="48FC1957"/>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DB96411"/>
    <w:rsid w:val="5EE27322"/>
    <w:rsid w:val="60F035C2"/>
    <w:rsid w:val="623446C7"/>
    <w:rsid w:val="633441F6"/>
    <w:rsid w:val="6352429E"/>
    <w:rsid w:val="63E45615"/>
    <w:rsid w:val="645A1DAF"/>
    <w:rsid w:val="64940258"/>
    <w:rsid w:val="64940A1E"/>
    <w:rsid w:val="69021DF3"/>
    <w:rsid w:val="69AD4D95"/>
    <w:rsid w:val="6A1720C7"/>
    <w:rsid w:val="6A315ABB"/>
    <w:rsid w:val="6A43654D"/>
    <w:rsid w:val="6A87598F"/>
    <w:rsid w:val="6E1970B9"/>
    <w:rsid w:val="6F0109C8"/>
    <w:rsid w:val="6F763902"/>
    <w:rsid w:val="6FE30FB3"/>
    <w:rsid w:val="703849D5"/>
    <w:rsid w:val="711712EF"/>
    <w:rsid w:val="7180640A"/>
    <w:rsid w:val="71F35AC2"/>
    <w:rsid w:val="72B81640"/>
    <w:rsid w:val="72DA2E30"/>
    <w:rsid w:val="74B57A97"/>
    <w:rsid w:val="7574564B"/>
    <w:rsid w:val="77B14F43"/>
    <w:rsid w:val="781F3804"/>
    <w:rsid w:val="792A1CCE"/>
    <w:rsid w:val="793439F5"/>
    <w:rsid w:val="796E3D99"/>
    <w:rsid w:val="7B8D7C88"/>
    <w:rsid w:val="7C252C88"/>
    <w:rsid w:val="7C764322"/>
    <w:rsid w:val="7D7773AC"/>
    <w:rsid w:val="7DCA16A4"/>
    <w:rsid w:val="7E6D0CC7"/>
    <w:rsid w:val="7E863C64"/>
    <w:rsid w:val="7EEF7FE1"/>
    <w:rsid w:val="7F6716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8"/>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38"/>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52"/>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07"/>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2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7"/>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30"/>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40"/>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23"/>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6">
    <w:name w:val="Default Paragraph Font"/>
    <w:qFormat/>
    <w:uiPriority w:val="0"/>
  </w:style>
  <w:style w:type="table" w:default="1" w:styleId="54">
    <w:name w:val="Normal Table"/>
    <w:semiHidden/>
    <w:qFormat/>
    <w:uiPriority w:val="0"/>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28"/>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19"/>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4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5"/>
    <w:qFormat/>
    <w:uiPriority w:val="0"/>
    <w:pPr>
      <w:spacing w:after="120" w:afterLines="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afterLines="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1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2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beforeLines="0" w:after="120" w:afterLines="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16"/>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afterLines="0"/>
      <w:ind w:left="420" w:leftChars="200"/>
    </w:pPr>
    <w:rPr>
      <w:sz w:val="16"/>
      <w:szCs w:val="16"/>
    </w:rPr>
  </w:style>
  <w:style w:type="paragraph" w:styleId="39">
    <w:name w:val="table of figures"/>
    <w:basedOn w:val="1"/>
    <w:next w:val="1"/>
    <w:qFormat/>
    <w:uiPriority w:val="0"/>
    <w:pPr>
      <w:ind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标题5"/>
    <w:basedOn w:val="4"/>
    <w:link w:val="112"/>
    <w:qFormat/>
    <w:uiPriority w:val="0"/>
    <w:pPr>
      <w:spacing w:line="413" w:lineRule="auto"/>
    </w:pPr>
    <w:rPr>
      <w:rFonts w:ascii="Arial" w:hAnsi="Arial"/>
      <w:kern w:val="0"/>
      <w:sz w:val="24"/>
    </w:rPr>
  </w:style>
  <w:style w:type="paragraph" w:customStyle="1" w:styleId="57">
    <w:name w:val="菲页(卷)"/>
    <w:basedOn w:val="2"/>
    <w:next w:val="58"/>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58">
    <w:name w:val="Normal"/>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59">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0">
    <w:name w:val="彩色列表 - 强调文字颜色 11"/>
    <w:basedOn w:val="1"/>
    <w:qFormat/>
    <w:uiPriority w:val="0"/>
    <w:pPr>
      <w:ind w:firstLine="420" w:firstLineChars="200"/>
    </w:pPr>
    <w:rPr>
      <w:rFonts w:ascii="Calibri" w:hAnsi="Calibri"/>
      <w:szCs w:val="22"/>
    </w:rPr>
  </w:style>
  <w:style w:type="paragraph" w:customStyle="1" w:styleId="61">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64">
    <w:name w:val="p0"/>
    <w:basedOn w:val="1"/>
    <w:qFormat/>
    <w:uiPriority w:val="0"/>
    <w:pPr>
      <w:widowControl/>
    </w:pPr>
    <w:rPr>
      <w:kern w:val="0"/>
      <w:szCs w:val="21"/>
    </w:rPr>
  </w:style>
  <w:style w:type="paragraph" w:customStyle="1" w:styleId="65">
    <w:name w:val="目录标题"/>
    <w:basedOn w:val="2"/>
    <w:next w:val="1"/>
    <w:qFormat/>
    <w:uiPriority w:val="0"/>
    <w:pPr>
      <w:outlineLvl w:val="9"/>
    </w:pPr>
    <w:rPr>
      <w:rFonts w:ascii="Calibri" w:hAnsi="Calibri"/>
    </w:rPr>
  </w:style>
  <w:style w:type="paragraph" w:customStyle="1" w:styleId="66">
    <w:name w:val=" Char Char Char Char Char"/>
    <w:basedOn w:val="1"/>
    <w:qFormat/>
    <w:uiPriority w:val="0"/>
    <w:pPr>
      <w:tabs>
        <w:tab w:val="left" w:pos="1360"/>
      </w:tabs>
      <w:ind w:left="1360" w:hanging="720"/>
    </w:pPr>
    <w:rPr>
      <w:szCs w:val="20"/>
    </w:rPr>
  </w:style>
  <w:style w:type="paragraph" w:customStyle="1" w:styleId="67">
    <w:name w:val="目录"/>
    <w:basedOn w:val="1"/>
    <w:qFormat/>
    <w:uiPriority w:val="0"/>
    <w:pPr>
      <w:widowControl/>
      <w:jc w:val="center"/>
    </w:pPr>
    <w:rPr>
      <w:rFonts w:hint="eastAsia" w:ascii="宋体"/>
      <w:b/>
      <w:kern w:val="0"/>
      <w:sz w:val="36"/>
      <w:szCs w:val="20"/>
    </w:rPr>
  </w:style>
  <w:style w:type="paragraph" w:customStyle="1" w:styleId="68">
    <w:name w:val="样式1"/>
    <w:basedOn w:val="4"/>
    <w:qFormat/>
    <w:uiPriority w:val="0"/>
    <w:rPr>
      <w:rFonts w:eastAsia="Arial"/>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71">
    <w:name w:val=" Char"/>
    <w:basedOn w:val="1"/>
    <w:qFormat/>
    <w:uiPriority w:val="0"/>
    <w:pPr>
      <w:tabs>
        <w:tab w:val="left" w:pos="360"/>
      </w:tabs>
    </w:pPr>
    <w:rPr>
      <w:sz w:val="24"/>
    </w:rPr>
  </w:style>
  <w:style w:type="paragraph" w:customStyle="1" w:styleId="72">
    <w:name w:val="表格"/>
    <w:basedOn w:val="1"/>
    <w:qFormat/>
    <w:uiPriority w:val="0"/>
    <w:pPr>
      <w:jc w:val="center"/>
      <w:textAlignment w:val="center"/>
    </w:pPr>
    <w:rPr>
      <w:rFonts w:ascii="华文细黑" w:hAnsi="华文细黑"/>
      <w:kern w:val="0"/>
      <w:szCs w:val="20"/>
    </w:rPr>
  </w:style>
  <w:style w:type="paragraph" w:customStyle="1" w:styleId="73">
    <w:name w:val="A1"/>
    <w:basedOn w:val="26"/>
    <w:qFormat/>
    <w:uiPriority w:val="0"/>
    <w:pPr>
      <w:spacing w:line="300" w:lineRule="auto"/>
      <w:jc w:val="center"/>
    </w:pPr>
    <w:rPr>
      <w:rFonts w:ascii="黑体" w:eastAsia="黑体"/>
      <w:sz w:val="52"/>
      <w:szCs w:val="21"/>
    </w:rPr>
  </w:style>
  <w:style w:type="paragraph" w:customStyle="1" w:styleId="7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5">
    <w:name w:val="XW正文"/>
    <w:basedOn w:val="21"/>
    <w:qFormat/>
    <w:uiPriority w:val="0"/>
    <w:pPr>
      <w:adjustRightInd w:val="0"/>
      <w:spacing w:after="0" w:line="300" w:lineRule="auto"/>
      <w:ind w:left="0" w:leftChars="0" w:firstLine="454"/>
      <w:textAlignment w:val="baseline"/>
    </w:pPr>
    <w:rPr>
      <w:szCs w:val="20"/>
    </w:rPr>
  </w:style>
  <w:style w:type="paragraph" w:customStyle="1" w:styleId="76">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7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79">
    <w:name w:val="Char"/>
    <w:basedOn w:val="1"/>
    <w:qFormat/>
    <w:uiPriority w:val="0"/>
  </w:style>
  <w:style w:type="paragraph" w:customStyle="1" w:styleId="80">
    <w:name w:val="默认段落字体 Para Char Char Char Char"/>
    <w:basedOn w:val="1"/>
    <w:qFormat/>
    <w:uiPriority w:val="0"/>
  </w:style>
  <w:style w:type="paragraph" w:customStyle="1" w:styleId="81">
    <w:name w:val="表格文字"/>
    <w:basedOn w:val="1"/>
    <w:qFormat/>
    <w:uiPriority w:val="0"/>
    <w:pPr>
      <w:adjustRightInd w:val="0"/>
      <w:spacing w:line="420" w:lineRule="atLeast"/>
      <w:jc w:val="left"/>
      <w:textAlignment w:val="baseline"/>
    </w:pPr>
    <w:rPr>
      <w:kern w:val="0"/>
      <w:szCs w:val="20"/>
    </w:rPr>
  </w:style>
  <w:style w:type="paragraph" w:customStyle="1" w:styleId="82">
    <w:name w:val="XW编号正文"/>
    <w:basedOn w:val="75"/>
    <w:qFormat/>
    <w:uiPriority w:val="0"/>
    <w:pPr>
      <w:numPr>
        <w:ilvl w:val="0"/>
        <w:numId w:val="1"/>
      </w:numPr>
      <w:tabs>
        <w:tab w:val="left" w:pos="1035"/>
        <w:tab w:val="left" w:pos="1134"/>
      </w:tabs>
      <w:ind w:left="1035" w:hanging="720"/>
      <w:jc w:val="left"/>
    </w:pPr>
  </w:style>
  <w:style w:type="paragraph" w:customStyle="1" w:styleId="83">
    <w:name w:val="表格标题"/>
    <w:basedOn w:val="1"/>
    <w:qFormat/>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paragraph" w:customStyle="1" w:styleId="8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85">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86">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87">
    <w:name w:val="表头"/>
    <w:basedOn w:val="1"/>
    <w:qFormat/>
    <w:uiPriority w:val="0"/>
    <w:pPr>
      <w:snapToGrid w:val="0"/>
      <w:spacing w:line="300" w:lineRule="auto"/>
      <w:ind w:right="420"/>
    </w:pPr>
    <w:rPr>
      <w:rFonts w:ascii="仿宋_GB2312"/>
      <w:kern w:val="0"/>
      <w:szCs w:val="21"/>
    </w:rPr>
  </w:style>
  <w:style w:type="paragraph" w:customStyle="1" w:styleId="88">
    <w:name w:val="标题4"/>
    <w:basedOn w:val="3"/>
    <w:next w:val="23"/>
    <w:link w:val="143"/>
    <w:qFormat/>
    <w:uiPriority w:val="0"/>
    <w:pPr>
      <w:spacing w:line="413" w:lineRule="auto"/>
    </w:pPr>
    <w:rPr>
      <w:rFonts w:eastAsia="宋体"/>
      <w:kern w:val="0"/>
      <w:sz w:val="24"/>
    </w:rPr>
  </w:style>
  <w:style w:type="paragraph" w:customStyle="1" w:styleId="89">
    <w:name w:val="彩色网格 - 强调文字颜色 11"/>
    <w:basedOn w:val="1"/>
    <w:next w:val="1"/>
    <w:link w:val="149"/>
    <w:qFormat/>
    <w:uiPriority w:val="0"/>
    <w:rPr>
      <w:i/>
      <w:iCs/>
      <w:color w:val="000000"/>
      <w:szCs w:val="22"/>
    </w:rPr>
  </w:style>
  <w:style w:type="paragraph" w:customStyle="1" w:styleId="90">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1">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92">
    <w:name w:val="样式3"/>
    <w:basedOn w:val="4"/>
    <w:qFormat/>
    <w:uiPriority w:val="0"/>
    <w:rPr>
      <w:rFonts w:eastAsia="Arial"/>
    </w:rPr>
  </w:style>
  <w:style w:type="paragraph" w:customStyle="1" w:styleId="93">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4">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5">
    <w:name w:val="Char4"/>
    <w:basedOn w:val="1"/>
    <w:qFormat/>
    <w:uiPriority w:val="0"/>
    <w:pPr>
      <w:spacing w:line="360" w:lineRule="auto"/>
      <w:ind w:firstLine="200" w:firstLineChars="200"/>
    </w:pPr>
    <w:rPr>
      <w:rFonts w:ascii="Arial" w:hAnsi="Arial" w:cs="Arial"/>
      <w:sz w:val="24"/>
    </w:rPr>
  </w:style>
  <w:style w:type="paragraph" w:customStyle="1" w:styleId="96">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8">
    <w:name w:val="样式2"/>
    <w:basedOn w:val="4"/>
    <w:qFormat/>
    <w:uiPriority w:val="0"/>
  </w:style>
  <w:style w:type="paragraph" w:customStyle="1" w:styleId="99">
    <w:name w:val="1"/>
    <w:basedOn w:val="1"/>
    <w:next w:val="1"/>
    <w:qFormat/>
    <w:uiPriority w:val="0"/>
  </w:style>
  <w:style w:type="paragraph" w:customStyle="1" w:styleId="10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1">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03">
    <w:name w:val="样式4"/>
    <w:basedOn w:val="4"/>
    <w:qFormat/>
    <w:uiPriority w:val="0"/>
    <w:rPr>
      <w:rFonts w:eastAsia="Arial"/>
    </w:rPr>
  </w:style>
  <w:style w:type="paragraph" w:customStyle="1" w:styleId="104">
    <w:name w:val="A3"/>
    <w:basedOn w:val="73"/>
    <w:qFormat/>
    <w:uiPriority w:val="0"/>
    <w:rPr>
      <w:sz w:val="21"/>
    </w:rPr>
  </w:style>
  <w:style w:type="character" w:customStyle="1" w:styleId="105">
    <w:name w:val=" Char Char"/>
    <w:qFormat/>
    <w:uiPriority w:val="0"/>
    <w:rPr>
      <w:rFonts w:ascii="Arial" w:hAnsi="Arial" w:eastAsia="黑体"/>
      <w:b/>
      <w:bCs/>
      <w:kern w:val="2"/>
      <w:sz w:val="32"/>
      <w:szCs w:val="32"/>
      <w:lang w:val="en-US" w:eastAsia="zh-CN" w:bidi="ar-SA"/>
    </w:rPr>
  </w:style>
  <w:style w:type="character" w:customStyle="1" w:styleId="106">
    <w:name w:val="ask-title"/>
    <w:qFormat/>
    <w:uiPriority w:val="0"/>
  </w:style>
  <w:style w:type="character" w:customStyle="1" w:styleId="107">
    <w:name w:val="标题 4 Char1"/>
    <w:link w:val="5"/>
    <w:qFormat/>
    <w:uiPriority w:val="0"/>
    <w:rPr>
      <w:rFonts w:ascii="Arial" w:hAnsi="Arial" w:eastAsia="黑体"/>
      <w:b/>
      <w:bCs/>
      <w:kern w:val="2"/>
      <w:sz w:val="28"/>
      <w:szCs w:val="28"/>
      <w:lang w:val="en-US" w:eastAsia="zh-CN" w:bidi="ar-SA"/>
    </w:rPr>
  </w:style>
  <w:style w:type="character" w:customStyle="1" w:styleId="108">
    <w:name w:val="标题 1 Char"/>
    <w:link w:val="2"/>
    <w:qFormat/>
    <w:uiPriority w:val="0"/>
    <w:rPr>
      <w:rFonts w:eastAsia="宋体"/>
      <w:b/>
      <w:bCs/>
      <w:kern w:val="44"/>
      <w:sz w:val="44"/>
      <w:szCs w:val="44"/>
      <w:lang w:val="en-US" w:eastAsia="zh-CN" w:bidi="ar-SA"/>
    </w:rPr>
  </w:style>
  <w:style w:type="character" w:customStyle="1" w:styleId="109">
    <w:name w:val="_Style 108"/>
    <w:qFormat/>
    <w:uiPriority w:val="0"/>
    <w:rPr>
      <w:i/>
      <w:iCs/>
      <w:color w:val="808080"/>
    </w:rPr>
  </w:style>
  <w:style w:type="character" w:customStyle="1" w:styleId="110">
    <w:name w:val="_Style 109"/>
    <w:qFormat/>
    <w:uiPriority w:val="0"/>
    <w:rPr>
      <w:b/>
      <w:bCs/>
      <w:smallCaps/>
      <w:color w:val="C0504D"/>
      <w:spacing w:val="5"/>
      <w:u w:val="single"/>
    </w:rPr>
  </w:style>
  <w:style w:type="character" w:customStyle="1" w:styleId="111">
    <w:name w:val=" Char Char7"/>
    <w:qFormat/>
    <w:uiPriority w:val="0"/>
    <w:rPr>
      <w:rFonts w:ascii="Arial" w:hAnsi="Arial" w:eastAsia="黑体"/>
      <w:b/>
      <w:bCs/>
      <w:kern w:val="2"/>
      <w:sz w:val="32"/>
      <w:szCs w:val="32"/>
      <w:lang w:val="en-US" w:eastAsia="zh-CN" w:bidi="ar-SA"/>
    </w:rPr>
  </w:style>
  <w:style w:type="character" w:customStyle="1" w:styleId="112">
    <w:name w:val="标题5 Char Char"/>
    <w:link w:val="56"/>
    <w:qFormat/>
    <w:uiPriority w:val="0"/>
    <w:rPr>
      <w:rFonts w:ascii="Arial" w:hAnsi="Arial"/>
      <w:b/>
      <w:bCs/>
      <w:sz w:val="24"/>
      <w:szCs w:val="32"/>
      <w:lang w:bidi="ar-SA"/>
    </w:rPr>
  </w:style>
  <w:style w:type="character" w:customStyle="1" w:styleId="113">
    <w:name w:val="_Style 112"/>
    <w:qFormat/>
    <w:uiPriority w:val="0"/>
    <w:rPr>
      <w:smallCaps/>
      <w:color w:val="C0504D"/>
      <w:u w:val="single"/>
    </w:rPr>
  </w:style>
  <w:style w:type="character" w:customStyle="1" w:styleId="114">
    <w:name w:val=" Char Char9"/>
    <w:qFormat/>
    <w:uiPriority w:val="0"/>
    <w:rPr>
      <w:kern w:val="2"/>
      <w:sz w:val="21"/>
      <w:szCs w:val="22"/>
    </w:rPr>
  </w:style>
  <w:style w:type="character" w:customStyle="1" w:styleId="115">
    <w:name w:val="正文文本 Char1"/>
    <w:qFormat/>
    <w:uiPriority w:val="0"/>
    <w:rPr>
      <w:kern w:val="2"/>
      <w:sz w:val="21"/>
      <w:szCs w:val="22"/>
    </w:rPr>
  </w:style>
  <w:style w:type="character" w:customStyle="1" w:styleId="116">
    <w:name w:val="副标题 Char"/>
    <w:link w:val="35"/>
    <w:qFormat/>
    <w:uiPriority w:val="0"/>
    <w:rPr>
      <w:rFonts w:ascii="Arial" w:hAnsi="Arial" w:eastAsia="黑体"/>
      <w:b/>
      <w:bCs/>
      <w:kern w:val="2"/>
      <w:sz w:val="32"/>
      <w:szCs w:val="32"/>
      <w:lang w:val="en-US" w:eastAsia="zh-CN" w:bidi="ar-SA"/>
    </w:rPr>
  </w:style>
  <w:style w:type="character" w:customStyle="1" w:styleId="117">
    <w:name w:val="日期 Char1"/>
    <w:qFormat/>
    <w:uiPriority w:val="0"/>
    <w:rPr>
      <w:kern w:val="2"/>
      <w:sz w:val="21"/>
      <w:szCs w:val="22"/>
    </w:rPr>
  </w:style>
  <w:style w:type="character" w:customStyle="1" w:styleId="118">
    <w:name w:val="纯文本 Char"/>
    <w:link w:val="26"/>
    <w:qFormat/>
    <w:uiPriority w:val="0"/>
    <w:rPr>
      <w:rFonts w:ascii="Courier New" w:hAnsi="Courier New" w:eastAsia="宋体"/>
      <w:kern w:val="2"/>
      <w:sz w:val="21"/>
      <w:lang w:val="en-US" w:eastAsia="zh-CN" w:bidi="ar-SA"/>
    </w:rPr>
  </w:style>
  <w:style w:type="character" w:customStyle="1" w:styleId="119">
    <w:name w:val="正文缩进 Char"/>
    <w:link w:val="14"/>
    <w:qFormat/>
    <w:uiPriority w:val="0"/>
    <w:rPr>
      <w:rFonts w:eastAsia="宋体"/>
      <w:kern w:val="2"/>
      <w:sz w:val="21"/>
      <w:szCs w:val="24"/>
      <w:lang w:val="en-US" w:eastAsia="zh-CN" w:bidi="ar-SA"/>
    </w:rPr>
  </w:style>
  <w:style w:type="character" w:customStyle="1" w:styleId="120">
    <w:name w:val="标题 5 Char"/>
    <w:link w:val="6"/>
    <w:uiPriority w:val="0"/>
    <w:rPr>
      <w:rFonts w:ascii="Calibri" w:hAnsi="Calibri" w:eastAsia="宋体"/>
      <w:b/>
      <w:bCs/>
      <w:kern w:val="2"/>
      <w:sz w:val="28"/>
      <w:szCs w:val="28"/>
      <w:lang w:val="en-US" w:eastAsia="zh-CN" w:bidi="ar-SA"/>
    </w:rPr>
  </w:style>
  <w:style w:type="character" w:customStyle="1" w:styleId="121">
    <w:name w:val="批注主题 Char1"/>
    <w:qFormat/>
    <w:uiPriority w:val="0"/>
    <w:rPr>
      <w:b/>
      <w:bCs/>
      <w:kern w:val="2"/>
      <w:sz w:val="21"/>
      <w:szCs w:val="22"/>
    </w:rPr>
  </w:style>
  <w:style w:type="character" w:customStyle="1" w:styleId="122">
    <w:name w:val="浅色底纹 - 强调文字颜色 2 Char"/>
    <w:link w:val="70"/>
    <w:qFormat/>
    <w:uiPriority w:val="0"/>
    <w:rPr>
      <w:b/>
      <w:bCs/>
      <w:i/>
      <w:iCs/>
      <w:color w:val="4F81BD"/>
      <w:kern w:val="2"/>
      <w:sz w:val="21"/>
      <w:szCs w:val="22"/>
      <w:lang w:bidi="ar-SA"/>
    </w:rPr>
  </w:style>
  <w:style w:type="character" w:customStyle="1" w:styleId="123">
    <w:name w:val="标题 9 Char"/>
    <w:link w:val="10"/>
    <w:uiPriority w:val="0"/>
    <w:rPr>
      <w:rFonts w:ascii="Arial" w:hAnsi="Arial" w:eastAsia="黑体"/>
      <w:sz w:val="21"/>
      <w:szCs w:val="21"/>
      <w:lang w:val="en-US" w:eastAsia="zh-CN" w:bidi="ar-SA"/>
    </w:rPr>
  </w:style>
  <w:style w:type="character" w:customStyle="1" w:styleId="124">
    <w:name w:val=" Char Char19"/>
    <w:qFormat/>
    <w:uiPriority w:val="0"/>
    <w:rPr>
      <w:rFonts w:ascii="黑体" w:hAnsi="宋体" w:eastAsia="黑体"/>
      <w:sz w:val="52"/>
      <w:lang w:val="en-US" w:eastAsia="zh-CN" w:bidi="ar-SA"/>
    </w:rPr>
  </w:style>
  <w:style w:type="character" w:customStyle="1" w:styleId="125">
    <w:name w:val="_Style 124"/>
    <w:qFormat/>
    <w:uiPriority w:val="0"/>
    <w:rPr>
      <w:b/>
      <w:bCs/>
      <w:smallCaps/>
      <w:spacing w:val="5"/>
    </w:rPr>
  </w:style>
  <w:style w:type="character" w:customStyle="1" w:styleId="126">
    <w:name w:val="页眉 Char"/>
    <w:link w:val="32"/>
    <w:qFormat/>
    <w:uiPriority w:val="0"/>
    <w:rPr>
      <w:rFonts w:eastAsia="宋体"/>
      <w:kern w:val="2"/>
      <w:sz w:val="18"/>
      <w:szCs w:val="18"/>
      <w:lang w:val="en-US" w:eastAsia="zh-CN" w:bidi="ar-SA"/>
    </w:rPr>
  </w:style>
  <w:style w:type="character" w:customStyle="1" w:styleId="127">
    <w:name w:val="_Style 126"/>
    <w:qFormat/>
    <w:uiPriority w:val="0"/>
    <w:rPr>
      <w:b/>
      <w:bCs/>
      <w:i/>
      <w:iCs/>
      <w:color w:val="4F81BD"/>
    </w:rPr>
  </w:style>
  <w:style w:type="character" w:customStyle="1" w:styleId="128">
    <w:name w:val="批注文字 Char"/>
    <w:link w:val="12"/>
    <w:qFormat/>
    <w:uiPriority w:val="0"/>
    <w:rPr>
      <w:rFonts w:eastAsia="宋体"/>
      <w:kern w:val="2"/>
      <w:sz w:val="21"/>
      <w:szCs w:val="24"/>
      <w:lang w:val="en-US" w:eastAsia="zh-CN" w:bidi="ar-SA"/>
    </w:rPr>
  </w:style>
  <w:style w:type="character" w:customStyle="1" w:styleId="129">
    <w:name w:val="页眉 Char Char"/>
    <w:uiPriority w:val="0"/>
    <w:rPr>
      <w:rFonts w:eastAsia="宋体"/>
      <w:kern w:val="2"/>
      <w:sz w:val="18"/>
      <w:szCs w:val="18"/>
      <w:lang w:val="en-US" w:eastAsia="zh-CN" w:bidi="ar-SA"/>
    </w:rPr>
  </w:style>
  <w:style w:type="character" w:customStyle="1" w:styleId="130">
    <w:name w:val="标题 7 Char"/>
    <w:link w:val="8"/>
    <w:qFormat/>
    <w:uiPriority w:val="0"/>
    <w:rPr>
      <w:rFonts w:eastAsia="宋体"/>
      <w:b/>
      <w:bCs/>
      <w:sz w:val="24"/>
      <w:szCs w:val="24"/>
      <w:lang w:val="en-US" w:eastAsia="zh-CN" w:bidi="ar-SA"/>
    </w:rPr>
  </w:style>
  <w:style w:type="character" w:customStyle="1" w:styleId="131">
    <w:name w:val="4号宋体左齐行距1.5倍 Char"/>
    <w:qFormat/>
    <w:uiPriority w:val="0"/>
    <w:rPr>
      <w:rFonts w:eastAsia="宋体"/>
      <w:b/>
      <w:sz w:val="32"/>
      <w:lang w:val="en-US" w:eastAsia="zh-CN" w:bidi="ar-SA"/>
    </w:rPr>
  </w:style>
  <w:style w:type="character" w:customStyle="1" w:styleId="132">
    <w:name w:val="Para head"/>
    <w:qFormat/>
    <w:uiPriority w:val="0"/>
    <w:rPr>
      <w:rFonts w:ascii="Arial" w:hAnsi="Arial" w:eastAsia="Times New Roman"/>
      <w:sz w:val="20"/>
    </w:rPr>
  </w:style>
  <w:style w:type="character" w:customStyle="1" w:styleId="133">
    <w:name w:val="标题 4 Char"/>
    <w:qFormat/>
    <w:uiPriority w:val="0"/>
    <w:rPr>
      <w:rFonts w:eastAsia="宋体"/>
      <w:sz w:val="21"/>
      <w:lang w:val="en-US" w:eastAsia="zh-CN" w:bidi="ar-SA"/>
    </w:rPr>
  </w:style>
  <w:style w:type="character" w:customStyle="1" w:styleId="134">
    <w:name w:val="apple-converted-space"/>
    <w:uiPriority w:val="0"/>
  </w:style>
  <w:style w:type="character" w:customStyle="1" w:styleId="135">
    <w:name w:val="正文文本 Char"/>
    <w:link w:val="19"/>
    <w:qFormat/>
    <w:uiPriority w:val="0"/>
    <w:rPr>
      <w:rFonts w:eastAsia="宋体"/>
      <w:kern w:val="2"/>
      <w:sz w:val="21"/>
      <w:szCs w:val="24"/>
      <w:lang w:val="en-US" w:eastAsia="zh-CN" w:bidi="ar-SA"/>
    </w:rPr>
  </w:style>
  <w:style w:type="character" w:customStyle="1" w:styleId="136">
    <w:name w:val="font161"/>
    <w:uiPriority w:val="0"/>
    <w:rPr>
      <w:b/>
      <w:bCs/>
      <w:sz w:val="32"/>
      <w:szCs w:val="32"/>
    </w:rPr>
  </w:style>
  <w:style w:type="character" w:customStyle="1" w:styleId="137">
    <w:name w:val=" Char Char2"/>
    <w:uiPriority w:val="0"/>
    <w:rPr>
      <w:rFonts w:eastAsia="宋体"/>
      <w:kern w:val="2"/>
      <w:sz w:val="21"/>
      <w:szCs w:val="24"/>
      <w:lang w:val="en-US" w:eastAsia="zh-CN" w:bidi="ar-SA"/>
    </w:rPr>
  </w:style>
  <w:style w:type="character" w:customStyle="1" w:styleId="138">
    <w:name w:val="标题 2 Char"/>
    <w:link w:val="3"/>
    <w:qFormat/>
    <w:uiPriority w:val="0"/>
    <w:rPr>
      <w:rFonts w:ascii="Arial" w:hAnsi="Arial" w:eastAsia="黑体"/>
      <w:b/>
      <w:bCs/>
      <w:kern w:val="2"/>
      <w:sz w:val="32"/>
      <w:szCs w:val="32"/>
      <w:lang w:val="en-US" w:eastAsia="zh-CN" w:bidi="ar-SA"/>
    </w:rPr>
  </w:style>
  <w:style w:type="character" w:customStyle="1" w:styleId="139">
    <w:name w:val="页脚 Char Char"/>
    <w:uiPriority w:val="0"/>
    <w:rPr>
      <w:rFonts w:eastAsia="宋体"/>
      <w:kern w:val="2"/>
      <w:sz w:val="18"/>
      <w:szCs w:val="18"/>
      <w:lang w:val="en-US" w:eastAsia="zh-CN" w:bidi="ar-SA"/>
    </w:rPr>
  </w:style>
  <w:style w:type="character" w:customStyle="1" w:styleId="140">
    <w:name w:val="标题 8 Char"/>
    <w:link w:val="9"/>
    <w:qFormat/>
    <w:uiPriority w:val="0"/>
    <w:rPr>
      <w:rFonts w:ascii="Arial" w:hAnsi="Arial" w:eastAsia="黑体"/>
      <w:sz w:val="24"/>
      <w:szCs w:val="24"/>
      <w:lang w:val="en-US" w:eastAsia="zh-CN" w:bidi="ar-SA"/>
    </w:rPr>
  </w:style>
  <w:style w:type="character" w:customStyle="1" w:styleId="141">
    <w:name w:val="font11"/>
    <w:qFormat/>
    <w:uiPriority w:val="0"/>
    <w:rPr>
      <w:rFonts w:hint="eastAsia" w:ascii="宋体" w:hAnsi="宋体" w:eastAsia="宋体" w:cs="宋体"/>
      <w:color w:val="000000"/>
      <w:sz w:val="20"/>
      <w:szCs w:val="20"/>
      <w:u w:val="none"/>
    </w:rPr>
  </w:style>
  <w:style w:type="character" w:customStyle="1" w:styleId="142">
    <w:name w:val="批注框文本 Char1"/>
    <w:uiPriority w:val="0"/>
    <w:rPr>
      <w:kern w:val="2"/>
      <w:sz w:val="18"/>
      <w:szCs w:val="18"/>
    </w:rPr>
  </w:style>
  <w:style w:type="character" w:customStyle="1" w:styleId="143">
    <w:name w:val="标题4 Char Char"/>
    <w:link w:val="88"/>
    <w:qFormat/>
    <w:uiPriority w:val="0"/>
    <w:rPr>
      <w:rFonts w:ascii="Arial" w:hAnsi="Arial"/>
      <w:b/>
      <w:bCs/>
      <w:sz w:val="24"/>
      <w:szCs w:val="32"/>
      <w:lang w:bidi="ar-SA"/>
    </w:rPr>
  </w:style>
  <w:style w:type="character" w:customStyle="1" w:styleId="144">
    <w:name w:val=" Char Char17"/>
    <w:uiPriority w:val="0"/>
    <w:rPr>
      <w:rFonts w:ascii="Cambria" w:hAnsi="Cambria" w:eastAsia="宋体" w:cs="Times New Roman"/>
      <w:b/>
      <w:bCs/>
      <w:kern w:val="2"/>
      <w:sz w:val="32"/>
      <w:szCs w:val="32"/>
    </w:rPr>
  </w:style>
  <w:style w:type="character" w:customStyle="1" w:styleId="145">
    <w:name w:val="textcontents"/>
    <w:qFormat/>
    <w:uiPriority w:val="0"/>
    <w:rPr>
      <w:rFonts w:cs="Times New Roman"/>
    </w:rPr>
  </w:style>
  <w:style w:type="character" w:customStyle="1" w:styleId="146">
    <w:name w:val="文档结构图 Char1"/>
    <w:qFormat/>
    <w:uiPriority w:val="0"/>
    <w:rPr>
      <w:rFonts w:ascii="宋体"/>
      <w:kern w:val="2"/>
      <w:sz w:val="18"/>
      <w:szCs w:val="18"/>
    </w:rPr>
  </w:style>
  <w:style w:type="character" w:customStyle="1" w:styleId="147">
    <w:name w:val="标题 6 Char"/>
    <w:link w:val="7"/>
    <w:uiPriority w:val="0"/>
    <w:rPr>
      <w:rFonts w:ascii="Arial" w:hAnsi="Arial" w:eastAsia="黑体"/>
      <w:b/>
      <w:bCs/>
      <w:sz w:val="24"/>
      <w:szCs w:val="24"/>
      <w:lang w:val="en-US" w:eastAsia="zh-CN" w:bidi="ar-SA"/>
    </w:rPr>
  </w:style>
  <w:style w:type="character" w:customStyle="1" w:styleId="148">
    <w:name w:val="文档结构图 Char"/>
    <w:link w:val="17"/>
    <w:qFormat/>
    <w:uiPriority w:val="0"/>
    <w:rPr>
      <w:rFonts w:eastAsia="宋体"/>
      <w:kern w:val="2"/>
      <w:sz w:val="21"/>
      <w:szCs w:val="24"/>
      <w:lang w:val="en-US" w:eastAsia="zh-CN" w:bidi="ar-SA"/>
    </w:rPr>
  </w:style>
  <w:style w:type="character" w:customStyle="1" w:styleId="149">
    <w:name w:val="彩色网格 - 强调文字颜色 1 Char"/>
    <w:link w:val="89"/>
    <w:uiPriority w:val="0"/>
    <w:rPr>
      <w:i/>
      <w:iCs/>
      <w:color w:val="000000"/>
      <w:kern w:val="2"/>
      <w:sz w:val="21"/>
      <w:szCs w:val="22"/>
      <w:lang w:bidi="ar-SA"/>
    </w:rPr>
  </w:style>
  <w:style w:type="character" w:customStyle="1" w:styleId="150">
    <w:name w:val="批注文字 Char Char"/>
    <w:uiPriority w:val="0"/>
    <w:rPr>
      <w:rFonts w:ascii="宋体" w:hAnsi="Times New Roman" w:eastAsia="宋体" w:cs="Times New Roman"/>
      <w:sz w:val="28"/>
      <w:szCs w:val="20"/>
    </w:rPr>
  </w:style>
  <w:style w:type="character" w:customStyle="1" w:styleId="151">
    <w:name w:val=" Char Char18"/>
    <w:qFormat/>
    <w:uiPriority w:val="0"/>
    <w:rPr>
      <w:b/>
      <w:bCs/>
      <w:kern w:val="44"/>
      <w:sz w:val="44"/>
      <w:szCs w:val="44"/>
    </w:rPr>
  </w:style>
  <w:style w:type="character" w:customStyle="1" w:styleId="152">
    <w:name w:val="标题 3 Char"/>
    <w:link w:val="4"/>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17</Pages>
  <Words>4833</Words>
  <Characters>5278</Characters>
  <Lines>48</Lines>
  <Paragraphs>13</Paragraphs>
  <TotalTime>2</TotalTime>
  <ScaleCrop>false</ScaleCrop>
  <LinksUpToDate>false</LinksUpToDate>
  <CharactersWithSpaces>5401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2023-08-18T08:53:59Z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