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铜陵有色建安钢构有限责任公司彩钢瓦成型机</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3036-2</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彩钢瓦成型机</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有色建安钢构有限责任公司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俞家胜（</w:t>
      </w:r>
      <w:r>
        <w:rPr>
          <w:rFonts w:hint="eastAsia" w:ascii="仿宋" w:hAnsi="仿宋" w:eastAsia="仿宋" w:cs="仿宋_GB2312"/>
          <w:b/>
          <w:bCs/>
          <w:sz w:val="32"/>
          <w:szCs w:val="32"/>
          <w:u w:val="single"/>
          <w:lang w:val="en-US" w:eastAsia="zh-CN"/>
        </w:rPr>
        <w:t>13856266617</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w:t>
      </w:r>
      <w:r>
        <w:rPr>
          <w:rFonts w:hint="eastAsia" w:ascii="仿宋" w:hAnsi="仿宋" w:eastAsia="仿宋" w:cs="仿宋_GB2312"/>
          <w:sz w:val="28"/>
          <w:szCs w:val="28"/>
          <w:lang w:eastAsia="zh-CN"/>
        </w:rPr>
        <w:t>彩钢瓦成型机技术参数及要求：</w:t>
      </w:r>
    </w:p>
    <w:p>
      <w:pPr>
        <w:rPr>
          <w:sz w:val="24"/>
        </w:rPr>
      </w:pPr>
      <w:r>
        <w:rPr>
          <w:rFonts w:hint="eastAsia"/>
          <w:b/>
          <w:bCs/>
          <w:sz w:val="24"/>
          <w:lang w:val="en-US" w:eastAsia="zh-CN"/>
        </w:rPr>
        <w:t>760型角驰冷弯成型彩钢瓦机</w:t>
      </w:r>
      <w:r>
        <w:rPr>
          <w:rFonts w:hint="eastAsia"/>
          <w:b/>
          <w:bCs/>
          <w:sz w:val="24"/>
        </w:rPr>
        <w:t>详细参数</w:t>
      </w:r>
      <w:r>
        <w:rPr>
          <w:rFonts w:hint="eastAsia"/>
          <w:sz w:val="24"/>
        </w:rPr>
        <w:t>:</w:t>
      </w:r>
    </w:p>
    <w:tbl>
      <w:tblPr>
        <w:tblStyle w:val="4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52" w:type="dxa"/>
            <w:noWrap w:val="0"/>
            <w:vAlign w:val="top"/>
          </w:tcPr>
          <w:p>
            <w:pPr>
              <w:jc w:val="center"/>
              <w:rPr>
                <w:sz w:val="20"/>
              </w:rPr>
            </w:pPr>
            <w:r>
              <w:rPr>
                <w:rFonts w:hint="eastAsia"/>
                <w:sz w:val="20"/>
              </w:rPr>
              <w:t>原材料材质</w:t>
            </w:r>
          </w:p>
        </w:tc>
        <w:tc>
          <w:tcPr>
            <w:tcW w:w="6688" w:type="dxa"/>
            <w:noWrap w:val="0"/>
            <w:vAlign w:val="top"/>
          </w:tcPr>
          <w:p>
            <w:pPr>
              <w:jc w:val="center"/>
              <w:rPr>
                <w:sz w:val="20"/>
              </w:rPr>
            </w:pPr>
            <w:r>
              <w:rPr>
                <w:rFonts w:hint="eastAsia"/>
                <w:sz w:val="20"/>
              </w:rPr>
              <w:t>彩涂板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top"/>
          </w:tcPr>
          <w:p>
            <w:pPr>
              <w:jc w:val="center"/>
              <w:rPr>
                <w:sz w:val="20"/>
              </w:rPr>
            </w:pPr>
            <w:r>
              <w:rPr>
                <w:rFonts w:hint="eastAsia"/>
                <w:sz w:val="20"/>
              </w:rPr>
              <w:t>原材料厚度</w:t>
            </w:r>
          </w:p>
        </w:tc>
        <w:tc>
          <w:tcPr>
            <w:tcW w:w="6688" w:type="dxa"/>
            <w:noWrap w:val="0"/>
            <w:vAlign w:val="top"/>
          </w:tcPr>
          <w:p>
            <w:pPr>
              <w:jc w:val="center"/>
              <w:rPr>
                <w:rFonts w:hint="default" w:eastAsia="微软雅黑"/>
                <w:sz w:val="20"/>
                <w:lang w:val="en-US" w:eastAsia="zh-CN"/>
              </w:rPr>
            </w:pPr>
            <w:r>
              <w:rPr>
                <w:rFonts w:hint="eastAsia"/>
                <w:sz w:val="20"/>
                <w:lang w:val="en-US" w:eastAsia="zh-CN"/>
              </w:rPr>
              <w:t>0.3-0.8mm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52" w:type="dxa"/>
            <w:noWrap w:val="0"/>
            <w:vAlign w:val="top"/>
          </w:tcPr>
          <w:p>
            <w:pPr>
              <w:jc w:val="center"/>
              <w:rPr>
                <w:sz w:val="20"/>
              </w:rPr>
            </w:pPr>
            <w:r>
              <w:rPr>
                <w:rFonts w:hint="eastAsia"/>
                <w:sz w:val="20"/>
              </w:rPr>
              <w:t>原材料宽度</w:t>
            </w:r>
          </w:p>
        </w:tc>
        <w:tc>
          <w:tcPr>
            <w:tcW w:w="6688" w:type="dxa"/>
            <w:noWrap w:val="0"/>
            <w:vAlign w:val="top"/>
          </w:tcPr>
          <w:p>
            <w:pPr>
              <w:jc w:val="center"/>
              <w:rPr>
                <w:rFonts w:hint="default" w:eastAsia="微软雅黑"/>
                <w:sz w:val="20"/>
                <w:lang w:val="en-US" w:eastAsia="zh-CN"/>
              </w:rPr>
            </w:pPr>
            <w:r>
              <w:rPr>
                <w:rFonts w:hint="eastAsia"/>
                <w:sz w:val="20"/>
              </w:rPr>
              <w:t>1000mm</w:t>
            </w:r>
            <w:r>
              <w:rPr>
                <w:rFonts w:hint="eastAsia"/>
                <w:sz w:val="20"/>
                <w:lang w:val="en-US" w:eastAsia="zh-CN"/>
              </w:rPr>
              <w:t>±2mm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成型辊轮</w:t>
            </w:r>
          </w:p>
        </w:tc>
        <w:tc>
          <w:tcPr>
            <w:tcW w:w="6688" w:type="dxa"/>
            <w:noWrap w:val="0"/>
            <w:vAlign w:val="center"/>
          </w:tcPr>
          <w:p>
            <w:pPr>
              <w:jc w:val="center"/>
              <w:rPr>
                <w:sz w:val="20"/>
              </w:rPr>
            </w:pPr>
            <w:r>
              <w:rPr>
                <w:rFonts w:hint="eastAsia"/>
                <w:sz w:val="20"/>
              </w:rPr>
              <w:t>45#钢精加工，表面镀硬铬后抛光处理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成型辊轴</w:t>
            </w:r>
          </w:p>
        </w:tc>
        <w:tc>
          <w:tcPr>
            <w:tcW w:w="6688" w:type="dxa"/>
            <w:noWrap w:val="0"/>
            <w:vAlign w:val="center"/>
          </w:tcPr>
          <w:p>
            <w:pPr>
              <w:jc w:val="center"/>
              <w:rPr>
                <w:sz w:val="20"/>
              </w:rPr>
            </w:pPr>
            <w:r>
              <w:rPr>
                <w:rFonts w:hint="eastAsia"/>
                <w:sz w:val="20"/>
              </w:rPr>
              <w:t>轴径72mm,45#钢精加工调质处理（实心</w:t>
            </w:r>
            <w:r>
              <w:rPr>
                <w:rFonts w:hint="eastAsia"/>
                <w:sz w:val="20"/>
                <w:lang w:eastAsia="zh-CN"/>
              </w:rPr>
              <w:t>轴</w:t>
            </w:r>
            <w:r>
              <w:rPr>
                <w:rFonts w:hint="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大架尺寸</w:t>
            </w:r>
          </w:p>
        </w:tc>
        <w:tc>
          <w:tcPr>
            <w:tcW w:w="6688" w:type="dxa"/>
            <w:noWrap w:val="0"/>
            <w:vAlign w:val="center"/>
          </w:tcPr>
          <w:p>
            <w:pPr>
              <w:jc w:val="center"/>
              <w:rPr>
                <w:sz w:val="20"/>
              </w:rPr>
            </w:pPr>
            <w:r>
              <w:rPr>
                <w:rFonts w:hint="eastAsia"/>
                <w:sz w:val="20"/>
              </w:rPr>
              <w:t>3</w:t>
            </w:r>
            <w:r>
              <w:rPr>
                <w:rFonts w:hint="eastAsia"/>
                <w:sz w:val="20"/>
                <w:lang w:val="en-US" w:eastAsia="zh-CN"/>
              </w:rPr>
              <w:t>5</w:t>
            </w:r>
            <w:r>
              <w:rPr>
                <w:rFonts w:hint="eastAsia"/>
                <w:sz w:val="20"/>
              </w:rPr>
              <w:t>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tabs>
                <w:tab w:val="center" w:pos="1118"/>
              </w:tabs>
              <w:jc w:val="center"/>
              <w:rPr>
                <w:sz w:val="20"/>
              </w:rPr>
            </w:pPr>
            <w:r>
              <w:rPr>
                <w:rFonts w:hint="eastAsia"/>
                <w:sz w:val="20"/>
              </w:rPr>
              <w:t>传动链条</w:t>
            </w:r>
          </w:p>
        </w:tc>
        <w:tc>
          <w:tcPr>
            <w:tcW w:w="6688" w:type="dxa"/>
            <w:noWrap w:val="0"/>
            <w:vAlign w:val="center"/>
          </w:tcPr>
          <w:p>
            <w:pPr>
              <w:jc w:val="center"/>
              <w:rPr>
                <w:sz w:val="20"/>
              </w:rPr>
            </w:pPr>
            <w:r>
              <w:rPr>
                <w:rFonts w:hint="eastAsia"/>
                <w:sz w:val="20"/>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成型排数</w:t>
            </w:r>
          </w:p>
        </w:tc>
        <w:tc>
          <w:tcPr>
            <w:tcW w:w="6688" w:type="dxa"/>
            <w:noWrap w:val="0"/>
            <w:vAlign w:val="center"/>
          </w:tcPr>
          <w:p>
            <w:pPr>
              <w:jc w:val="center"/>
              <w:rPr>
                <w:rFonts w:hint="eastAsia" w:eastAsia="微软雅黑"/>
                <w:sz w:val="20"/>
                <w:lang w:eastAsia="zh-CN"/>
              </w:rPr>
            </w:pPr>
            <w:r>
              <w:rPr>
                <w:rFonts w:hint="eastAsia"/>
                <w:sz w:val="20"/>
                <w:lang w:val="en-US" w:eastAsia="zh-CN"/>
              </w:rPr>
              <w:t>22</w:t>
            </w:r>
            <w:r>
              <w:rPr>
                <w:rFonts w:hint="eastAsia"/>
                <w:sz w:val="20"/>
              </w:rPr>
              <w:t>排</w:t>
            </w:r>
            <w:r>
              <w:rPr>
                <w:rFonts w:hint="eastAsia"/>
                <w:sz w:val="20"/>
                <w:lang w:eastAsia="zh-CN"/>
              </w:rPr>
              <w:t>辊压成型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生产效率</w:t>
            </w:r>
          </w:p>
        </w:tc>
        <w:tc>
          <w:tcPr>
            <w:tcW w:w="6688" w:type="dxa"/>
            <w:noWrap w:val="0"/>
            <w:vAlign w:val="center"/>
          </w:tcPr>
          <w:p>
            <w:pPr>
              <w:jc w:val="center"/>
              <w:rPr>
                <w:sz w:val="20"/>
              </w:rPr>
            </w:pPr>
            <w:r>
              <w:rPr>
                <w:rFonts w:hint="eastAsia"/>
                <w:sz w:val="20"/>
              </w:rPr>
              <w:t>18-</w:t>
            </w:r>
            <w:r>
              <w:rPr>
                <w:rFonts w:hint="eastAsia"/>
                <w:sz w:val="20"/>
                <w:lang w:val="en-US" w:eastAsia="zh-CN"/>
              </w:rPr>
              <w:t>23</w:t>
            </w:r>
            <w:r>
              <w:rPr>
                <w:rFonts w:hint="eastAsia"/>
                <w:sz w:val="20"/>
              </w:rPr>
              <w:t>米/分钟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驱动方式</w:t>
            </w:r>
          </w:p>
        </w:tc>
        <w:tc>
          <w:tcPr>
            <w:tcW w:w="6688" w:type="dxa"/>
            <w:noWrap w:val="0"/>
            <w:vAlign w:val="center"/>
          </w:tcPr>
          <w:p>
            <w:pPr>
              <w:jc w:val="center"/>
              <w:rPr>
                <w:sz w:val="20"/>
              </w:rPr>
            </w:pPr>
            <w:r>
              <w:rPr>
                <w:rFonts w:hint="eastAsia"/>
                <w:sz w:val="20"/>
              </w:rPr>
              <w:t>液压马达</w:t>
            </w:r>
            <w:r>
              <w:rPr>
                <w:rFonts w:hint="eastAsia"/>
                <w:sz w:val="20"/>
                <w:lang w:val="en-US" w:eastAsia="zh-CN"/>
              </w:rPr>
              <w:t>7.5</w:t>
            </w:r>
            <w:r>
              <w:rPr>
                <w:rFonts w:hint="eastAsia"/>
                <w:sz w:val="20"/>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52" w:type="dxa"/>
            <w:noWrap w:val="0"/>
            <w:vAlign w:val="center"/>
          </w:tcPr>
          <w:p>
            <w:pPr>
              <w:jc w:val="center"/>
              <w:rPr>
                <w:sz w:val="20"/>
              </w:rPr>
            </w:pPr>
            <w:r>
              <w:rPr>
                <w:rFonts w:hint="eastAsia"/>
                <w:sz w:val="20"/>
              </w:rPr>
              <w:t>电控系统</w:t>
            </w:r>
          </w:p>
        </w:tc>
        <w:tc>
          <w:tcPr>
            <w:tcW w:w="6688" w:type="dxa"/>
            <w:noWrap w:val="0"/>
            <w:vAlign w:val="center"/>
          </w:tcPr>
          <w:p>
            <w:pPr>
              <w:tabs>
                <w:tab w:val="left" w:pos="953"/>
              </w:tabs>
              <w:jc w:val="center"/>
              <w:rPr>
                <w:rFonts w:hint="eastAsia" w:eastAsia="微软雅黑"/>
                <w:sz w:val="20"/>
                <w:lang w:eastAsia="zh-CN"/>
              </w:rPr>
            </w:pPr>
            <w:r>
              <w:rPr>
                <w:rFonts w:hint="eastAsia"/>
                <w:sz w:val="20"/>
              </w:rPr>
              <w:t>分体式触摸屏操作面板，</w:t>
            </w:r>
            <w:r>
              <w:rPr>
                <w:rFonts w:hint="eastAsia"/>
                <w:sz w:val="20"/>
                <w:lang w:eastAsia="zh-CN"/>
              </w:rPr>
              <w:t>全自动数控操作，可批次设置成品长度、数量等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刀片材质</w:t>
            </w:r>
          </w:p>
        </w:tc>
        <w:tc>
          <w:tcPr>
            <w:tcW w:w="6688" w:type="dxa"/>
            <w:noWrap w:val="0"/>
            <w:vAlign w:val="center"/>
          </w:tcPr>
          <w:p>
            <w:pPr>
              <w:jc w:val="center"/>
              <w:rPr>
                <w:sz w:val="20"/>
              </w:rPr>
            </w:pPr>
            <w:r>
              <w:rPr>
                <w:rFonts w:hint="eastAsia"/>
                <w:sz w:val="20"/>
              </w:rPr>
              <w:t>Cr12热处理，加厚型 高耐磨刀板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俩侧墙板</w:t>
            </w:r>
          </w:p>
        </w:tc>
        <w:tc>
          <w:tcPr>
            <w:tcW w:w="6688" w:type="dxa"/>
            <w:noWrap w:val="0"/>
            <w:vAlign w:val="center"/>
          </w:tcPr>
          <w:p>
            <w:pPr>
              <w:jc w:val="center"/>
              <w:rPr>
                <w:sz w:val="20"/>
              </w:rPr>
            </w:pPr>
            <w:r>
              <w:rPr>
                <w:rFonts w:hint="eastAsia"/>
                <w:sz w:val="20"/>
              </w:rPr>
              <w:t>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外观尺寸（约）</w:t>
            </w:r>
          </w:p>
        </w:tc>
        <w:tc>
          <w:tcPr>
            <w:tcW w:w="6688" w:type="dxa"/>
            <w:noWrap w:val="0"/>
            <w:vAlign w:val="center"/>
          </w:tcPr>
          <w:p>
            <w:pPr>
              <w:jc w:val="center"/>
              <w:rPr>
                <w:sz w:val="20"/>
              </w:rPr>
            </w:pPr>
            <w:r>
              <w:rPr>
                <w:rFonts w:hint="eastAsia"/>
                <w:sz w:val="20"/>
                <w:lang w:val="en-US" w:eastAsia="zh-CN"/>
              </w:rPr>
              <w:t>100</w:t>
            </w:r>
            <w:r>
              <w:rPr>
                <w:rFonts w:hint="eastAsia"/>
                <w:sz w:val="20"/>
              </w:rPr>
              <w:t>00*1</w:t>
            </w:r>
            <w:r>
              <w:rPr>
                <w:rFonts w:hint="eastAsia"/>
                <w:sz w:val="20"/>
                <w:lang w:val="en-US" w:eastAsia="zh-CN"/>
              </w:rPr>
              <w:t>7</w:t>
            </w:r>
            <w:r>
              <w:rPr>
                <w:rFonts w:hint="eastAsia"/>
                <w:sz w:val="20"/>
              </w:rPr>
              <w:t>00*14</w:t>
            </w:r>
            <w:r>
              <w:rPr>
                <w:rFonts w:hint="eastAsia"/>
                <w:sz w:val="20"/>
                <w:lang w:val="en-US" w:eastAsia="zh-CN"/>
              </w:rPr>
              <w:t>5</w:t>
            </w:r>
            <w:r>
              <w:rPr>
                <w:rFonts w:hint="eastAsia"/>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设备重量（约）</w:t>
            </w:r>
          </w:p>
        </w:tc>
        <w:tc>
          <w:tcPr>
            <w:tcW w:w="6688" w:type="dxa"/>
            <w:noWrap w:val="0"/>
            <w:vAlign w:val="center"/>
          </w:tcPr>
          <w:p>
            <w:pPr>
              <w:jc w:val="center"/>
              <w:rPr>
                <w:rFonts w:hint="default" w:eastAsia="微软雅黑"/>
                <w:sz w:val="20"/>
                <w:lang w:val="en-US" w:eastAsia="zh-CN"/>
              </w:rPr>
            </w:pPr>
            <w:r>
              <w:rPr>
                <w:rFonts w:hint="eastAsia"/>
                <w:sz w:val="20"/>
                <w:lang w:val="en-US" w:eastAsia="zh-CN"/>
              </w:rPr>
              <w:t>5.5T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工作电压</w:t>
            </w:r>
          </w:p>
        </w:tc>
        <w:tc>
          <w:tcPr>
            <w:tcW w:w="6688" w:type="dxa"/>
            <w:noWrap w:val="0"/>
            <w:vAlign w:val="center"/>
          </w:tcPr>
          <w:p>
            <w:pPr>
              <w:jc w:val="center"/>
              <w:rPr>
                <w:sz w:val="20"/>
              </w:rPr>
            </w:pPr>
            <w:r>
              <w:rPr>
                <w:rFonts w:hint="eastAsia"/>
                <w:sz w:val="20"/>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52" w:type="dxa"/>
            <w:noWrap w:val="0"/>
            <w:vAlign w:val="center"/>
          </w:tcPr>
          <w:p>
            <w:pPr>
              <w:jc w:val="center"/>
              <w:rPr>
                <w:sz w:val="20"/>
              </w:rPr>
            </w:pPr>
            <w:r>
              <w:rPr>
                <w:rFonts w:hint="eastAsia"/>
                <w:sz w:val="20"/>
              </w:rPr>
              <w:t>设备颜色</w:t>
            </w:r>
          </w:p>
        </w:tc>
        <w:tc>
          <w:tcPr>
            <w:tcW w:w="6688" w:type="dxa"/>
            <w:noWrap w:val="0"/>
            <w:vAlign w:val="center"/>
          </w:tcPr>
          <w:p>
            <w:pPr>
              <w:jc w:val="center"/>
              <w:rPr>
                <w:sz w:val="20"/>
              </w:rPr>
            </w:pPr>
            <w:r>
              <w:rPr>
                <w:rFonts w:hint="eastAsia"/>
                <w:sz w:val="20"/>
              </w:rPr>
              <w:t>红蓝搭配</w:t>
            </w:r>
          </w:p>
        </w:tc>
      </w:tr>
    </w:tbl>
    <w:p>
      <w:pPr>
        <w:rPr>
          <w:rFonts w:hint="eastAsia"/>
          <w:b/>
          <w:bCs/>
          <w:sz w:val="24"/>
        </w:rPr>
      </w:pPr>
      <w:r>
        <w:rPr>
          <w:rFonts w:hint="eastAsia"/>
          <w:b/>
          <w:bCs/>
          <w:sz w:val="24"/>
        </w:rPr>
        <w:t>版型尺寸图</w:t>
      </w:r>
    </w:p>
    <w:p>
      <w:pPr>
        <w:ind w:firstLine="480" w:firstLineChars="200"/>
        <w:rPr>
          <w:rFonts w:hint="eastAsia" w:ascii="仿宋" w:hAnsi="仿宋" w:eastAsia="仿宋" w:cs="仿宋_GB2312"/>
          <w:sz w:val="28"/>
          <w:szCs w:val="28"/>
          <w:lang w:eastAsia="zh-CN"/>
        </w:rPr>
      </w:pPr>
      <w:r>
        <w:rPr>
          <w:rFonts w:hint="eastAsia" w:eastAsia="微软雅黑"/>
          <w:b/>
          <w:bCs/>
          <w:sz w:val="24"/>
          <w:lang w:eastAsia="zh-CN"/>
        </w:rPr>
        <w:drawing>
          <wp:inline distT="0" distB="0" distL="114300" distR="114300">
            <wp:extent cx="5273675" cy="1318260"/>
            <wp:effectExtent l="0" t="0" r="3175" b="15240"/>
            <wp:docPr id="1" name="图片 1" descr="bc4cf99dfb60faafe9fddad5207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4cf99dfb60faafe9fddad52075561"/>
                    <pic:cNvPicPr>
                      <a:picLocks noChangeAspect="1"/>
                    </pic:cNvPicPr>
                  </pic:nvPicPr>
                  <pic:blipFill>
                    <a:blip r:embed="rId6"/>
                    <a:stretch>
                      <a:fillRect/>
                    </a:stretch>
                  </pic:blipFill>
                  <pic:spPr>
                    <a:xfrm>
                      <a:off x="0" y="0"/>
                      <a:ext cx="5273675" cy="1318260"/>
                    </a:xfrm>
                    <a:prstGeom prst="rect">
                      <a:avLst/>
                    </a:prstGeom>
                    <a:noFill/>
                    <a:ln>
                      <a:noFill/>
                    </a:ln>
                  </pic:spPr>
                </pic:pic>
              </a:graphicData>
            </a:graphic>
          </wp:inline>
        </w:drawing>
      </w:r>
    </w:p>
    <w:p>
      <w:pPr>
        <w:jc w:val="center"/>
        <w:rPr>
          <w:rFonts w:hint="eastAsia" w:ascii="仿宋" w:hAnsi="仿宋" w:eastAsia="仿宋" w:cs="仿宋_GB2312"/>
          <w:b/>
          <w:sz w:val="36"/>
          <w:szCs w:val="36"/>
        </w:rPr>
      </w:pP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报价为含税（税率）、含运费（至</w:t>
      </w:r>
      <w:r>
        <w:rPr>
          <w:rFonts w:hint="eastAsia" w:ascii="仿宋" w:hAnsi="仿宋" w:eastAsia="仿宋" w:cs="仿宋_GB2312"/>
          <w:b/>
          <w:bCs/>
          <w:sz w:val="28"/>
          <w:szCs w:val="28"/>
          <w:u w:val="single"/>
          <w:lang w:eastAsia="zh-CN"/>
        </w:rPr>
        <w:t>厄瓜多尔瓜亚基尔港</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及到港前所有手续及相关办理费用，买方仅负责办理到港后清关提货手续及相关费用。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8）货款支付方式：合同签订后支付合同总额30%预付款，设备生产完成，现场初步验收无异议后支付合同总额60%货款，余10%货款为质保金，质保期到期后一次性付清，质保期自设备到国外港提货之日起算。</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3036-2）</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彩钢瓦成型机</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详见招标内容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3、报价均为含税（税率必须注明）、含运费；</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bookmarkStart w:id="0" w:name="_GoBack"/>
            <w:r>
              <w:rPr>
                <w:rFonts w:hint="eastAsia" w:ascii="仿宋_GB2312" w:hAnsi="仿宋_GB2312" w:eastAsia="仿宋_GB2312" w:cs="仿宋_GB2312"/>
                <w:b/>
                <w:bCs/>
                <w:sz w:val="24"/>
                <w:szCs w:val="24"/>
                <w:lang w:eastAsia="zh-CN"/>
              </w:rPr>
              <w:t>报价提供设备详细参数及功能介绍</w:t>
            </w:r>
            <w:bookmarkEnd w:id="0"/>
            <w:r>
              <w:rPr>
                <w:rFonts w:hint="eastAsia" w:ascii="仿宋_GB2312" w:hAnsi="仿宋_GB2312" w:eastAsia="仿宋_GB2312" w:cs="仿宋_GB2312"/>
                <w:sz w:val="24"/>
                <w:szCs w:val="24"/>
                <w:lang w:eastAsia="zh-CN"/>
              </w:rPr>
              <w:t>；</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如有疑问，请与章浩（18705628595）</w:t>
            </w:r>
            <w:r>
              <w:rPr>
                <w:rFonts w:hint="eastAsia" w:ascii="仿宋_GB2312" w:hAnsi="仿宋_GB2312" w:eastAsia="仿宋_GB2312" w:cs="仿宋_GB2312"/>
                <w:sz w:val="24"/>
                <w:szCs w:val="24"/>
                <w:lang w:eastAsia="zh-CN"/>
              </w:rPr>
              <w:t>俞家胜（</w:t>
            </w:r>
            <w:r>
              <w:rPr>
                <w:rFonts w:hint="eastAsia" w:ascii="仿宋_GB2312" w:hAnsi="仿宋_GB2312" w:eastAsia="仿宋_GB2312" w:cs="仿宋_GB2312"/>
                <w:sz w:val="24"/>
                <w:szCs w:val="24"/>
                <w:lang w:val="en-US" w:eastAsia="zh-CN"/>
              </w:rPr>
              <w:t>13856266617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OTA3YzYzZTM4MWNlMTAyZjIxZjBiYjA0ZjEzOT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D9C4564"/>
    <w:rsid w:val="1DEE2CCA"/>
    <w:rsid w:val="1F4E5E6E"/>
    <w:rsid w:val="1F5D3E3C"/>
    <w:rsid w:val="2037683E"/>
    <w:rsid w:val="223E7710"/>
    <w:rsid w:val="241E2A12"/>
    <w:rsid w:val="25590EC9"/>
    <w:rsid w:val="26A26CEB"/>
    <w:rsid w:val="27BF0464"/>
    <w:rsid w:val="286F41F9"/>
    <w:rsid w:val="299D4A4C"/>
    <w:rsid w:val="2A1902C2"/>
    <w:rsid w:val="2AB020F1"/>
    <w:rsid w:val="2BA249BA"/>
    <w:rsid w:val="2BE80223"/>
    <w:rsid w:val="2C995D0F"/>
    <w:rsid w:val="2D3E7816"/>
    <w:rsid w:val="302E3043"/>
    <w:rsid w:val="30D974B7"/>
    <w:rsid w:val="32D54D2A"/>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6E4533A"/>
    <w:rsid w:val="499425D7"/>
    <w:rsid w:val="499D4ACB"/>
    <w:rsid w:val="4B847B1A"/>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60F035C2"/>
    <w:rsid w:val="63E45615"/>
    <w:rsid w:val="65D11591"/>
    <w:rsid w:val="679D3A2B"/>
    <w:rsid w:val="69AD4D95"/>
    <w:rsid w:val="69B54174"/>
    <w:rsid w:val="6A315ABB"/>
    <w:rsid w:val="6A660AE8"/>
    <w:rsid w:val="6A87598F"/>
    <w:rsid w:val="6D0836FD"/>
    <w:rsid w:val="6DC85CEE"/>
    <w:rsid w:val="6E432179"/>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2534</Words>
  <Characters>2759</Characters>
  <Lines>23</Lines>
  <Paragraphs>6</Paragraphs>
  <TotalTime>34</TotalTime>
  <ScaleCrop>false</ScaleCrop>
  <LinksUpToDate>false</LinksUpToDate>
  <CharactersWithSpaces>2802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2023-09-15T02:00:50Z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C9A299A3812E4AEA96CB9FF63494EDAF_12</vt:lpwstr>
  </property>
</Properties>
</file>