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w:pict>
          <v:shape id="文本框1" o:spid="_x0000_s1026" o:spt="202" type="#_x0000_t202" style="position:absolute;left:0pt;margin-left:0pt;margin-top:0pt;height:15.6pt;width:9.05pt;mso-position-horizontal-relative:page;mso-position-vertical-relative:page;mso-wrap-style:none;z-index:-1024;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dBJ&#10;jdAAAAADAQAADwAAAAAAAAABACAAAAAiAAAAZHJzL2Rvd25yZXYueG1sUEsBAhQAFAAAAAgAh07i&#10;QO+SHg24AQAAVgMAAA4AAAAAAAAAAQAgAAAAHwEAAGRycy9lMm9Eb2MueG1sUEsFBgAAAAAGAAYA&#10;WQEAAEkFAAAAAA==&#10;">
            <v:path/>
            <v:fill on="f" focussize="0,0"/>
            <v:stroke on="f" joinstyle="miter"/>
            <v:imagedata o:title=""/>
            <o:lock v:ext="edit"/>
            <v:textbox inset="0mm,0mm,0mm,0mm" style="mso-fit-shape-to-text:t;">
              <w:txbxContent>
                <w:p/>
              </w:txbxContent>
            </v:textbox>
          </v:shape>
        </w:pict>
      </w:r>
    </w:p>
    <w:p>
      <w:pPr>
        <w:spacing w:line="560" w:lineRule="exact"/>
        <w:jc w:val="center"/>
        <w:rPr>
          <w:rFonts w:ascii="楷体_GB2312" w:hAnsi="宋体" w:eastAsia="楷体_GB2312" w:cs="宋体"/>
          <w:kern w:val="1"/>
          <w:sz w:val="44"/>
          <w:szCs w:val="44"/>
          <w:highlight w:val="none"/>
        </w:rPr>
      </w:pP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铜陵铜冠建安第二事业部</w:t>
      </w:r>
    </w:p>
    <w:p>
      <w:pPr>
        <w:spacing w:line="560" w:lineRule="exact"/>
        <w:jc w:val="center"/>
        <w:rPr>
          <w:rFonts w:ascii="仿宋" w:hAnsi="仿宋" w:eastAsia="仿宋" w:cs="宋体"/>
          <w:b/>
          <w:bCs/>
          <w:kern w:val="1"/>
          <w:sz w:val="44"/>
          <w:szCs w:val="44"/>
          <w:highlight w:val="none"/>
          <w:u w:val="single"/>
        </w:rPr>
      </w:pPr>
      <w:r>
        <w:rPr>
          <w:rFonts w:hint="eastAsia" w:ascii="仿宋" w:hAnsi="仿宋" w:eastAsia="仿宋" w:cs="宋体"/>
          <w:b/>
          <w:bCs/>
          <w:kern w:val="1"/>
          <w:sz w:val="44"/>
          <w:szCs w:val="44"/>
          <w:highlight w:val="none"/>
          <w:u w:val="single"/>
        </w:rPr>
        <w:t>安庆铜矿项目砂石等材料</w:t>
      </w:r>
    </w:p>
    <w:p>
      <w:pPr>
        <w:tabs>
          <w:tab w:val="left" w:pos="7020"/>
        </w:tabs>
        <w:jc w:val="center"/>
        <w:rPr>
          <w:rFonts w:ascii="仿宋" w:hAnsi="仿宋" w:eastAsia="仿宋" w:cs="宋体"/>
          <w:b/>
          <w:bCs/>
          <w:kern w:val="1"/>
          <w:sz w:val="44"/>
          <w:szCs w:val="44"/>
          <w:highlight w:val="none"/>
          <w:u w:val="single"/>
        </w:rPr>
      </w:pPr>
    </w:p>
    <w:p>
      <w:pPr>
        <w:spacing w:line="560" w:lineRule="exact"/>
        <w:rPr>
          <w:rFonts w:ascii="仿宋" w:hAnsi="仿宋" w:eastAsia="仿宋"/>
          <w:sz w:val="44"/>
          <w:szCs w:val="44"/>
          <w:highlight w:val="none"/>
        </w:rPr>
      </w:pPr>
    </w:p>
    <w:p>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bookmarkStart w:id="0" w:name="_GoBack"/>
      <w:bookmarkEnd w:id="0"/>
    </w:p>
    <w:p>
      <w:pPr>
        <w:tabs>
          <w:tab w:val="left" w:pos="7020"/>
        </w:tabs>
        <w:spacing w:line="560" w:lineRule="exact"/>
        <w:jc w:val="center"/>
        <w:rPr>
          <w:rFonts w:ascii="仿宋" w:hAnsi="仿宋" w:eastAsia="仿宋"/>
          <w:b/>
          <w:sz w:val="52"/>
          <w:szCs w:val="52"/>
          <w:highlight w:val="none"/>
        </w:rPr>
      </w:pPr>
    </w:p>
    <w:p>
      <w:pPr>
        <w:tabs>
          <w:tab w:val="left" w:pos="7020"/>
        </w:tabs>
        <w:spacing w:line="560" w:lineRule="exact"/>
        <w:jc w:val="center"/>
        <w:rPr>
          <w:rFonts w:ascii="仿宋" w:hAnsi="仿宋" w:eastAsia="仿宋"/>
          <w:b/>
          <w:sz w:val="52"/>
          <w:szCs w:val="52"/>
          <w:highlight w:val="none"/>
        </w:rPr>
      </w:pPr>
    </w:p>
    <w:p>
      <w:pPr>
        <w:spacing w:line="560" w:lineRule="exact"/>
        <w:rPr>
          <w:rFonts w:hint="eastAsia" w:ascii="仿宋" w:hAnsi="仿宋" w:eastAsia="仿宋" w:cs="仿宋_GB2312"/>
          <w:b/>
          <w:bCs/>
          <w:sz w:val="32"/>
          <w:szCs w:val="32"/>
          <w:highlight w:val="none"/>
          <w:u w:val="single"/>
          <w:lang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TGJA-WZ-20241</w:t>
      </w:r>
      <w:r>
        <w:rPr>
          <w:rFonts w:hint="eastAsia" w:ascii="仿宋" w:hAnsi="仿宋" w:eastAsia="仿宋" w:cs="仿宋_GB2312"/>
          <w:b/>
          <w:bCs/>
          <w:sz w:val="32"/>
          <w:szCs w:val="32"/>
          <w:highlight w:val="none"/>
          <w:u w:val="single"/>
          <w:lang w:val="en-US" w:eastAsia="zh-CN"/>
        </w:rPr>
        <w:t>5</w:t>
      </w:r>
    </w:p>
    <w:p>
      <w:pPr>
        <w:spacing w:line="560" w:lineRule="exact"/>
        <w:rPr>
          <w:rFonts w:ascii="仿宋" w:hAnsi="仿宋" w:eastAsia="仿宋" w:cs="仿宋_GB2312"/>
          <w:b/>
          <w:bCs/>
          <w:sz w:val="32"/>
          <w:szCs w:val="32"/>
          <w:highlight w:val="none"/>
          <w:u w:val="single"/>
        </w:rPr>
      </w:pPr>
    </w:p>
    <w:p>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pPr>
        <w:spacing w:line="560" w:lineRule="exact"/>
        <w:rPr>
          <w:rFonts w:ascii="仿宋" w:hAnsi="仿宋" w:eastAsia="仿宋" w:cs="仿宋_GB2312"/>
          <w:b/>
          <w:bCs/>
          <w:sz w:val="32"/>
          <w:szCs w:val="32"/>
          <w:highlight w:val="none"/>
        </w:rPr>
      </w:pPr>
    </w:p>
    <w:p>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叶明陵（13865621916）、任凡（15656263008）</w:t>
      </w:r>
    </w:p>
    <w:p>
      <w:pPr>
        <w:tabs>
          <w:tab w:val="left" w:pos="7020"/>
        </w:tabs>
        <w:snapToGrid w:val="0"/>
        <w:spacing w:line="560" w:lineRule="exact"/>
        <w:jc w:val="left"/>
        <w:rPr>
          <w:rFonts w:ascii="仿宋" w:hAnsi="仿宋" w:eastAsia="仿宋" w:cs="仿宋_GB2312"/>
          <w:b/>
          <w:bCs/>
          <w:sz w:val="32"/>
          <w:szCs w:val="32"/>
          <w:highlight w:val="none"/>
          <w:u w:val="single"/>
        </w:rPr>
      </w:pPr>
    </w:p>
    <w:p>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一、招标日程安排</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pPr>
        <w:spacing w:line="360" w:lineRule="auto"/>
        <w:ind w:firstLine="480" w:firstLineChars="200"/>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本次招标的具体内容如下：</w:t>
      </w:r>
    </w:p>
    <w:p>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pPr>
        <w:spacing w:line="360" w:lineRule="auto"/>
        <w:ind w:firstLine="388" w:firstLineChars="200"/>
        <w:rPr>
          <w:rFonts w:ascii="仿宋" w:hAnsi="仿宋" w:eastAsia="仿宋" w:cs="仿宋_GB2312"/>
          <w:spacing w:val="-23"/>
          <w:sz w:val="24"/>
          <w:highlight w:val="none"/>
          <w:u w:val="single"/>
        </w:rPr>
      </w:pPr>
    </w:p>
    <w:p>
      <w:pPr>
        <w:spacing w:line="360" w:lineRule="auto"/>
        <w:ind w:firstLine="388" w:firstLineChars="200"/>
        <w:rPr>
          <w:rFonts w:ascii="仿宋" w:hAnsi="仿宋" w:eastAsia="仿宋" w:cs="仿宋_GB2312"/>
          <w:spacing w:val="-23"/>
          <w:sz w:val="24"/>
          <w:highlight w:val="none"/>
          <w:u w:val="single"/>
        </w:rPr>
      </w:pPr>
    </w:p>
    <w:p>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本次招标数量是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2、投标人须为一般纳税人,开具13%增值税专用发票。</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pPr>
        <w:spacing w:line="360" w:lineRule="auto"/>
        <w:rPr>
          <w:rFonts w:ascii="仿宋" w:hAnsi="仿宋" w:eastAsia="仿宋" w:cs="仿宋_GB2312"/>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pPr>
        <w:spacing w:line="360" w:lineRule="auto"/>
        <w:jc w:val="center"/>
        <w:rPr>
          <w:rFonts w:ascii="仿宋" w:hAnsi="仿宋" w:eastAsia="仿宋" w:cs="仿宋_GB2312"/>
          <w:b/>
          <w:sz w:val="24"/>
          <w:highlight w:val="none"/>
        </w:rPr>
      </w:pPr>
    </w:p>
    <w:p>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2024年1月24日12:00止</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叶明陵（13865621916）、任凡（15656263008）</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pPr>
        <w:spacing w:line="360" w:lineRule="auto"/>
        <w:jc w:val="center"/>
        <w:rPr>
          <w:rFonts w:ascii="仿宋" w:hAnsi="仿宋" w:eastAsia="仿宋" w:cs="仿宋_GB2312"/>
          <w:b/>
          <w:sz w:val="24"/>
          <w:highlight w:val="none"/>
        </w:rPr>
      </w:pPr>
    </w:p>
    <w:p>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rPr>
        <w:t>贰仟</w:t>
      </w:r>
      <w:r>
        <w:rPr>
          <w:rFonts w:hint="eastAsia" w:ascii="仿宋" w:hAnsi="仿宋" w:eastAsia="仿宋" w:cs="仿宋_GB2312"/>
          <w:b/>
          <w:bCs/>
          <w:color w:val="000000"/>
          <w:sz w:val="24"/>
          <w:highlight w:val="none"/>
          <w:u w:val="single"/>
        </w:rPr>
        <w:t>元整</w:t>
      </w:r>
      <w:r>
        <w:rPr>
          <w:rFonts w:hint="eastAsia" w:ascii="仿宋" w:hAnsi="仿宋" w:eastAsia="仿宋" w:cs="仿宋_GB2312"/>
          <w:color w:val="000000"/>
          <w:sz w:val="24"/>
          <w:highlight w:val="none"/>
        </w:rPr>
        <w:t>；</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铜陵铜冠建安第二事业部安庆铜矿项目TGJA-WZ-202415投标保证金。</w:t>
      </w:r>
    </w:p>
    <w:p>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pPr>
        <w:spacing w:line="360" w:lineRule="auto"/>
        <w:jc w:val="center"/>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2024年1月25日9:00</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pPr>
        <w:spacing w:line="360" w:lineRule="auto"/>
        <w:jc w:val="center"/>
        <w:rPr>
          <w:rFonts w:ascii="仿宋" w:hAnsi="仿宋" w:eastAsia="仿宋" w:cs="仿宋_GB2312"/>
          <w:b/>
          <w:sz w:val="24"/>
          <w:highlight w:val="none"/>
        </w:rPr>
      </w:pP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pPr>
        <w:spacing w:line="360" w:lineRule="auto"/>
        <w:ind w:firstLine="547" w:firstLineChars="228"/>
        <w:rPr>
          <w:rFonts w:ascii="仿宋" w:hAnsi="仿宋" w:eastAsia="仿宋" w:cs="仿宋"/>
          <w:sz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材料质量要求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highlight w:val="none"/>
        </w:rPr>
        <w:t>应符合国家最新质量标准和招标文件要求。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（2）投标人如若中标，提供的材料必须符合技术指标要求。</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材料送至铜冠建安公司安庆铜矿项目施工现场。</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（1）本次招标价为含税含运费一票制价格。</w:t>
      </w:r>
    </w:p>
    <w:p>
      <w:pPr>
        <w:spacing w:line="360" w:lineRule="auto"/>
        <w:ind w:left="560"/>
        <w:rPr>
          <w:rFonts w:ascii="仿宋" w:hAnsi="仿宋" w:eastAsia="仿宋" w:cs="仿宋_GB2312"/>
          <w:sz w:val="24"/>
          <w:highlight w:val="none"/>
        </w:rPr>
      </w:pPr>
      <w:r>
        <w:rPr>
          <w:rFonts w:hint="eastAsia" w:ascii="仿宋" w:hAnsi="仿宋" w:eastAsia="仿宋" w:cs="仿宋_GB2312"/>
          <w:sz w:val="24"/>
          <w:highlight w:val="none"/>
        </w:rPr>
        <w:t>（2）一经中标，合同期内价格不予调整。</w:t>
      </w:r>
    </w:p>
    <w:p>
      <w:pPr>
        <w:spacing w:line="360" w:lineRule="auto"/>
        <w:ind w:left="560"/>
        <w:rPr>
          <w:rFonts w:ascii="仿宋" w:hAnsi="仿宋" w:eastAsia="仿宋" w:cs="仿宋_GB2312"/>
          <w:sz w:val="24"/>
          <w:highlight w:val="none"/>
        </w:rPr>
      </w:pPr>
      <w:r>
        <w:rPr>
          <w:rFonts w:hint="eastAsia" w:ascii="仿宋" w:hAnsi="仿宋" w:eastAsia="仿宋" w:cs="仿宋_GB2312"/>
          <w:sz w:val="24"/>
          <w:highlight w:val="none"/>
        </w:rPr>
        <w:t>（3）本次竞价总价设最高限价（含13%税价），最高限价90000元，超过最高限价的报价（含本数）将做为废标处理。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pPr>
        <w:spacing w:line="360" w:lineRule="auto"/>
        <w:ind w:firstLine="480" w:firstLineChars="200"/>
        <w:rPr>
          <w:rFonts w:ascii="仿宋" w:hAnsi="仿宋" w:eastAsia="仿宋" w:cs="仿宋_GB2312"/>
          <w:spacing w:val="-17"/>
          <w:sz w:val="24"/>
          <w:highlight w:val="none"/>
        </w:rPr>
      </w:pPr>
      <w:r>
        <w:rPr>
          <w:rFonts w:hint="eastAsia" w:ascii="仿宋" w:hAnsi="仿宋" w:eastAsia="仿宋" w:cs="仿宋_GB2312"/>
          <w:sz w:val="24"/>
          <w:highlight w:val="none"/>
          <w:u w:val="single"/>
        </w:rPr>
        <w:t>各投标单位报价须谨慎，一旦中标不得以任何理由变更报价</w:t>
      </w:r>
      <w:r>
        <w:rPr>
          <w:rFonts w:hint="eastAsia" w:ascii="仿宋" w:hAnsi="仿宋" w:eastAsia="仿宋" w:cs="仿宋_GB2312"/>
          <w:spacing w:val="-17"/>
          <w:sz w:val="24"/>
          <w:highlight w:val="none"/>
          <w:u w:val="single"/>
        </w:rPr>
        <w:t>。</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8、付款方式</w:t>
      </w:r>
    </w:p>
    <w:p>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color w:val="000000" w:themeColor="text1"/>
          <w:sz w:val="24"/>
          <w:highlight w:val="none"/>
          <w:u w:val="single"/>
        </w:rPr>
        <w:t>合同签订后，</w:t>
      </w:r>
      <w:r>
        <w:rPr>
          <w:rFonts w:hint="eastAsia" w:ascii="仿宋" w:hAnsi="仿宋" w:eastAsia="仿宋" w:cs="仿宋"/>
          <w:color w:val="000000" w:themeColor="text1"/>
          <w:sz w:val="24"/>
          <w:highlight w:val="none"/>
          <w:u w:val="single"/>
        </w:rPr>
        <w:t>货到验收合格后开具发票，入账次月支付40%，春节前支付至80%，剩余20%该春节后两年内付清。</w:t>
      </w:r>
      <w:r>
        <w:rPr>
          <w:rFonts w:hint="eastAsia" w:ascii="仿宋" w:hAnsi="仿宋" w:eastAsia="仿宋" w:cs="仿宋"/>
          <w:color w:val="171A1D"/>
          <w:sz w:val="24"/>
          <w:highlight w:val="none"/>
          <w:u w:val="single"/>
          <w:shd w:val="clear" w:color="auto" w:fill="FFFFFF"/>
        </w:rPr>
        <w:t>货款以对公转账方式支付至供方对公账户，支付电汇或不超过发票总金额50%的6个月内电子承兑。</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pPr>
        <w:spacing w:line="360" w:lineRule="auto"/>
        <w:rPr>
          <w:rFonts w:ascii="仿宋" w:hAnsi="仿宋" w:eastAsia="仿宋" w:cs="仿宋_GB2312"/>
          <w:b/>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1、评标由铜冠建安公司纪委随机临时确定评委并组建的评标委员会负责。</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2、评标原则：评标活动遵循公平、公正、科学和择优的原则。</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3、评标：</w:t>
      </w:r>
      <w:r>
        <w:rPr>
          <w:rFonts w:hint="eastAsia" w:ascii="仿宋" w:hAnsi="仿宋" w:eastAsia="仿宋" w:cs="仿宋_GB2312"/>
          <w:sz w:val="24"/>
          <w:highlight w:val="none"/>
          <w:u w:val="single"/>
        </w:rPr>
        <w:t>本次评标以价格为评标依据，采取“最低价中标法”评标。即以经评委会审核，剔除偏离市场行情较大的恶意报价后的报价进行排序。</w:t>
      </w:r>
      <w:r>
        <w:rPr>
          <w:rFonts w:hint="eastAsia" w:ascii="仿宋" w:hAnsi="仿宋" w:eastAsia="仿宋" w:cs="仿宋_GB2312"/>
          <w:sz w:val="24"/>
          <w:highlight w:val="none"/>
        </w:rPr>
        <w:t>本次招标设置控制价，具体见第八章第4条。</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4、中标候选人推荐：</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评标委员会将根据所有投标人的报价选择最低报价的投标单位为预中标单位。</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5、中标通知：招标人以书面形式向中标人发出中标通知书。</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6、招标人和中标人应当自中标通知书发出之日起</w:t>
      </w:r>
      <w:r>
        <w:rPr>
          <w:rFonts w:hint="eastAsia" w:ascii="仿宋" w:hAnsi="仿宋" w:eastAsia="仿宋" w:cs="仿宋_GB2312"/>
          <w:b/>
          <w:bCs/>
          <w:color w:val="C00000"/>
          <w:sz w:val="24"/>
          <w:highlight w:val="none"/>
        </w:rPr>
        <w:t>7</w:t>
      </w:r>
      <w:r>
        <w:rPr>
          <w:rFonts w:hint="eastAsia" w:ascii="仿宋" w:hAnsi="仿宋" w:eastAsia="仿宋" w:cs="仿宋_GB2312"/>
          <w:sz w:val="24"/>
          <w:highlight w:val="none"/>
        </w:rPr>
        <w:t>日内，按照招标文件和中标人的投标文件订立书面合同，招标人和中标人不得再行订立背离本次招标实质性内容的其他协议。</w:t>
      </w: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pPr>
        <w:pStyle w:val="20"/>
        <w:spacing w:line="360" w:lineRule="auto"/>
        <w:rPr>
          <w:rFonts w:ascii="仿宋" w:hAnsi="仿宋" w:eastAsia="仿宋"/>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pPr>
        <w:spacing w:beforeLines="50" w:afterLines="50" w:line="360" w:lineRule="auto"/>
        <w:ind w:firstLine="480" w:firstLineChars="200"/>
        <w:rPr>
          <w:rFonts w:ascii="仿宋" w:hAnsi="仿宋" w:eastAsia="仿宋"/>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pPr>
        <w:spacing w:line="360" w:lineRule="auto"/>
        <w:ind w:firstLine="480" w:firstLineChars="200"/>
        <w:rPr>
          <w:rFonts w:ascii="仿宋" w:hAnsi="仿宋" w:eastAsia="仿宋" w:cs="仿宋_GB2312"/>
          <w:sz w:val="24"/>
          <w:highlight w:val="none"/>
        </w:rPr>
      </w:pP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pPr>
        <w:spacing w:line="360" w:lineRule="auto"/>
        <w:ind w:firstLine="480" w:firstLineChars="200"/>
        <w:rPr>
          <w:rFonts w:ascii="仿宋" w:hAnsi="仿宋" w:eastAsia="仿宋" w:cs="仿宋_GB2312"/>
          <w:sz w:val="24"/>
          <w:highlight w:val="none"/>
        </w:rPr>
      </w:pPr>
    </w:p>
    <w:p>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sz w:val="24"/>
          <w:highlight w:val="none"/>
        </w:rPr>
      </w:pPr>
    </w:p>
    <w:p>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pPr>
        <w:spacing w:line="360" w:lineRule="auto"/>
        <w:ind w:firstLine="480" w:firstLineChars="200"/>
        <w:rPr>
          <w:rFonts w:ascii="仿宋" w:hAnsi="仿宋" w:eastAsia="仿宋" w:cs="仿宋_GB2312"/>
          <w:sz w:val="24"/>
          <w:highlight w:val="none"/>
        </w:rPr>
      </w:pPr>
    </w:p>
    <w:p>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360" w:lineRule="auto"/>
        <w:ind w:firstLine="480" w:firstLineChars="200"/>
        <w:rPr>
          <w:rFonts w:ascii="仿宋" w:hAnsi="仿宋" w:eastAsia="仿宋" w:cs="仿宋_GB2312"/>
          <w:color w:val="000000"/>
          <w:sz w:val="24"/>
          <w:highlight w:val="none"/>
          <w:u w:val="single"/>
        </w:rPr>
      </w:pPr>
    </w:p>
    <w:p>
      <w:pPr>
        <w:spacing w:line="360" w:lineRule="auto"/>
        <w:ind w:firstLine="4560" w:firstLineChars="1900"/>
        <w:rPr>
          <w:rFonts w:ascii="仿宋" w:hAnsi="仿宋" w:eastAsia="仿宋" w:cs="仿宋_GB2312"/>
          <w:sz w:val="24"/>
          <w:highlight w:val="none"/>
        </w:rPr>
      </w:pP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pPr>
        <w:spacing w:line="360" w:lineRule="auto"/>
        <w:ind w:firstLine="1744" w:firstLineChars="800"/>
        <w:jc w:val="center"/>
        <w:rPr>
          <w:rFonts w:ascii="仿宋" w:hAnsi="仿宋" w:eastAsia="仿宋" w:cs="仿宋_GB2312"/>
          <w:sz w:val="28"/>
          <w:szCs w:val="28"/>
          <w:highlight w:val="none"/>
        </w:rPr>
      </w:pPr>
      <w:r>
        <w:rPr>
          <w:rFonts w:hint="eastAsia" w:ascii="仿宋" w:hAnsi="仿宋" w:eastAsia="仿宋" w:cs="仿宋_GB2312"/>
          <w:spacing w:val="-11"/>
          <w:sz w:val="24"/>
          <w:highlight w:val="none"/>
        </w:rPr>
        <w:t xml:space="preserve">日  </w:t>
      </w:r>
      <w:r>
        <w:rPr>
          <w:rFonts w:hint="eastAsia" w:ascii="仿宋" w:hAnsi="仿宋" w:eastAsia="仿宋" w:cs="仿宋_GB2312"/>
          <w:spacing w:val="-11"/>
          <w:sz w:val="28"/>
          <w:szCs w:val="28"/>
          <w:highlight w:val="none"/>
        </w:rPr>
        <w:t xml:space="preserve">     期：</w:t>
      </w:r>
    </w:p>
    <w:p>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报价单（TGJA-WZ-202415）：</w:t>
      </w:r>
    </w:p>
    <w:tbl>
      <w:tblPr>
        <w:tblStyle w:val="54"/>
        <w:tblW w:w="154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1587"/>
        <w:gridCol w:w="1594"/>
        <w:gridCol w:w="849"/>
        <w:gridCol w:w="982"/>
        <w:gridCol w:w="1252"/>
        <w:gridCol w:w="1293"/>
        <w:gridCol w:w="1418"/>
        <w:gridCol w:w="1275"/>
        <w:gridCol w:w="1055"/>
        <w:gridCol w:w="1301"/>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52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序号</w:t>
            </w:r>
          </w:p>
        </w:tc>
        <w:tc>
          <w:tcPr>
            <w:tcW w:w="1587"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物料名称</w:t>
            </w:r>
          </w:p>
        </w:tc>
        <w:tc>
          <w:tcPr>
            <w:tcW w:w="1594"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型号规格</w:t>
            </w:r>
          </w:p>
        </w:tc>
        <w:tc>
          <w:tcPr>
            <w:tcW w:w="849"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单位</w:t>
            </w:r>
          </w:p>
        </w:tc>
        <w:tc>
          <w:tcPr>
            <w:tcW w:w="2234"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数量</w:t>
            </w:r>
          </w:p>
        </w:tc>
        <w:tc>
          <w:tcPr>
            <w:tcW w:w="129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含税含运费单价</w:t>
            </w:r>
            <w:r>
              <w:rPr>
                <w:rFonts w:hint="eastAsia" w:ascii="仿宋" w:hAnsi="仿宋" w:eastAsia="仿宋"/>
                <w:color w:val="FF0000"/>
                <w:sz w:val="24"/>
                <w:highlight w:val="none"/>
              </w:rPr>
              <w:t>*</w:t>
            </w:r>
          </w:p>
        </w:tc>
        <w:tc>
          <w:tcPr>
            <w:tcW w:w="1418" w:type="dxa"/>
            <w:vAlign w:val="center"/>
          </w:tcPr>
          <w:p>
            <w:pPr>
              <w:spacing w:line="400" w:lineRule="exact"/>
              <w:jc w:val="center"/>
              <w:rPr>
                <w:rFonts w:ascii="仿宋" w:hAnsi="仿宋" w:eastAsia="仿宋"/>
                <w:sz w:val="24"/>
                <w:highlight w:val="none"/>
              </w:rPr>
            </w:pPr>
            <w:r>
              <w:rPr>
                <w:rFonts w:ascii="仿宋" w:hAnsi="仿宋" w:eastAsia="仿宋"/>
                <w:sz w:val="24"/>
                <w:highlight w:val="none"/>
              </w:rPr>
              <w:t>含税</w:t>
            </w:r>
            <w:r>
              <w:rPr>
                <w:rFonts w:hint="eastAsia" w:ascii="仿宋" w:hAnsi="仿宋" w:eastAsia="仿宋"/>
                <w:sz w:val="24"/>
                <w:highlight w:val="none"/>
              </w:rPr>
              <w:t>含运费</w:t>
            </w:r>
          </w:p>
          <w:p>
            <w:pPr>
              <w:spacing w:line="400" w:lineRule="exact"/>
              <w:jc w:val="center"/>
              <w:rPr>
                <w:rFonts w:ascii="仿宋" w:hAnsi="仿宋" w:eastAsia="仿宋"/>
                <w:sz w:val="24"/>
                <w:highlight w:val="none"/>
              </w:rPr>
            </w:pPr>
            <w:r>
              <w:rPr>
                <w:rFonts w:ascii="仿宋" w:hAnsi="仿宋" w:eastAsia="仿宋"/>
                <w:sz w:val="24"/>
                <w:highlight w:val="none"/>
              </w:rPr>
              <w:t>金额</w:t>
            </w:r>
            <w:r>
              <w:rPr>
                <w:rFonts w:hint="eastAsia" w:ascii="仿宋" w:hAnsi="仿宋" w:eastAsia="仿宋"/>
                <w:color w:val="FF0000"/>
                <w:sz w:val="24"/>
                <w:highlight w:val="none"/>
              </w:rPr>
              <w:t>*</w:t>
            </w:r>
          </w:p>
        </w:tc>
        <w:tc>
          <w:tcPr>
            <w:tcW w:w="1275"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税率</w:t>
            </w:r>
            <w:r>
              <w:rPr>
                <w:rFonts w:hint="eastAsia" w:ascii="仿宋" w:hAnsi="仿宋" w:eastAsia="仿宋"/>
                <w:color w:val="FF0000"/>
                <w:sz w:val="24"/>
                <w:highlight w:val="none"/>
              </w:rPr>
              <w:t>*</w:t>
            </w:r>
          </w:p>
        </w:tc>
        <w:tc>
          <w:tcPr>
            <w:tcW w:w="2356"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是否为增值税专用发票</w:t>
            </w:r>
            <w:r>
              <w:rPr>
                <w:rFonts w:hint="eastAsia" w:ascii="仿宋" w:hAnsi="仿宋" w:eastAsia="仿宋"/>
                <w:color w:val="FF0000"/>
                <w:sz w:val="24"/>
                <w:highlight w:val="none"/>
              </w:rPr>
              <w:t>*</w:t>
            </w:r>
          </w:p>
        </w:tc>
        <w:tc>
          <w:tcPr>
            <w:tcW w:w="2314"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1</w:t>
            </w:r>
          </w:p>
        </w:tc>
        <w:tc>
          <w:tcPr>
            <w:tcW w:w="1587"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江砂</w:t>
            </w:r>
          </w:p>
        </w:tc>
        <w:tc>
          <w:tcPr>
            <w:tcW w:w="1594"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中粗</w:t>
            </w:r>
          </w:p>
        </w:tc>
        <w:tc>
          <w:tcPr>
            <w:tcW w:w="849"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吨</w:t>
            </w:r>
          </w:p>
        </w:tc>
        <w:tc>
          <w:tcPr>
            <w:tcW w:w="2234" w:type="dxa"/>
            <w:gridSpan w:val="2"/>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500</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2</w:t>
            </w:r>
          </w:p>
        </w:tc>
        <w:tc>
          <w:tcPr>
            <w:tcW w:w="1587"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石子</w:t>
            </w:r>
          </w:p>
        </w:tc>
        <w:tc>
          <w:tcPr>
            <w:tcW w:w="1594"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2~4</w:t>
            </w:r>
          </w:p>
        </w:tc>
        <w:tc>
          <w:tcPr>
            <w:tcW w:w="849" w:type="dxa"/>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吨</w:t>
            </w:r>
          </w:p>
        </w:tc>
        <w:tc>
          <w:tcPr>
            <w:tcW w:w="2234" w:type="dxa"/>
            <w:gridSpan w:val="2"/>
            <w:vAlign w:val="center"/>
          </w:tcPr>
          <w:p>
            <w:pPr>
              <w:jc w:val="center"/>
              <w:rPr>
                <w:rFonts w:ascii="等线" w:hAnsi="宋体" w:eastAsia="等线" w:cs="宋体"/>
                <w:color w:val="000000"/>
                <w:sz w:val="22"/>
                <w:szCs w:val="22"/>
                <w:highlight w:val="none"/>
              </w:rPr>
            </w:pPr>
            <w:r>
              <w:rPr>
                <w:rFonts w:hint="eastAsia" w:ascii="等线" w:eastAsia="等线"/>
                <w:color w:val="000000"/>
                <w:sz w:val="22"/>
                <w:szCs w:val="22"/>
                <w:highlight w:val="none"/>
              </w:rPr>
              <w:t>450</w:t>
            </w:r>
          </w:p>
        </w:tc>
        <w:tc>
          <w:tcPr>
            <w:tcW w:w="1293" w:type="dxa"/>
            <w:vAlign w:val="center"/>
          </w:tcPr>
          <w:p>
            <w:pPr>
              <w:spacing w:line="400" w:lineRule="exact"/>
              <w:jc w:val="center"/>
              <w:rPr>
                <w:rFonts w:ascii="仿宋" w:hAnsi="仿宋" w:eastAsia="仿宋"/>
                <w:sz w:val="24"/>
                <w:highlight w:val="none"/>
              </w:rPr>
            </w:pP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23" w:type="dxa"/>
            <w:vAlign w:val="center"/>
          </w:tcPr>
          <w:p>
            <w:pPr>
              <w:spacing w:line="400" w:lineRule="exact"/>
              <w:jc w:val="center"/>
              <w:rPr>
                <w:rFonts w:ascii="仿宋" w:hAnsi="仿宋" w:eastAsia="仿宋"/>
                <w:sz w:val="24"/>
                <w:highlight w:val="none"/>
              </w:rPr>
            </w:pPr>
          </w:p>
        </w:tc>
        <w:tc>
          <w:tcPr>
            <w:tcW w:w="7557" w:type="dxa"/>
            <w:gridSpan w:val="6"/>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合计：</w:t>
            </w:r>
          </w:p>
        </w:tc>
        <w:tc>
          <w:tcPr>
            <w:tcW w:w="1418" w:type="dxa"/>
            <w:vAlign w:val="center"/>
          </w:tcPr>
          <w:p>
            <w:pPr>
              <w:spacing w:line="400" w:lineRule="exact"/>
              <w:jc w:val="center"/>
              <w:rPr>
                <w:rFonts w:ascii="仿宋" w:hAnsi="仿宋" w:eastAsia="仿宋"/>
                <w:sz w:val="24"/>
                <w:highlight w:val="none"/>
              </w:rPr>
            </w:pPr>
          </w:p>
        </w:tc>
        <w:tc>
          <w:tcPr>
            <w:tcW w:w="1275" w:type="dxa"/>
            <w:vAlign w:val="center"/>
          </w:tcPr>
          <w:p>
            <w:pPr>
              <w:spacing w:line="400" w:lineRule="exact"/>
              <w:jc w:val="center"/>
              <w:rPr>
                <w:rFonts w:ascii="仿宋" w:hAnsi="仿宋" w:eastAsia="仿宋"/>
                <w:sz w:val="24"/>
                <w:highlight w:val="none"/>
              </w:rPr>
            </w:pPr>
          </w:p>
        </w:tc>
        <w:tc>
          <w:tcPr>
            <w:tcW w:w="2356" w:type="dxa"/>
            <w:gridSpan w:val="2"/>
            <w:vAlign w:val="center"/>
          </w:tcPr>
          <w:p>
            <w:pPr>
              <w:spacing w:line="400" w:lineRule="exact"/>
              <w:jc w:val="center"/>
              <w:rPr>
                <w:rFonts w:ascii="仿宋" w:hAnsi="仿宋" w:eastAsia="仿宋"/>
                <w:sz w:val="24"/>
                <w:highlight w:val="none"/>
              </w:rPr>
            </w:pPr>
          </w:p>
        </w:tc>
        <w:tc>
          <w:tcPr>
            <w:tcW w:w="2314" w:type="dxa"/>
            <w:vAlign w:val="center"/>
          </w:tcPr>
          <w:p>
            <w:pPr>
              <w:widowControl/>
              <w:jc w:val="center"/>
              <w:textAlignment w:val="center"/>
              <w:rPr>
                <w:rFonts w:ascii="宋体" w:hAnsi="宋体" w:cs="宋体"/>
                <w:color w:val="000000"/>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5443" w:type="dxa"/>
            <w:gridSpan w:val="12"/>
            <w:vAlign w:val="center"/>
          </w:tcPr>
          <w:p>
            <w:pPr>
              <w:spacing w:line="400" w:lineRule="exact"/>
              <w:rPr>
                <w:rFonts w:ascii="仿宋" w:hAnsi="仿宋" w:eastAsia="仿宋"/>
                <w:sz w:val="24"/>
                <w:highlight w:val="none"/>
              </w:rPr>
            </w:pPr>
            <w:r>
              <w:rPr>
                <w:rFonts w:hint="eastAsia" w:ascii="仿宋" w:hAnsi="仿宋" w:eastAsia="仿宋"/>
                <w:sz w:val="24"/>
                <w:highlight w:val="none"/>
              </w:rPr>
              <w:t xml:space="preserve">说明：1、此报价表中带 </w:t>
            </w:r>
            <w:r>
              <w:rPr>
                <w:rFonts w:hint="eastAsia" w:ascii="仿宋" w:hAnsi="仿宋" w:eastAsia="仿宋"/>
                <w:color w:val="FF0000"/>
                <w:sz w:val="24"/>
                <w:highlight w:val="none"/>
              </w:rPr>
              <w:t>＊</w:t>
            </w:r>
            <w:r>
              <w:rPr>
                <w:rFonts w:hint="eastAsia" w:ascii="仿宋" w:hAnsi="仿宋" w:eastAsia="仿宋"/>
                <w:sz w:val="24"/>
                <w:highlight w:val="none"/>
              </w:rPr>
              <w:t xml:space="preserve"> 号为必填项，投标人的所有报价文件均为加盖单位公章的打印件（签名部分除外）。</w:t>
            </w:r>
          </w:p>
          <w:p>
            <w:pPr>
              <w:spacing w:line="400" w:lineRule="exact"/>
              <w:ind w:firstLine="720" w:firstLineChars="300"/>
              <w:rPr>
                <w:rFonts w:ascii="仿宋" w:hAnsi="仿宋" w:eastAsia="仿宋"/>
                <w:sz w:val="24"/>
                <w:highlight w:val="none"/>
              </w:rPr>
            </w:pPr>
            <w:r>
              <w:rPr>
                <w:rFonts w:hint="eastAsia" w:ascii="仿宋" w:hAnsi="仿宋" w:eastAsia="仿宋"/>
                <w:sz w:val="24"/>
                <w:highlight w:val="none"/>
              </w:rPr>
              <w:t>2、本次招标的数量为预估量，最终结算数量以双方确认的实际供货数量为准。</w:t>
            </w:r>
          </w:p>
          <w:p>
            <w:pPr>
              <w:spacing w:line="400" w:lineRule="exact"/>
              <w:ind w:firstLine="720" w:firstLineChars="300"/>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7" w:hRule="atLeast"/>
        </w:trPr>
        <w:tc>
          <w:tcPr>
            <w:tcW w:w="5535" w:type="dxa"/>
            <w:gridSpan w:val="5"/>
            <w:vMerge w:val="restart"/>
            <w:vAlign w:val="center"/>
          </w:tcPr>
          <w:p>
            <w:pPr>
              <w:spacing w:line="400" w:lineRule="exact"/>
              <w:ind w:firstLine="240" w:firstLineChars="100"/>
              <w:rPr>
                <w:rFonts w:ascii="仿宋" w:hAnsi="仿宋" w:eastAsia="仿宋"/>
                <w:sz w:val="24"/>
                <w:highlight w:val="none"/>
              </w:rPr>
            </w:pPr>
            <w:r>
              <w:rPr>
                <w:rFonts w:hint="eastAsia" w:ascii="仿宋" w:hAnsi="仿宋" w:eastAsia="仿宋"/>
                <w:sz w:val="24"/>
                <w:highlight w:val="none"/>
              </w:rPr>
              <w:t>投标单位（公章）</w:t>
            </w:r>
          </w:p>
        </w:tc>
        <w:tc>
          <w:tcPr>
            <w:tcW w:w="3963" w:type="dxa"/>
            <w:gridSpan w:val="3"/>
            <w:vAlign w:val="center"/>
          </w:tcPr>
          <w:p>
            <w:pPr>
              <w:spacing w:line="400" w:lineRule="exact"/>
              <w:rPr>
                <w:rFonts w:ascii="仿宋" w:hAnsi="仿宋" w:eastAsia="仿宋"/>
                <w:sz w:val="24"/>
                <w:highlight w:val="none"/>
              </w:rPr>
            </w:pPr>
            <w:r>
              <w:rPr>
                <w:rFonts w:hint="eastAsia" w:ascii="仿宋" w:hAnsi="仿宋" w:eastAsia="仿宋"/>
                <w:sz w:val="24"/>
                <w:highlight w:val="none"/>
              </w:rPr>
              <w:t>法定代表人或授权委托人</w:t>
            </w:r>
          </w:p>
        </w:tc>
        <w:tc>
          <w:tcPr>
            <w:tcW w:w="5945" w:type="dxa"/>
            <w:gridSpan w:val="4"/>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5535" w:type="dxa"/>
            <w:gridSpan w:val="5"/>
            <w:vMerge w:val="continue"/>
            <w:vAlign w:val="center"/>
          </w:tcPr>
          <w:p>
            <w:pPr>
              <w:spacing w:line="400" w:lineRule="exact"/>
              <w:rPr>
                <w:rFonts w:ascii="仿宋" w:hAnsi="仿宋" w:eastAsia="仿宋"/>
                <w:sz w:val="24"/>
                <w:highlight w:val="none"/>
              </w:rPr>
            </w:pPr>
          </w:p>
        </w:tc>
        <w:tc>
          <w:tcPr>
            <w:tcW w:w="3963" w:type="dxa"/>
            <w:gridSpan w:val="3"/>
            <w:vMerge w:val="restart"/>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联系方式</w:t>
            </w: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电话</w:t>
            </w:r>
          </w:p>
        </w:tc>
        <w:tc>
          <w:tcPr>
            <w:tcW w:w="3615" w:type="dxa"/>
            <w:gridSpan w:val="2"/>
            <w:vAlign w:val="center"/>
          </w:tcPr>
          <w:p>
            <w:pPr>
              <w:spacing w:line="400" w:lineRule="exact"/>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5535" w:type="dxa"/>
            <w:gridSpan w:val="5"/>
            <w:vMerge w:val="continue"/>
            <w:vAlign w:val="center"/>
          </w:tcPr>
          <w:p>
            <w:pPr>
              <w:spacing w:line="400" w:lineRule="exact"/>
              <w:rPr>
                <w:rFonts w:ascii="仿宋" w:hAnsi="仿宋" w:eastAsia="仿宋"/>
                <w:sz w:val="24"/>
                <w:highlight w:val="none"/>
              </w:rPr>
            </w:pPr>
          </w:p>
        </w:tc>
        <w:tc>
          <w:tcPr>
            <w:tcW w:w="3963" w:type="dxa"/>
            <w:gridSpan w:val="3"/>
            <w:vMerge w:val="continue"/>
            <w:vAlign w:val="center"/>
          </w:tcPr>
          <w:p>
            <w:pPr>
              <w:spacing w:line="400" w:lineRule="exact"/>
              <w:jc w:val="center"/>
              <w:rPr>
                <w:rFonts w:ascii="仿宋" w:hAnsi="仿宋" w:eastAsia="仿宋"/>
                <w:sz w:val="24"/>
                <w:highlight w:val="none"/>
              </w:rPr>
            </w:pPr>
          </w:p>
        </w:tc>
        <w:tc>
          <w:tcPr>
            <w:tcW w:w="2330" w:type="dxa"/>
            <w:gridSpan w:val="2"/>
            <w:vAlign w:val="center"/>
          </w:tcPr>
          <w:p>
            <w:pPr>
              <w:spacing w:line="400" w:lineRule="exact"/>
              <w:jc w:val="center"/>
              <w:rPr>
                <w:rFonts w:ascii="仿宋" w:hAnsi="仿宋" w:eastAsia="仿宋"/>
                <w:sz w:val="24"/>
                <w:highlight w:val="none"/>
              </w:rPr>
            </w:pPr>
            <w:r>
              <w:rPr>
                <w:rFonts w:hint="eastAsia" w:ascii="仿宋" w:hAnsi="仿宋" w:eastAsia="仿宋"/>
                <w:sz w:val="24"/>
                <w:highlight w:val="none"/>
              </w:rPr>
              <w:t>邮箱</w:t>
            </w:r>
          </w:p>
        </w:tc>
        <w:tc>
          <w:tcPr>
            <w:tcW w:w="3615" w:type="dxa"/>
            <w:gridSpan w:val="2"/>
            <w:vAlign w:val="center"/>
          </w:tcPr>
          <w:p>
            <w:pPr>
              <w:spacing w:line="400" w:lineRule="exact"/>
              <w:rPr>
                <w:rFonts w:ascii="仿宋" w:hAnsi="仿宋" w:eastAsia="仿宋"/>
                <w:sz w:val="24"/>
                <w:highlight w:val="none"/>
              </w:rPr>
            </w:pPr>
          </w:p>
        </w:tc>
      </w:tr>
    </w:tbl>
    <w:p>
      <w:pPr>
        <w:spacing w:line="400" w:lineRule="exact"/>
        <w:rPr>
          <w:rFonts w:ascii="仿宋" w:hAnsi="仿宋" w:eastAsia="仿宋" w:cs="仿宋_GB2312"/>
          <w:b/>
          <w:sz w:val="36"/>
          <w:szCs w:val="36"/>
          <w:highlight w:val="none"/>
        </w:rPr>
      </w:pPr>
    </w:p>
    <w:p>
      <w:pPr>
        <w:spacing w:line="400" w:lineRule="exact"/>
        <w:rPr>
          <w:rFonts w:ascii="仿宋" w:hAnsi="仿宋" w:eastAsia="仿宋" w:cs="仿宋_GB2312"/>
          <w:b/>
          <w:sz w:val="28"/>
          <w:szCs w:val="28"/>
          <w:highlight w:val="none"/>
        </w:rPr>
      </w:pPr>
    </w:p>
    <w:p>
      <w:pPr>
        <w:spacing w:line="400" w:lineRule="exact"/>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48"/>
      </w:rPr>
    </w:pPr>
    <w:r>
      <w:fldChar w:fldCharType="begin"/>
    </w:r>
    <w:r>
      <w:rPr>
        <w:rStyle w:val="48"/>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pPr>
    <w:r>
      <w:pict>
        <v:shape id="文本框 2051" o:spid="_x0000_s2049" o:spt="202" type="#_x0000_t202" style="position:absolute;left:0pt;margin-top:0pt;height:144pt;width:144pt;mso-position-horizontal:right;mso-position-horizontal-relative:margin;mso-wrap-style:none;z-index:10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i+dJ&#10;l7UBAABcAwAADgAAAAAAAAABACAAAAAeAQAAZHJzL2Uyb0RvYy54bWxQSwUGAAAAAAYABgBZAQAA&#10;RQUAAAAA&#10;">
          <v:path/>
          <v:fill on="f" focussize="0,0"/>
          <v:stroke on="f" joinstyle="miter"/>
          <v:imagedata o:title=""/>
          <o:lock v:ext="edit"/>
          <v:textbox inset="0mm,0mm,0mm,0mm" style="mso-fit-shape-to-text:t;">
            <w:txbxContent>
              <w:p>
                <w:pPr>
                  <w:pStyle w:val="31"/>
                  <w:rPr>
                    <w:rStyle w:val="48"/>
                  </w:rPr>
                </w:pPr>
                <w:r>
                  <w:fldChar w:fldCharType="begin"/>
                </w:r>
                <w:r>
                  <w:rPr>
                    <w:rStyle w:val="48"/>
                  </w:rPr>
                  <w:instrText xml:space="preserve">PAGE  </w:instrText>
                </w:r>
                <w:r>
                  <w:fldChar w:fldCharType="separate"/>
                </w:r>
                <w:r>
                  <w:rPr>
                    <w:rStyle w:val="48"/>
                  </w:rP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rPr>
    </w:pPr>
    <w:r>
      <w:rPr>
        <w:sz w:val="18"/>
        <w:szCs w:val="18"/>
      </w:rPr>
      <w:pict>
        <v:shape id="_x0000_i1025"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8"/>
        <w:szCs w:val="18"/>
        <w:u w:val="single"/>
      </w:rPr>
    </w:pPr>
    <w:r>
      <w:rPr>
        <w:sz w:val="18"/>
        <w:szCs w:val="18"/>
        <w:u w:val="single"/>
      </w:rPr>
      <w:pict>
        <v:shape id="_x0000_i1026" o:spt="75" alt="tlys" type="#_x0000_t75" style="height:16.5pt;width:18pt;" filled="f" o:preferrelative="t" stroked="f" coordsize="21600,21600">
          <v:path/>
          <v:fill on="f" focussize="0,0"/>
          <v:stroke on="f" joinstyle="miter"/>
          <v:imagedata r:id="rId1" o:title="tlys"/>
          <o:lock v:ext="edit" aspectratio="t"/>
          <w10:wrap type="none"/>
          <w10:anchorlock/>
        </v:shape>
      </w:pict>
    </w:r>
    <w:r>
      <w:rPr>
        <w:rFonts w:hint="eastAsia"/>
        <w:sz w:val="18"/>
        <w:szCs w:val="18"/>
        <w:u w:val="single"/>
      </w:rPr>
      <w:t>铜陵有色金属集团铜冠建筑安装股份有限公司           　　　         物资竞价文件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1"/>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AwMDJiZjE4OGNiOWViNmEzMjhlYjUyZDgxYjAxMjQ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81933"/>
    <w:rsid w:val="01A2719B"/>
    <w:rsid w:val="01AF2C21"/>
    <w:rsid w:val="03012A46"/>
    <w:rsid w:val="035F6345"/>
    <w:rsid w:val="036C34DA"/>
    <w:rsid w:val="03D355F0"/>
    <w:rsid w:val="03FA629B"/>
    <w:rsid w:val="05011011"/>
    <w:rsid w:val="053E62C7"/>
    <w:rsid w:val="05BF33B5"/>
    <w:rsid w:val="061F198A"/>
    <w:rsid w:val="076B4827"/>
    <w:rsid w:val="08FD0B6A"/>
    <w:rsid w:val="095B20FD"/>
    <w:rsid w:val="09F87FE5"/>
    <w:rsid w:val="0B2B537E"/>
    <w:rsid w:val="0C6241B2"/>
    <w:rsid w:val="0CA911C7"/>
    <w:rsid w:val="0D2B4E23"/>
    <w:rsid w:val="0E2061B7"/>
    <w:rsid w:val="0E876D2F"/>
    <w:rsid w:val="0EC82FD7"/>
    <w:rsid w:val="0FB34554"/>
    <w:rsid w:val="10181623"/>
    <w:rsid w:val="107E735A"/>
    <w:rsid w:val="124C3C1F"/>
    <w:rsid w:val="12A820AD"/>
    <w:rsid w:val="13377E0F"/>
    <w:rsid w:val="13945E07"/>
    <w:rsid w:val="15737884"/>
    <w:rsid w:val="15750C31"/>
    <w:rsid w:val="16B948A5"/>
    <w:rsid w:val="17D86D23"/>
    <w:rsid w:val="17F4775E"/>
    <w:rsid w:val="18AF15FD"/>
    <w:rsid w:val="19E94006"/>
    <w:rsid w:val="1BBF797C"/>
    <w:rsid w:val="1DB63303"/>
    <w:rsid w:val="1DE26149"/>
    <w:rsid w:val="1DEE2CCA"/>
    <w:rsid w:val="1EB92EF2"/>
    <w:rsid w:val="1F17125C"/>
    <w:rsid w:val="1FAB30E7"/>
    <w:rsid w:val="2037683E"/>
    <w:rsid w:val="20637B7A"/>
    <w:rsid w:val="21115412"/>
    <w:rsid w:val="21A61884"/>
    <w:rsid w:val="221B22F9"/>
    <w:rsid w:val="221D09FC"/>
    <w:rsid w:val="22F91AE6"/>
    <w:rsid w:val="25590EC9"/>
    <w:rsid w:val="257F4BF0"/>
    <w:rsid w:val="25917440"/>
    <w:rsid w:val="25A13254"/>
    <w:rsid w:val="262F357C"/>
    <w:rsid w:val="2659211B"/>
    <w:rsid w:val="266C56F3"/>
    <w:rsid w:val="26A26CEB"/>
    <w:rsid w:val="27235E7D"/>
    <w:rsid w:val="276F4E38"/>
    <w:rsid w:val="2834446C"/>
    <w:rsid w:val="28B84042"/>
    <w:rsid w:val="299D4A4C"/>
    <w:rsid w:val="2A1902C2"/>
    <w:rsid w:val="2C6224E4"/>
    <w:rsid w:val="2C995D0F"/>
    <w:rsid w:val="2D3E7816"/>
    <w:rsid w:val="2DC36D5F"/>
    <w:rsid w:val="2F3E6548"/>
    <w:rsid w:val="2FF670DA"/>
    <w:rsid w:val="30481183"/>
    <w:rsid w:val="30D974B7"/>
    <w:rsid w:val="31E01407"/>
    <w:rsid w:val="325F16D7"/>
    <w:rsid w:val="32AD73EB"/>
    <w:rsid w:val="333663C1"/>
    <w:rsid w:val="34375693"/>
    <w:rsid w:val="345F01FB"/>
    <w:rsid w:val="346848DB"/>
    <w:rsid w:val="351E319F"/>
    <w:rsid w:val="354F3A99"/>
    <w:rsid w:val="357B16F3"/>
    <w:rsid w:val="36050FAB"/>
    <w:rsid w:val="364A4B51"/>
    <w:rsid w:val="367176A6"/>
    <w:rsid w:val="36A24328"/>
    <w:rsid w:val="36DC6FE4"/>
    <w:rsid w:val="385E4AD7"/>
    <w:rsid w:val="3A076D9E"/>
    <w:rsid w:val="3A3173ED"/>
    <w:rsid w:val="3B076549"/>
    <w:rsid w:val="3B82173E"/>
    <w:rsid w:val="3C5B75D3"/>
    <w:rsid w:val="3C7823C8"/>
    <w:rsid w:val="3CA42746"/>
    <w:rsid w:val="3DCC4487"/>
    <w:rsid w:val="3E474521"/>
    <w:rsid w:val="3E583AD2"/>
    <w:rsid w:val="3FD0292A"/>
    <w:rsid w:val="3FF77603"/>
    <w:rsid w:val="413C763F"/>
    <w:rsid w:val="41B14926"/>
    <w:rsid w:val="41B46B47"/>
    <w:rsid w:val="41DA5117"/>
    <w:rsid w:val="424B79E0"/>
    <w:rsid w:val="42FA2D1F"/>
    <w:rsid w:val="434963F7"/>
    <w:rsid w:val="436B2C00"/>
    <w:rsid w:val="439F612A"/>
    <w:rsid w:val="441344E9"/>
    <w:rsid w:val="44842956"/>
    <w:rsid w:val="44B922E9"/>
    <w:rsid w:val="45086E27"/>
    <w:rsid w:val="465E02D2"/>
    <w:rsid w:val="48FC1957"/>
    <w:rsid w:val="499D4ACB"/>
    <w:rsid w:val="4AED5A83"/>
    <w:rsid w:val="4BC1413C"/>
    <w:rsid w:val="4C656785"/>
    <w:rsid w:val="4DFA18E0"/>
    <w:rsid w:val="4DFD24AF"/>
    <w:rsid w:val="4E822997"/>
    <w:rsid w:val="4ED20DFA"/>
    <w:rsid w:val="4F0F5DA2"/>
    <w:rsid w:val="4F397E6D"/>
    <w:rsid w:val="4FFE0E94"/>
    <w:rsid w:val="504C2BE7"/>
    <w:rsid w:val="51174B5C"/>
    <w:rsid w:val="51B50E5A"/>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EE27322"/>
    <w:rsid w:val="60921071"/>
    <w:rsid w:val="60F035C2"/>
    <w:rsid w:val="623446C7"/>
    <w:rsid w:val="633441F6"/>
    <w:rsid w:val="6352429E"/>
    <w:rsid w:val="63A94A71"/>
    <w:rsid w:val="63E45615"/>
    <w:rsid w:val="645A1DAF"/>
    <w:rsid w:val="64940258"/>
    <w:rsid w:val="64940A1E"/>
    <w:rsid w:val="69021DF3"/>
    <w:rsid w:val="69AD4D95"/>
    <w:rsid w:val="6A1720C7"/>
    <w:rsid w:val="6A315ABB"/>
    <w:rsid w:val="6A43654D"/>
    <w:rsid w:val="6A87598F"/>
    <w:rsid w:val="6E1970B9"/>
    <w:rsid w:val="6F763902"/>
    <w:rsid w:val="6FE30FB3"/>
    <w:rsid w:val="703849D5"/>
    <w:rsid w:val="711712EF"/>
    <w:rsid w:val="7180640A"/>
    <w:rsid w:val="71896340"/>
    <w:rsid w:val="71A978B5"/>
    <w:rsid w:val="71F35AC2"/>
    <w:rsid w:val="72B81640"/>
    <w:rsid w:val="72DA2E30"/>
    <w:rsid w:val="74B57A97"/>
    <w:rsid w:val="7574564B"/>
    <w:rsid w:val="77A946B8"/>
    <w:rsid w:val="77B14F43"/>
    <w:rsid w:val="792A1CCE"/>
    <w:rsid w:val="793439F5"/>
    <w:rsid w:val="796E3D99"/>
    <w:rsid w:val="7B8D7C88"/>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spacing w:line="576" w:lineRule="auto"/>
      <w:outlineLvl w:val="0"/>
    </w:pPr>
    <w:rPr>
      <w:b/>
      <w:bCs/>
      <w:kern w:val="44"/>
      <w:sz w:val="44"/>
      <w:szCs w:val="44"/>
    </w:rPr>
  </w:style>
  <w:style w:type="paragraph" w:styleId="3">
    <w:name w:val="heading 2"/>
    <w:basedOn w:val="1"/>
    <w:next w:val="1"/>
    <w:link w:val="146"/>
    <w:qFormat/>
    <w:uiPriority w:val="0"/>
    <w:pPr>
      <w:keepNext/>
      <w:keepLines/>
      <w:spacing w:line="415" w:lineRule="auto"/>
      <w:outlineLvl w:val="1"/>
    </w:pPr>
    <w:rPr>
      <w:rFonts w:ascii="Arial" w:hAnsi="Arial" w:eastAsia="黑体"/>
      <w:b/>
      <w:bCs/>
      <w:sz w:val="32"/>
      <w:szCs w:val="32"/>
    </w:rPr>
  </w:style>
  <w:style w:type="paragraph" w:styleId="4">
    <w:name w:val="heading 3"/>
    <w:basedOn w:val="1"/>
    <w:next w:val="1"/>
    <w:link w:val="126"/>
    <w:qFormat/>
    <w:uiPriority w:val="0"/>
    <w:pPr>
      <w:keepNext/>
      <w:keepLines/>
      <w:spacing w:line="415" w:lineRule="auto"/>
      <w:outlineLvl w:val="2"/>
    </w:pPr>
    <w:rPr>
      <w:b/>
      <w:bCs/>
      <w:sz w:val="32"/>
      <w:szCs w:val="32"/>
    </w:rPr>
  </w:style>
  <w:style w:type="paragraph" w:styleId="5">
    <w:name w:val="heading 4"/>
    <w:basedOn w:val="1"/>
    <w:next w:val="1"/>
    <w:link w:val="138"/>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25"/>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145"/>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link w:val="144"/>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link w:val="149"/>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link w:val="113"/>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qFormat/>
    <w:uiPriority w:val="0"/>
    <w:rPr>
      <w:b/>
      <w:bCs/>
    </w:rPr>
  </w:style>
  <w:style w:type="paragraph" w:styleId="12">
    <w:name w:val="annotation text"/>
    <w:basedOn w:val="1"/>
    <w:link w:val="112"/>
    <w:qFormat/>
    <w:uiPriority w:val="0"/>
    <w:pPr>
      <w:jc w:val="left"/>
    </w:pPr>
  </w:style>
  <w:style w:type="paragraph" w:styleId="13">
    <w:name w:val="toc 7"/>
    <w:basedOn w:val="1"/>
    <w:next w:val="1"/>
    <w:qFormat/>
    <w:uiPriority w:val="0"/>
    <w:pPr>
      <w:ind w:left="1260"/>
      <w:jc w:val="left"/>
    </w:pPr>
    <w:rPr>
      <w:sz w:val="18"/>
      <w:szCs w:val="18"/>
    </w:rPr>
  </w:style>
  <w:style w:type="paragraph" w:styleId="14">
    <w:name w:val="Normal Indent"/>
    <w:basedOn w:val="1"/>
    <w:link w:val="128"/>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118"/>
    <w:qFormat/>
    <w:uiPriority w:val="0"/>
    <w:pPr>
      <w:shd w:val="clear" w:color="auto" w:fill="000080"/>
    </w:pPr>
  </w:style>
  <w:style w:type="paragraph" w:styleId="18">
    <w:name w:val="Body Text 3"/>
    <w:basedOn w:val="1"/>
    <w:qFormat/>
    <w:uiPriority w:val="0"/>
    <w:rPr>
      <w:rFonts w:ascii="宋体"/>
      <w:sz w:val="24"/>
      <w:szCs w:val="20"/>
    </w:rPr>
  </w:style>
  <w:style w:type="paragraph" w:styleId="19">
    <w:name w:val="Body Text"/>
    <w:basedOn w:val="20"/>
    <w:next w:val="20"/>
    <w:link w:val="124"/>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1"/>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2"/>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7"/>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character" w:styleId="47">
    <w:name w:val="Strong"/>
    <w:qFormat/>
    <w:uiPriority w:val="22"/>
    <w:rPr>
      <w:b/>
      <w:bCs/>
    </w:rPr>
  </w:style>
  <w:style w:type="character" w:styleId="48">
    <w:name w:val="page number"/>
    <w:qFormat/>
    <w:uiPriority w:val="0"/>
  </w:style>
  <w:style w:type="character" w:styleId="49">
    <w:name w:val="FollowedHyperlink"/>
    <w:qFormat/>
    <w:uiPriority w:val="0"/>
    <w:rPr>
      <w:color w:val="000000"/>
      <w:u w:val="none"/>
    </w:rPr>
  </w:style>
  <w:style w:type="character" w:styleId="50">
    <w:name w:val="Emphasis"/>
    <w:qFormat/>
    <w:uiPriority w:val="0"/>
    <w:rPr>
      <w:i/>
      <w:iCs/>
    </w:rPr>
  </w:style>
  <w:style w:type="character" w:styleId="51">
    <w:name w:val="Hyperlink"/>
    <w:qFormat/>
    <w:uiPriority w:val="0"/>
    <w:rPr>
      <w:color w:val="000000"/>
      <w:u w:val="none"/>
    </w:rPr>
  </w:style>
  <w:style w:type="character" w:styleId="52">
    <w:name w:val="annotation reference"/>
    <w:qFormat/>
    <w:uiPriority w:val="0"/>
    <w:rPr>
      <w:sz w:val="21"/>
      <w:szCs w:val="21"/>
    </w:rPr>
  </w:style>
  <w:style w:type="character" w:styleId="53">
    <w:name w:val="footnote reference"/>
    <w:qFormat/>
    <w:uiPriority w:val="0"/>
    <w:rPr>
      <w:vertAlign w:val="superscript"/>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56">
    <w:name w:val="样式3"/>
    <w:basedOn w:val="4"/>
    <w:qFormat/>
    <w:uiPriority w:val="0"/>
    <w:rPr>
      <w:rFonts w:eastAsia="Arial"/>
    </w:rPr>
  </w:style>
  <w:style w:type="paragraph" w:customStyle="1" w:styleId="57">
    <w:name w:val="Char4"/>
    <w:basedOn w:val="1"/>
    <w:qFormat/>
    <w:uiPriority w:val="0"/>
    <w:pPr>
      <w:spacing w:line="360" w:lineRule="auto"/>
      <w:ind w:firstLine="200" w:firstLineChars="200"/>
    </w:pPr>
    <w:rPr>
      <w:rFonts w:ascii="Arial" w:hAnsi="Arial" w:cs="Arial"/>
      <w:sz w:val="24"/>
    </w:rPr>
  </w:style>
  <w:style w:type="paragraph" w:customStyle="1" w:styleId="58">
    <w:name w:val="标题4"/>
    <w:basedOn w:val="3"/>
    <w:next w:val="23"/>
    <w:link w:val="135"/>
    <w:qFormat/>
    <w:uiPriority w:val="0"/>
    <w:pPr>
      <w:spacing w:line="413" w:lineRule="auto"/>
    </w:pPr>
    <w:rPr>
      <w:rFonts w:eastAsia="宋体"/>
      <w:kern w:val="0"/>
      <w:sz w:val="24"/>
    </w:rPr>
  </w:style>
  <w:style w:type="paragraph" w:customStyle="1" w:styleId="59">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0">
    <w:name w:val="Char Char Char Char Char"/>
    <w:basedOn w:val="1"/>
    <w:qFormat/>
    <w:uiPriority w:val="0"/>
    <w:pPr>
      <w:tabs>
        <w:tab w:val="left" w:pos="1360"/>
      </w:tabs>
      <w:ind w:left="1360" w:hanging="720"/>
    </w:pPr>
    <w:rPr>
      <w:szCs w:val="20"/>
    </w:rPr>
  </w:style>
  <w:style w:type="paragraph" w:customStyle="1" w:styleId="61">
    <w:name w:val="XW编号正文"/>
    <w:basedOn w:val="62"/>
    <w:qFormat/>
    <w:uiPriority w:val="0"/>
    <w:pPr>
      <w:numPr>
        <w:ilvl w:val="0"/>
        <w:numId w:val="1"/>
      </w:numPr>
      <w:tabs>
        <w:tab w:val="left" w:pos="1035"/>
        <w:tab w:val="left" w:pos="1134"/>
      </w:tabs>
      <w:ind w:left="1035" w:hanging="720"/>
      <w:jc w:val="left"/>
    </w:pPr>
  </w:style>
  <w:style w:type="paragraph" w:customStyle="1" w:styleId="62">
    <w:name w:val="XW正文"/>
    <w:basedOn w:val="21"/>
    <w:qFormat/>
    <w:uiPriority w:val="0"/>
    <w:pPr>
      <w:adjustRightInd w:val="0"/>
      <w:spacing w:line="300" w:lineRule="auto"/>
      <w:ind w:left="0" w:leftChars="0" w:firstLine="454"/>
      <w:textAlignment w:val="baseline"/>
    </w:pPr>
    <w:rPr>
      <w:szCs w:val="20"/>
    </w:rPr>
  </w:style>
  <w:style w:type="paragraph" w:customStyle="1" w:styleId="6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4">
    <w:name w:val="A1"/>
    <w:basedOn w:val="26"/>
    <w:qFormat/>
    <w:uiPriority w:val="0"/>
    <w:pPr>
      <w:spacing w:line="300" w:lineRule="auto"/>
      <w:jc w:val="center"/>
    </w:pPr>
    <w:rPr>
      <w:rFonts w:ascii="黑体" w:eastAsia="黑体"/>
      <w:sz w:val="52"/>
      <w:szCs w:val="21"/>
    </w:rPr>
  </w:style>
  <w:style w:type="paragraph" w:customStyle="1" w:styleId="65">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6">
    <w:name w:val="p0"/>
    <w:basedOn w:val="1"/>
    <w:qFormat/>
    <w:uiPriority w:val="0"/>
    <w:pPr>
      <w:widowControl/>
    </w:pPr>
    <w:rPr>
      <w:kern w:val="0"/>
      <w:szCs w:val="21"/>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彩色网格 - 强调文字颜色 11"/>
    <w:basedOn w:val="1"/>
    <w:next w:val="1"/>
    <w:link w:val="152"/>
    <w:qFormat/>
    <w:uiPriority w:val="0"/>
    <w:rPr>
      <w:i/>
      <w:iCs/>
      <w:color w:val="000000"/>
      <w:szCs w:val="22"/>
    </w:rPr>
  </w:style>
  <w:style w:type="paragraph" w:customStyle="1" w:styleId="69">
    <w:name w:val="A2"/>
    <w:basedOn w:val="26"/>
    <w:qFormat/>
    <w:uiPriority w:val="0"/>
    <w:pPr>
      <w:spacing w:line="300" w:lineRule="auto"/>
      <w:jc w:val="left"/>
    </w:pPr>
    <w:rPr>
      <w:rFonts w:ascii="黑体" w:eastAsia="黑体"/>
      <w:szCs w:val="21"/>
    </w:rPr>
  </w:style>
  <w:style w:type="paragraph" w:customStyle="1" w:styleId="70">
    <w:name w:val="Char"/>
    <w:basedOn w:val="1"/>
    <w:qFormat/>
    <w:uiPriority w:val="0"/>
  </w:style>
  <w:style w:type="paragraph" w:customStyle="1" w:styleId="7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2">
    <w:name w:val="样式 标题 1 + 黑体 三号 非加粗 居中 段前: 6 磅 段后: 6 磅 行距: 固定值 20 磅"/>
    <w:basedOn w:val="2"/>
    <w:qFormat/>
    <w:uiPriority w:val="0"/>
    <w:pPr>
      <w:spacing w:line="400" w:lineRule="exact"/>
      <w:jc w:val="center"/>
    </w:pPr>
    <w:rPr>
      <w:rFonts w:ascii="黑体" w:hAnsi="黑体" w:eastAsia="黑体" w:cs="宋体"/>
      <w:b w:val="0"/>
      <w:bCs w:val="0"/>
      <w:sz w:val="32"/>
      <w:szCs w:val="20"/>
    </w:rPr>
  </w:style>
  <w:style w:type="paragraph" w:customStyle="1" w:styleId="7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4">
    <w:name w:val="目录"/>
    <w:basedOn w:val="1"/>
    <w:qFormat/>
    <w:uiPriority w:val="0"/>
    <w:pPr>
      <w:widowControl/>
      <w:jc w:val="center"/>
    </w:pPr>
    <w:rPr>
      <w:rFonts w:hint="eastAsia" w:ascii="宋体"/>
      <w:b/>
      <w:kern w:val="0"/>
      <w:sz w:val="36"/>
      <w:szCs w:val="20"/>
    </w:rPr>
  </w:style>
  <w:style w:type="paragraph" w:customStyle="1" w:styleId="75">
    <w:name w:val="标题5"/>
    <w:basedOn w:val="4"/>
    <w:link w:val="141"/>
    <w:qFormat/>
    <w:uiPriority w:val="0"/>
    <w:pPr>
      <w:spacing w:line="413" w:lineRule="auto"/>
    </w:pPr>
    <w:rPr>
      <w:rFonts w:ascii="Arial" w:hAnsi="Arial"/>
      <w:kern w:val="0"/>
      <w:sz w:val="24"/>
    </w:rPr>
  </w:style>
  <w:style w:type="paragraph" w:customStyle="1" w:styleId="7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7">
    <w:name w:val="表格文字"/>
    <w:basedOn w:val="1"/>
    <w:qFormat/>
    <w:uiPriority w:val="0"/>
    <w:pPr>
      <w:adjustRightInd w:val="0"/>
      <w:spacing w:line="420" w:lineRule="atLeast"/>
      <w:jc w:val="left"/>
      <w:textAlignment w:val="baseline"/>
    </w:pPr>
    <w:rPr>
      <w:kern w:val="0"/>
      <w:szCs w:val="20"/>
    </w:rPr>
  </w:style>
  <w:style w:type="paragraph" w:customStyle="1" w:styleId="78">
    <w:name w:val="样式 标题 2 + Times New Roman 四号 非加粗 段前: 5 磅 段后: 0 磅 行距: 固定值 20..."/>
    <w:basedOn w:val="3"/>
    <w:qFormat/>
    <w:uiPriority w:val="0"/>
    <w:pPr>
      <w:spacing w:line="400" w:lineRule="exact"/>
    </w:pPr>
    <w:rPr>
      <w:rFonts w:ascii="Times New Roman" w:hAnsi="Times New Roman" w:cs="宋体"/>
      <w:b w:val="0"/>
      <w:bCs w:val="0"/>
      <w:sz w:val="28"/>
      <w:szCs w:val="20"/>
    </w:rPr>
  </w:style>
  <w:style w:type="paragraph" w:customStyle="1" w:styleId="7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0">
    <w:name w:val="彩色列表 - 强调文字颜色 11"/>
    <w:basedOn w:val="1"/>
    <w:qFormat/>
    <w:uiPriority w:val="0"/>
    <w:pPr>
      <w:ind w:firstLine="420" w:firstLineChars="200"/>
    </w:pPr>
    <w:rPr>
      <w:rFonts w:ascii="Calibri" w:hAnsi="Calibri"/>
      <w:szCs w:val="22"/>
    </w:rPr>
  </w:style>
  <w:style w:type="paragraph" w:customStyle="1" w:styleId="81">
    <w:name w:val="样式1"/>
    <w:basedOn w:val="4"/>
    <w:qFormat/>
    <w:uiPriority w:val="0"/>
    <w:rPr>
      <w:rFonts w:eastAsia="Arial"/>
    </w:rPr>
  </w:style>
  <w:style w:type="paragraph" w:customStyle="1" w:styleId="82">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3">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4">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5">
    <w:name w:val="样式2"/>
    <w:basedOn w:val="4"/>
    <w:qFormat/>
    <w:uiPriority w:val="0"/>
  </w:style>
  <w:style w:type="paragraph" w:customStyle="1" w:styleId="86">
    <w:name w:val="1"/>
    <w:basedOn w:val="1"/>
    <w:next w:val="1"/>
    <w:qFormat/>
    <w:uiPriority w:val="0"/>
  </w:style>
  <w:style w:type="paragraph" w:customStyle="1" w:styleId="87">
    <w:name w:val="A3"/>
    <w:basedOn w:val="64"/>
    <w:qFormat/>
    <w:uiPriority w:val="0"/>
    <w:rPr>
      <w:sz w:val="21"/>
    </w:rPr>
  </w:style>
  <w:style w:type="paragraph" w:customStyle="1" w:styleId="88">
    <w:name w:val="样式4"/>
    <w:basedOn w:val="4"/>
    <w:qFormat/>
    <w:uiPriority w:val="0"/>
    <w:rPr>
      <w:rFonts w:eastAsia="Arial"/>
    </w:rPr>
  </w:style>
  <w:style w:type="paragraph" w:customStyle="1" w:styleId="8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0">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1">
    <w:name w:val="默认段落字体 Para Char Char Char Char"/>
    <w:basedOn w:val="1"/>
    <w:qFormat/>
    <w:uiPriority w:val="0"/>
  </w:style>
  <w:style w:type="paragraph" w:customStyle="1" w:styleId="92">
    <w:name w:val="浅色底纹 - 强调文字颜色 21"/>
    <w:basedOn w:val="1"/>
    <w:next w:val="1"/>
    <w:link w:val="122"/>
    <w:qFormat/>
    <w:uiPriority w:val="0"/>
    <w:pPr>
      <w:pBdr>
        <w:bottom w:val="single" w:color="4F81BD" w:sz="4" w:space="4"/>
      </w:pBdr>
      <w:spacing w:before="200" w:after="280"/>
      <w:ind w:left="936" w:right="936"/>
    </w:pPr>
    <w:rPr>
      <w:b/>
      <w:bCs/>
      <w:i/>
      <w:iCs/>
      <w:color w:val="4F81BD"/>
      <w:szCs w:val="22"/>
    </w:rPr>
  </w:style>
  <w:style w:type="paragraph" w:customStyle="1" w:styleId="93">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4">
    <w:name w:val="目录标题"/>
    <w:basedOn w:val="2"/>
    <w:next w:val="1"/>
    <w:qFormat/>
    <w:uiPriority w:val="0"/>
    <w:pPr>
      <w:outlineLvl w:val="9"/>
    </w:pPr>
    <w:rPr>
      <w:rFonts w:ascii="Calibri" w:hAnsi="Calibri"/>
    </w:rPr>
  </w:style>
  <w:style w:type="paragraph" w:customStyle="1" w:styleId="9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6">
    <w:name w:val="表格"/>
    <w:basedOn w:val="1"/>
    <w:qFormat/>
    <w:uiPriority w:val="0"/>
    <w:pPr>
      <w:jc w:val="center"/>
      <w:textAlignment w:val="center"/>
    </w:pPr>
    <w:rPr>
      <w:rFonts w:ascii="华文细黑" w:hAnsi="华文细黑"/>
      <w:kern w:val="0"/>
      <w:szCs w:val="20"/>
    </w:rPr>
  </w:style>
  <w:style w:type="paragraph" w:customStyle="1" w:styleId="97">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8">
    <w:name w:val="表头"/>
    <w:basedOn w:val="1"/>
    <w:qFormat/>
    <w:uiPriority w:val="0"/>
    <w:pPr>
      <w:snapToGrid w:val="0"/>
      <w:spacing w:line="300" w:lineRule="auto"/>
      <w:ind w:right="420"/>
    </w:pPr>
    <w:rPr>
      <w:rFonts w:ascii="仿宋_GB2312"/>
      <w:kern w:val="0"/>
      <w:szCs w:val="21"/>
    </w:rPr>
  </w:style>
  <w:style w:type="paragraph" w:customStyle="1" w:styleId="99">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100">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1">
    <w:name w:val="Char1"/>
    <w:basedOn w:val="1"/>
    <w:qFormat/>
    <w:uiPriority w:val="0"/>
    <w:pPr>
      <w:tabs>
        <w:tab w:val="left" w:pos="360"/>
      </w:tabs>
    </w:pPr>
    <w:rPr>
      <w:sz w:val="24"/>
    </w:rPr>
  </w:style>
  <w:style w:type="paragraph" w:customStyle="1" w:styleId="10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3">
    <w:name w:val="菲页(卷)"/>
    <w:basedOn w:val="2"/>
    <w:next w:val="59"/>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4">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5">
    <w:name w:val="Char Char19"/>
    <w:qFormat/>
    <w:uiPriority w:val="0"/>
    <w:rPr>
      <w:rFonts w:ascii="黑体" w:hAnsi="宋体" w:eastAsia="黑体"/>
      <w:sz w:val="52"/>
      <w:lang w:val="en-US" w:eastAsia="zh-CN" w:bidi="ar-SA"/>
    </w:rPr>
  </w:style>
  <w:style w:type="character" w:customStyle="1" w:styleId="106">
    <w:name w:val="日期 Char1"/>
    <w:qFormat/>
    <w:uiPriority w:val="0"/>
    <w:rPr>
      <w:kern w:val="2"/>
      <w:sz w:val="21"/>
      <w:szCs w:val="22"/>
    </w:rPr>
  </w:style>
  <w:style w:type="character" w:customStyle="1" w:styleId="107">
    <w:name w:val="_Style 106"/>
    <w:qFormat/>
    <w:uiPriority w:val="0"/>
    <w:rPr>
      <w:i/>
      <w:iCs/>
      <w:color w:val="808080"/>
    </w:rPr>
  </w:style>
  <w:style w:type="character" w:customStyle="1" w:styleId="108">
    <w:name w:val="4号宋体左齐行距1.5倍 Char"/>
    <w:qFormat/>
    <w:uiPriority w:val="0"/>
    <w:rPr>
      <w:rFonts w:eastAsia="宋体"/>
      <w:b/>
      <w:sz w:val="32"/>
      <w:lang w:val="en-US" w:eastAsia="zh-CN" w:bidi="ar-SA"/>
    </w:rPr>
  </w:style>
  <w:style w:type="character" w:customStyle="1" w:styleId="109">
    <w:name w:val="Para head"/>
    <w:qFormat/>
    <w:uiPriority w:val="0"/>
    <w:rPr>
      <w:rFonts w:ascii="Arial" w:hAnsi="Arial" w:eastAsia="Times New Roman"/>
      <w:sz w:val="20"/>
    </w:rPr>
  </w:style>
  <w:style w:type="character" w:customStyle="1" w:styleId="110">
    <w:name w:val="Char Char2"/>
    <w:qFormat/>
    <w:uiPriority w:val="0"/>
    <w:rPr>
      <w:rFonts w:eastAsia="宋体"/>
      <w:kern w:val="2"/>
      <w:sz w:val="21"/>
      <w:szCs w:val="24"/>
      <w:lang w:val="en-US" w:eastAsia="zh-CN" w:bidi="ar-SA"/>
    </w:rPr>
  </w:style>
  <w:style w:type="character" w:customStyle="1" w:styleId="111">
    <w:name w:val="Char Char18"/>
    <w:qFormat/>
    <w:uiPriority w:val="0"/>
    <w:rPr>
      <w:b/>
      <w:bCs/>
      <w:kern w:val="44"/>
      <w:sz w:val="44"/>
      <w:szCs w:val="44"/>
    </w:rPr>
  </w:style>
  <w:style w:type="character" w:customStyle="1" w:styleId="112">
    <w:name w:val="批注文字 Char"/>
    <w:link w:val="12"/>
    <w:qFormat/>
    <w:uiPriority w:val="0"/>
    <w:rPr>
      <w:rFonts w:eastAsia="宋体"/>
      <w:kern w:val="2"/>
      <w:sz w:val="21"/>
      <w:szCs w:val="24"/>
      <w:lang w:val="en-US" w:eastAsia="zh-CN" w:bidi="ar-SA"/>
    </w:rPr>
  </w:style>
  <w:style w:type="character" w:customStyle="1" w:styleId="113">
    <w:name w:val="标题 9 Char"/>
    <w:link w:val="10"/>
    <w:qFormat/>
    <w:uiPriority w:val="0"/>
    <w:rPr>
      <w:rFonts w:ascii="Arial" w:hAnsi="Arial" w:eastAsia="黑体"/>
      <w:sz w:val="21"/>
      <w:szCs w:val="21"/>
      <w:lang w:val="en-US" w:eastAsia="zh-CN" w:bidi="ar-SA"/>
    </w:rPr>
  </w:style>
  <w:style w:type="character" w:customStyle="1" w:styleId="114">
    <w:name w:val="apple-converted-space"/>
    <w:qFormat/>
    <w:uiPriority w:val="0"/>
  </w:style>
  <w:style w:type="character" w:customStyle="1" w:styleId="115">
    <w:name w:val="批注主题 Char1"/>
    <w:qFormat/>
    <w:uiPriority w:val="0"/>
    <w:rPr>
      <w:b/>
      <w:bCs/>
      <w:kern w:val="2"/>
      <w:sz w:val="21"/>
      <w:szCs w:val="22"/>
    </w:rPr>
  </w:style>
  <w:style w:type="character" w:customStyle="1" w:styleId="116">
    <w:name w:val="Char Char"/>
    <w:qFormat/>
    <w:uiPriority w:val="0"/>
    <w:rPr>
      <w:rFonts w:ascii="Arial" w:hAnsi="Arial" w:eastAsia="黑体"/>
      <w:b/>
      <w:bCs/>
      <w:kern w:val="2"/>
      <w:sz w:val="32"/>
      <w:szCs w:val="32"/>
      <w:lang w:val="en-US" w:eastAsia="zh-CN" w:bidi="ar-SA"/>
    </w:rPr>
  </w:style>
  <w:style w:type="character" w:customStyle="1" w:styleId="117">
    <w:name w:val="Char Char9"/>
    <w:qFormat/>
    <w:uiPriority w:val="0"/>
    <w:rPr>
      <w:kern w:val="2"/>
      <w:sz w:val="21"/>
      <w:szCs w:val="22"/>
    </w:rPr>
  </w:style>
  <w:style w:type="character" w:customStyle="1" w:styleId="118">
    <w:name w:val="文档结构图 Char"/>
    <w:link w:val="17"/>
    <w:qFormat/>
    <w:uiPriority w:val="0"/>
    <w:rPr>
      <w:rFonts w:eastAsia="宋体"/>
      <w:kern w:val="2"/>
      <w:sz w:val="21"/>
      <w:szCs w:val="24"/>
      <w:lang w:val="en-US" w:eastAsia="zh-CN" w:bidi="ar-SA"/>
    </w:rPr>
  </w:style>
  <w:style w:type="character" w:customStyle="1" w:styleId="119">
    <w:name w:val="_Style 118"/>
    <w:qFormat/>
    <w:uiPriority w:val="0"/>
    <w:rPr>
      <w:smallCaps/>
      <w:color w:val="C0504D"/>
      <w:u w:val="single"/>
    </w:rPr>
  </w:style>
  <w:style w:type="character" w:customStyle="1" w:styleId="120">
    <w:name w:val="标题 4 Char"/>
    <w:qFormat/>
    <w:uiPriority w:val="0"/>
    <w:rPr>
      <w:rFonts w:eastAsia="宋体"/>
      <w:sz w:val="21"/>
      <w:lang w:val="en-US" w:eastAsia="zh-CN" w:bidi="ar-SA"/>
    </w:rPr>
  </w:style>
  <w:style w:type="character" w:customStyle="1" w:styleId="121">
    <w:name w:val="批注框文本 Char1"/>
    <w:qFormat/>
    <w:uiPriority w:val="0"/>
    <w:rPr>
      <w:kern w:val="2"/>
      <w:sz w:val="18"/>
      <w:szCs w:val="18"/>
    </w:rPr>
  </w:style>
  <w:style w:type="character" w:customStyle="1" w:styleId="122">
    <w:name w:val="浅色底纹 - 强调文字颜色 2 Char"/>
    <w:link w:val="92"/>
    <w:qFormat/>
    <w:uiPriority w:val="0"/>
    <w:rPr>
      <w:b/>
      <w:bCs/>
      <w:i/>
      <w:iCs/>
      <w:color w:val="4F81BD"/>
      <w:kern w:val="2"/>
      <w:sz w:val="21"/>
      <w:szCs w:val="22"/>
      <w:lang w:bidi="ar-SA"/>
    </w:rPr>
  </w:style>
  <w:style w:type="character" w:customStyle="1" w:styleId="123">
    <w:name w:val="textcontents"/>
    <w:qFormat/>
    <w:uiPriority w:val="0"/>
    <w:rPr>
      <w:rFonts w:cs="Times New Roman"/>
    </w:rPr>
  </w:style>
  <w:style w:type="character" w:customStyle="1" w:styleId="124">
    <w:name w:val="正文文本 Char"/>
    <w:link w:val="19"/>
    <w:qFormat/>
    <w:uiPriority w:val="0"/>
    <w:rPr>
      <w:rFonts w:eastAsia="宋体"/>
      <w:kern w:val="2"/>
      <w:sz w:val="21"/>
      <w:szCs w:val="24"/>
      <w:lang w:val="en-US" w:eastAsia="zh-CN" w:bidi="ar-SA"/>
    </w:rPr>
  </w:style>
  <w:style w:type="character" w:customStyle="1" w:styleId="125">
    <w:name w:val="标题 5 Char"/>
    <w:link w:val="6"/>
    <w:qFormat/>
    <w:uiPriority w:val="0"/>
    <w:rPr>
      <w:rFonts w:ascii="Calibri" w:hAnsi="Calibri" w:eastAsia="宋体"/>
      <w:b/>
      <w:bCs/>
      <w:kern w:val="2"/>
      <w:sz w:val="28"/>
      <w:szCs w:val="28"/>
      <w:lang w:val="en-US" w:eastAsia="zh-CN" w:bidi="ar-SA"/>
    </w:rPr>
  </w:style>
  <w:style w:type="character" w:customStyle="1" w:styleId="126">
    <w:name w:val="标题 3 Char"/>
    <w:link w:val="4"/>
    <w:qFormat/>
    <w:uiPriority w:val="0"/>
    <w:rPr>
      <w:rFonts w:eastAsia="宋体"/>
      <w:b/>
      <w:bCs/>
      <w:kern w:val="2"/>
      <w:sz w:val="32"/>
      <w:szCs w:val="32"/>
      <w:lang w:val="en-US" w:eastAsia="zh-CN" w:bidi="ar-SA"/>
    </w:rPr>
  </w:style>
  <w:style w:type="character" w:customStyle="1" w:styleId="127">
    <w:name w:val="页眉 Char Char"/>
    <w:qFormat/>
    <w:uiPriority w:val="0"/>
    <w:rPr>
      <w:rFonts w:eastAsia="宋体"/>
      <w:kern w:val="2"/>
      <w:sz w:val="18"/>
      <w:szCs w:val="18"/>
      <w:lang w:val="en-US" w:eastAsia="zh-CN" w:bidi="ar-SA"/>
    </w:rPr>
  </w:style>
  <w:style w:type="character" w:customStyle="1" w:styleId="128">
    <w:name w:val="正文缩进 Char"/>
    <w:link w:val="14"/>
    <w:qFormat/>
    <w:uiPriority w:val="0"/>
    <w:rPr>
      <w:rFonts w:eastAsia="宋体"/>
      <w:kern w:val="2"/>
      <w:sz w:val="21"/>
      <w:szCs w:val="24"/>
      <w:lang w:val="en-US" w:eastAsia="zh-CN" w:bidi="ar-SA"/>
    </w:rPr>
  </w:style>
  <w:style w:type="character" w:customStyle="1" w:styleId="129">
    <w:name w:val="Char Char7"/>
    <w:qFormat/>
    <w:uiPriority w:val="0"/>
    <w:rPr>
      <w:rFonts w:ascii="Arial" w:hAnsi="Arial" w:eastAsia="黑体"/>
      <w:b/>
      <w:bCs/>
      <w:kern w:val="2"/>
      <w:sz w:val="32"/>
      <w:szCs w:val="32"/>
      <w:lang w:val="en-US" w:eastAsia="zh-CN" w:bidi="ar-SA"/>
    </w:rPr>
  </w:style>
  <w:style w:type="character" w:customStyle="1" w:styleId="130">
    <w:name w:val="标题 1 Char"/>
    <w:link w:val="2"/>
    <w:qFormat/>
    <w:uiPriority w:val="0"/>
    <w:rPr>
      <w:rFonts w:eastAsia="宋体"/>
      <w:b/>
      <w:bCs/>
      <w:kern w:val="44"/>
      <w:sz w:val="44"/>
      <w:szCs w:val="44"/>
      <w:lang w:val="en-US" w:eastAsia="zh-CN" w:bidi="ar-SA"/>
    </w:rPr>
  </w:style>
  <w:style w:type="character" w:customStyle="1" w:styleId="131">
    <w:name w:val="纯文本 Char"/>
    <w:link w:val="26"/>
    <w:qFormat/>
    <w:uiPriority w:val="0"/>
    <w:rPr>
      <w:rFonts w:ascii="Courier New" w:hAnsi="Courier New" w:eastAsia="宋体"/>
      <w:kern w:val="2"/>
      <w:sz w:val="21"/>
      <w:lang w:val="en-US" w:eastAsia="zh-CN" w:bidi="ar-SA"/>
    </w:rPr>
  </w:style>
  <w:style w:type="character" w:customStyle="1" w:styleId="132">
    <w:name w:val="页眉 Char"/>
    <w:link w:val="32"/>
    <w:qFormat/>
    <w:uiPriority w:val="0"/>
    <w:rPr>
      <w:rFonts w:eastAsia="宋体"/>
      <w:kern w:val="2"/>
      <w:sz w:val="18"/>
      <w:szCs w:val="18"/>
      <w:lang w:val="en-US" w:eastAsia="zh-CN" w:bidi="ar-SA"/>
    </w:rPr>
  </w:style>
  <w:style w:type="character" w:customStyle="1" w:styleId="133">
    <w:name w:val="批注文字 Char Char"/>
    <w:qFormat/>
    <w:uiPriority w:val="0"/>
    <w:rPr>
      <w:rFonts w:ascii="宋体" w:hAnsi="Times New Roman" w:eastAsia="宋体" w:cs="Times New Roman"/>
      <w:sz w:val="28"/>
      <w:szCs w:val="20"/>
    </w:rPr>
  </w:style>
  <w:style w:type="character" w:customStyle="1" w:styleId="134">
    <w:name w:val="font161"/>
    <w:qFormat/>
    <w:uiPriority w:val="0"/>
    <w:rPr>
      <w:b/>
      <w:bCs/>
      <w:sz w:val="32"/>
      <w:szCs w:val="32"/>
    </w:rPr>
  </w:style>
  <w:style w:type="character" w:customStyle="1" w:styleId="135">
    <w:name w:val="标题4 Char Char"/>
    <w:link w:val="58"/>
    <w:qFormat/>
    <w:uiPriority w:val="0"/>
    <w:rPr>
      <w:rFonts w:ascii="Arial" w:hAnsi="Arial"/>
      <w:b/>
      <w:bCs/>
      <w:sz w:val="24"/>
      <w:szCs w:val="32"/>
      <w:lang w:bidi="ar-SA"/>
    </w:rPr>
  </w:style>
  <w:style w:type="character" w:customStyle="1" w:styleId="136">
    <w:name w:val="_Style 135"/>
    <w:qFormat/>
    <w:uiPriority w:val="0"/>
    <w:rPr>
      <w:b/>
      <w:bCs/>
      <w:smallCaps/>
      <w:spacing w:val="5"/>
    </w:rPr>
  </w:style>
  <w:style w:type="character" w:customStyle="1" w:styleId="137">
    <w:name w:val="副标题 Char"/>
    <w:link w:val="35"/>
    <w:qFormat/>
    <w:uiPriority w:val="0"/>
    <w:rPr>
      <w:rFonts w:ascii="Arial" w:hAnsi="Arial" w:eastAsia="黑体"/>
      <w:b/>
      <w:bCs/>
      <w:kern w:val="2"/>
      <w:sz w:val="32"/>
      <w:szCs w:val="32"/>
      <w:lang w:val="en-US" w:eastAsia="zh-CN" w:bidi="ar-SA"/>
    </w:rPr>
  </w:style>
  <w:style w:type="character" w:customStyle="1" w:styleId="138">
    <w:name w:val="标题 4 Char1"/>
    <w:link w:val="5"/>
    <w:qFormat/>
    <w:uiPriority w:val="0"/>
    <w:rPr>
      <w:rFonts w:ascii="Arial" w:hAnsi="Arial" w:eastAsia="黑体"/>
      <w:b/>
      <w:bCs/>
      <w:kern w:val="2"/>
      <w:sz w:val="28"/>
      <w:szCs w:val="28"/>
      <w:lang w:val="en-US" w:eastAsia="zh-CN" w:bidi="ar-SA"/>
    </w:rPr>
  </w:style>
  <w:style w:type="character" w:customStyle="1" w:styleId="139">
    <w:name w:val="_Style 138"/>
    <w:qFormat/>
    <w:uiPriority w:val="0"/>
    <w:rPr>
      <w:b/>
      <w:bCs/>
      <w:smallCaps/>
      <w:color w:val="C0504D"/>
      <w:spacing w:val="5"/>
      <w:u w:val="single"/>
    </w:rPr>
  </w:style>
  <w:style w:type="character" w:customStyle="1" w:styleId="140">
    <w:name w:val="_Style 139"/>
    <w:qFormat/>
    <w:uiPriority w:val="0"/>
    <w:rPr>
      <w:b/>
      <w:bCs/>
      <w:i/>
      <w:iCs/>
      <w:color w:val="4F81BD"/>
    </w:rPr>
  </w:style>
  <w:style w:type="character" w:customStyle="1" w:styleId="141">
    <w:name w:val="标题5 Char Char"/>
    <w:link w:val="75"/>
    <w:qFormat/>
    <w:uiPriority w:val="0"/>
    <w:rPr>
      <w:rFonts w:ascii="Arial" w:hAnsi="Arial"/>
      <w:b/>
      <w:bCs/>
      <w:sz w:val="24"/>
      <w:szCs w:val="32"/>
      <w:lang w:bidi="ar-SA"/>
    </w:rPr>
  </w:style>
  <w:style w:type="character" w:customStyle="1" w:styleId="142">
    <w:name w:val="文档结构图 Char1"/>
    <w:qFormat/>
    <w:uiPriority w:val="0"/>
    <w:rPr>
      <w:rFonts w:ascii="宋体"/>
      <w:kern w:val="2"/>
      <w:sz w:val="18"/>
      <w:szCs w:val="18"/>
    </w:rPr>
  </w:style>
  <w:style w:type="character" w:customStyle="1" w:styleId="143">
    <w:name w:val="Char Char17"/>
    <w:qFormat/>
    <w:uiPriority w:val="0"/>
    <w:rPr>
      <w:rFonts w:ascii="Cambria" w:hAnsi="Cambria" w:eastAsia="宋体" w:cs="Times New Roman"/>
      <w:b/>
      <w:bCs/>
      <w:kern w:val="2"/>
      <w:sz w:val="32"/>
      <w:szCs w:val="32"/>
    </w:rPr>
  </w:style>
  <w:style w:type="character" w:customStyle="1" w:styleId="144">
    <w:name w:val="标题 7 Char"/>
    <w:link w:val="8"/>
    <w:qFormat/>
    <w:uiPriority w:val="0"/>
    <w:rPr>
      <w:rFonts w:eastAsia="宋体"/>
      <w:b/>
      <w:bCs/>
      <w:sz w:val="24"/>
      <w:szCs w:val="24"/>
      <w:lang w:val="en-US" w:eastAsia="zh-CN" w:bidi="ar-SA"/>
    </w:rPr>
  </w:style>
  <w:style w:type="character" w:customStyle="1" w:styleId="145">
    <w:name w:val="标题 6 Char"/>
    <w:link w:val="7"/>
    <w:qFormat/>
    <w:uiPriority w:val="0"/>
    <w:rPr>
      <w:rFonts w:ascii="Arial" w:hAnsi="Arial" w:eastAsia="黑体"/>
      <w:b/>
      <w:bCs/>
      <w:sz w:val="24"/>
      <w:szCs w:val="24"/>
      <w:lang w:val="en-US" w:eastAsia="zh-CN" w:bidi="ar-SA"/>
    </w:rPr>
  </w:style>
  <w:style w:type="character" w:customStyle="1" w:styleId="146">
    <w:name w:val="标题 2 Char"/>
    <w:link w:val="3"/>
    <w:qFormat/>
    <w:uiPriority w:val="0"/>
    <w:rPr>
      <w:rFonts w:ascii="Arial" w:hAnsi="Arial" w:eastAsia="黑体"/>
      <w:b/>
      <w:bCs/>
      <w:kern w:val="2"/>
      <w:sz w:val="32"/>
      <w:szCs w:val="32"/>
      <w:lang w:val="en-US" w:eastAsia="zh-CN" w:bidi="ar-SA"/>
    </w:rPr>
  </w:style>
  <w:style w:type="character" w:customStyle="1" w:styleId="147">
    <w:name w:val="页脚 Char Char"/>
    <w:qFormat/>
    <w:uiPriority w:val="0"/>
    <w:rPr>
      <w:rFonts w:eastAsia="宋体"/>
      <w:kern w:val="2"/>
      <w:sz w:val="18"/>
      <w:szCs w:val="18"/>
      <w:lang w:val="en-US" w:eastAsia="zh-CN" w:bidi="ar-SA"/>
    </w:rPr>
  </w:style>
  <w:style w:type="character" w:customStyle="1" w:styleId="148">
    <w:name w:val="ask-title"/>
    <w:qFormat/>
    <w:uiPriority w:val="0"/>
  </w:style>
  <w:style w:type="character" w:customStyle="1" w:styleId="149">
    <w:name w:val="标题 8 Char"/>
    <w:link w:val="9"/>
    <w:qFormat/>
    <w:uiPriority w:val="0"/>
    <w:rPr>
      <w:rFonts w:ascii="Arial" w:hAnsi="Arial" w:eastAsia="黑体"/>
      <w:sz w:val="24"/>
      <w:szCs w:val="24"/>
      <w:lang w:val="en-US" w:eastAsia="zh-CN" w:bidi="ar-SA"/>
    </w:rPr>
  </w:style>
  <w:style w:type="character" w:customStyle="1" w:styleId="150">
    <w:name w:val="font11"/>
    <w:qFormat/>
    <w:uiPriority w:val="0"/>
    <w:rPr>
      <w:rFonts w:hint="eastAsia" w:ascii="宋体" w:hAnsi="宋体" w:eastAsia="宋体" w:cs="宋体"/>
      <w:color w:val="000000"/>
      <w:sz w:val="20"/>
      <w:szCs w:val="20"/>
      <w:u w:val="none"/>
    </w:rPr>
  </w:style>
  <w:style w:type="character" w:customStyle="1" w:styleId="151">
    <w:name w:val="正文文本 Char1"/>
    <w:qFormat/>
    <w:uiPriority w:val="0"/>
    <w:rPr>
      <w:kern w:val="2"/>
      <w:sz w:val="21"/>
      <w:szCs w:val="22"/>
    </w:rPr>
  </w:style>
  <w:style w:type="character" w:customStyle="1" w:styleId="152">
    <w:name w:val="彩色网格 - 强调文字颜色 1 Char"/>
    <w:link w:val="68"/>
    <w:qFormat/>
    <w:uiPriority w:val="0"/>
    <w:rPr>
      <w:i/>
      <w:iCs/>
      <w:color w:val="000000"/>
      <w:kern w:val="2"/>
      <w:sz w:val="21"/>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715</Words>
  <Characters>4077</Characters>
  <Lines>33</Lines>
  <Paragraphs>9</Paragraphs>
  <TotalTime>295</TotalTime>
  <ScaleCrop>false</ScaleCrop>
  <LinksUpToDate>false</LinksUpToDate>
  <CharactersWithSpaces>4783</CharactersWithSpaces>
  <Application>WPS Office_10.8.2.6949_F1E327BC-269C-435d-A152-05C5408002CA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Administrator</cp:lastModifiedBy>
  <cp:lastPrinted>2024-01-17T06:58:00Z</cp:lastPrinted>
  <dcterms:modified xsi:type="dcterms:W3CDTF">2024-01-19T07:13:05Z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2052-10.8.2.6949</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