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w:t>
      </w:r>
      <w:r>
        <w:rPr>
          <w:rFonts w:hint="eastAsia" w:ascii="仿宋" w:hAnsi="仿宋" w:eastAsia="仿宋" w:cs="宋体"/>
          <w:b/>
          <w:bCs/>
          <w:kern w:val="1"/>
          <w:sz w:val="44"/>
          <w:szCs w:val="44"/>
          <w:highlight w:val="none"/>
          <w:u w:val="single"/>
          <w:lang w:eastAsia="zh-CN"/>
        </w:rPr>
        <w:t>一</w:t>
      </w:r>
      <w:r>
        <w:rPr>
          <w:rFonts w:hint="eastAsia" w:ascii="仿宋" w:hAnsi="仿宋" w:eastAsia="仿宋" w:cs="宋体"/>
          <w:b/>
          <w:bCs/>
          <w:kern w:val="1"/>
          <w:sz w:val="44"/>
          <w:szCs w:val="44"/>
          <w:highlight w:val="none"/>
          <w:u w:val="single"/>
        </w:rPr>
        <w:t>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合肥铜箔</w:t>
      </w:r>
      <w:r>
        <w:rPr>
          <w:rFonts w:hint="eastAsia" w:ascii="仿宋" w:hAnsi="仿宋" w:eastAsia="仿宋" w:cs="宋体"/>
          <w:b/>
          <w:bCs/>
          <w:kern w:val="1"/>
          <w:sz w:val="44"/>
          <w:szCs w:val="44"/>
          <w:highlight w:val="none"/>
          <w:u w:val="single"/>
        </w:rPr>
        <w:t>项目</w:t>
      </w:r>
      <w:r>
        <w:rPr>
          <w:rFonts w:hint="eastAsia" w:ascii="仿宋" w:hAnsi="仿宋" w:eastAsia="仿宋" w:cs="宋体"/>
          <w:b/>
          <w:bCs/>
          <w:kern w:val="1"/>
          <w:sz w:val="44"/>
          <w:szCs w:val="44"/>
          <w:highlight w:val="none"/>
          <w:u w:val="single"/>
          <w:lang w:eastAsia="zh-CN"/>
        </w:rPr>
        <w:t>水电材料</w:t>
      </w:r>
      <w:r>
        <w:rPr>
          <w:rFonts w:hint="eastAsia" w:ascii="仿宋" w:hAnsi="仿宋" w:eastAsia="仿宋" w:cs="宋体"/>
          <w:b/>
          <w:bCs/>
          <w:kern w:val="1"/>
          <w:sz w:val="44"/>
          <w:szCs w:val="44"/>
          <w:highlight w:val="none"/>
          <w:u w:val="single"/>
        </w:rPr>
        <w:t>等材料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eastAsia" w:ascii="仿宋" w:hAnsi="仿宋" w:eastAsia="仿宋" w:cs="仿宋_GB2312"/>
          <w:b/>
          <w:bCs/>
          <w:sz w:val="32"/>
          <w:szCs w:val="32"/>
          <w:highlight w:val="none"/>
          <w:u w:val="single"/>
          <w:lang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w:t>
      </w:r>
      <w:bookmarkStart w:id="0" w:name="_GoBack"/>
      <w:bookmarkEnd w:id="0"/>
      <w:r>
        <w:rPr>
          <w:rFonts w:hint="eastAsia" w:ascii="仿宋" w:hAnsi="仿宋" w:eastAsia="仿宋" w:cs="仿宋_GB2312"/>
          <w:b/>
          <w:bCs/>
          <w:sz w:val="32"/>
          <w:szCs w:val="32"/>
          <w:highlight w:val="none"/>
          <w:u w:val="single"/>
        </w:rPr>
        <w:t>1</w:t>
      </w:r>
      <w:r>
        <w:rPr>
          <w:rFonts w:hint="eastAsia" w:ascii="仿宋" w:hAnsi="仿宋" w:eastAsia="仿宋" w:cs="仿宋_GB2312"/>
          <w:b/>
          <w:bCs/>
          <w:sz w:val="32"/>
          <w:szCs w:val="32"/>
          <w:highlight w:val="none"/>
          <w:u w:val="single"/>
          <w:lang w:val="en-US" w:eastAsia="zh-CN"/>
        </w:rPr>
        <w:t>8</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31</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1包</w:t>
      </w:r>
      <w:r>
        <w:rPr>
          <w:rFonts w:hint="eastAsia" w:ascii="仿宋" w:hAnsi="仿宋" w:eastAsia="仿宋" w:cs="仿宋_GB2312"/>
          <w:b/>
          <w:color w:val="000000"/>
          <w:sz w:val="24"/>
          <w:highlight w:val="none"/>
          <w:u w:val="single"/>
          <w:lang w:eastAsia="zh-CN"/>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2包贰</w:t>
      </w:r>
      <w:r>
        <w:rPr>
          <w:rFonts w:hint="eastAsia" w:ascii="仿宋" w:hAnsi="仿宋" w:eastAsia="仿宋" w:cs="仿宋_GB2312"/>
          <w:b/>
          <w:color w:val="000000"/>
          <w:sz w:val="24"/>
          <w:highlight w:val="none"/>
          <w:u w:val="single"/>
          <w:lang w:eastAsia="zh-CN"/>
        </w:rPr>
        <w:t>万</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w:t>
      </w:r>
      <w:r>
        <w:rPr>
          <w:rFonts w:hint="eastAsia" w:ascii="仿宋" w:hAnsi="仿宋" w:eastAsia="仿宋" w:cs="仿宋_GB2312"/>
          <w:b/>
          <w:bCs/>
          <w:sz w:val="24"/>
          <w:highlight w:val="none"/>
          <w:u w:val="single"/>
          <w:lang w:eastAsia="zh-CN"/>
        </w:rPr>
        <w:t>一</w:t>
      </w:r>
      <w:r>
        <w:rPr>
          <w:rFonts w:hint="eastAsia" w:ascii="仿宋" w:hAnsi="仿宋" w:eastAsia="仿宋" w:cs="仿宋_GB2312"/>
          <w:b/>
          <w:bCs/>
          <w:sz w:val="24"/>
          <w:highlight w:val="none"/>
          <w:u w:val="single"/>
        </w:rPr>
        <w:t>事业部</w:t>
      </w:r>
      <w:r>
        <w:rPr>
          <w:rFonts w:hint="eastAsia" w:ascii="仿宋" w:hAnsi="仿宋" w:eastAsia="仿宋" w:cs="仿宋_GB2312"/>
          <w:b/>
          <w:bCs/>
          <w:sz w:val="24"/>
          <w:highlight w:val="none"/>
          <w:u w:val="single"/>
          <w:lang w:eastAsia="zh-CN"/>
        </w:rPr>
        <w:t>合肥铜箔</w:t>
      </w:r>
      <w:r>
        <w:rPr>
          <w:rFonts w:hint="eastAsia" w:ascii="仿宋" w:hAnsi="仿宋" w:eastAsia="仿宋" w:cs="仿宋_GB2312"/>
          <w:b/>
          <w:bCs/>
          <w:sz w:val="24"/>
          <w:highlight w:val="none"/>
          <w:u w:val="single"/>
        </w:rPr>
        <w:t>项目</w:t>
      </w:r>
      <w:r>
        <w:rPr>
          <w:rFonts w:hint="eastAsia" w:ascii="仿宋" w:hAnsi="仿宋" w:eastAsia="仿宋" w:cs="仿宋_GB2312"/>
          <w:b/>
          <w:bCs/>
          <w:sz w:val="24"/>
          <w:highlight w:val="none"/>
          <w:u w:val="single"/>
          <w:lang w:eastAsia="zh-CN"/>
        </w:rPr>
        <w:t>水电材料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18</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合肥铜箔</w:t>
      </w:r>
      <w:r>
        <w:rPr>
          <w:rFonts w:hint="eastAsia" w:ascii="仿宋" w:hAnsi="仿宋" w:eastAsia="仿宋" w:cs="仿宋_GB2312"/>
          <w:sz w:val="24"/>
          <w:highlight w:val="none"/>
        </w:rPr>
        <w:t>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left="56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1包</w:t>
      </w:r>
      <w:r>
        <w:rPr>
          <w:rFonts w:hint="eastAsia" w:ascii="仿宋" w:hAnsi="仿宋" w:eastAsia="仿宋"/>
          <w:b/>
          <w:sz w:val="28"/>
          <w:szCs w:val="28"/>
          <w:highlight w:val="none"/>
        </w:rPr>
        <w:t>报价单（TGJA-WZ-20241</w:t>
      </w:r>
      <w:r>
        <w:rPr>
          <w:rFonts w:hint="eastAsia" w:ascii="仿宋" w:hAnsi="仿宋" w:eastAsia="仿宋"/>
          <w:b/>
          <w:sz w:val="28"/>
          <w:szCs w:val="28"/>
          <w:highlight w:val="none"/>
          <w:lang w:val="en-US" w:eastAsia="zh-CN"/>
        </w:rPr>
        <w:t>8</w:t>
      </w:r>
      <w:r>
        <w:rPr>
          <w:rFonts w:hint="eastAsia" w:ascii="仿宋" w:hAnsi="仿宋" w:eastAsia="仿宋"/>
          <w:b/>
          <w:sz w:val="28"/>
          <w:szCs w:val="28"/>
          <w:highlight w:val="none"/>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737"/>
        <w:gridCol w:w="1625"/>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3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16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PPR管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管径20mm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5000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PPR管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管径32mm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3</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PPR管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管径50mm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4</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衬塑钢管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DN50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衬塑钢管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DN100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6</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PVC管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管径75mm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7</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PVC管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管径110mm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双壁波纹管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300PE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9</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蹲式大便器</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组</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74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10</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挂式小便器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感应</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组</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37</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11</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座便器</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组</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6</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12</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洗脸盆</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组</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2包</w:t>
      </w:r>
      <w:r>
        <w:rPr>
          <w:rFonts w:hint="eastAsia" w:ascii="仿宋" w:hAnsi="仿宋" w:eastAsia="仿宋"/>
          <w:b/>
          <w:sz w:val="28"/>
          <w:szCs w:val="28"/>
          <w:highlight w:val="none"/>
        </w:rPr>
        <w:t>报价单（TGJA-WZ-20241</w:t>
      </w:r>
      <w:r>
        <w:rPr>
          <w:rFonts w:hint="eastAsia" w:ascii="仿宋" w:hAnsi="仿宋" w:eastAsia="仿宋"/>
          <w:b/>
          <w:sz w:val="28"/>
          <w:szCs w:val="28"/>
          <w:highlight w:val="none"/>
          <w:lang w:val="en-US" w:eastAsia="zh-CN"/>
        </w:rPr>
        <w:t>8</w:t>
      </w:r>
      <w:r>
        <w:rPr>
          <w:rFonts w:hint="eastAsia" w:ascii="仿宋" w:hAnsi="仿宋" w:eastAsia="仿宋"/>
          <w:b/>
          <w:sz w:val="28"/>
          <w:szCs w:val="28"/>
          <w:highlight w:val="none"/>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737"/>
        <w:gridCol w:w="1625"/>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3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16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JDG20管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管径20mm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30000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JDG25管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管径25mm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6000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3</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JDG32管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管径32mm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4</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JDG40管</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管径40mm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配电箱</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台</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6</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单相五孔插座</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个</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7</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单相柜机空调插座</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个</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电缆桥架</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200*200mm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9</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电缆桥架</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200*100mm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10</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电缆桥架</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400*200mm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11</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电话网路双孔插座</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个</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180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12</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双管荧光灯</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 xml:space="preserve">2*28W </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650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13</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LED天棚灯</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150w</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14</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疏散指示灯</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15</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双跤线缆网线</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UTP5</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16</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红外感应LED灯</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13W</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17</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防水防尘灯</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1*18W</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18</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应急灯</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19</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86型暗装铁线盒</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75mm*75mm*80mm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20</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消防广播</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21</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感烟火灾探测器</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189</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22</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声光报警器</w:t>
            </w:r>
          </w:p>
        </w:tc>
        <w:tc>
          <w:tcPr>
            <w:tcW w:w="16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w:pict>
        <v:shape id="文本框 2051"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247D3"/>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28"/>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18"/>
    <w:qFormat/>
    <w:uiPriority w:val="0"/>
    <w:pPr>
      <w:shd w:val="clear" w:color="auto" w:fill="000080"/>
    </w:pPr>
  </w:style>
  <w:style w:type="paragraph" w:styleId="16">
    <w:name w:val="annotation text"/>
    <w:basedOn w:val="1"/>
    <w:link w:val="112"/>
    <w:autoRedefine/>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24"/>
    <w:qFormat/>
    <w:uiPriority w:val="0"/>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31"/>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137"/>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22"/>
    <w:rPr>
      <w:b/>
      <w:bCs/>
    </w:rPr>
  </w:style>
  <w:style w:type="character" w:styleId="50">
    <w:name w:val="page number"/>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样式3"/>
    <w:basedOn w:val="4"/>
    <w:autoRedefine/>
    <w:qFormat/>
    <w:uiPriority w:val="0"/>
    <w:rPr>
      <w:rFonts w:eastAsia="Arial"/>
    </w:rPr>
  </w:style>
  <w:style w:type="paragraph" w:customStyle="1" w:styleId="57">
    <w:name w:val="Char4"/>
    <w:basedOn w:val="1"/>
    <w:autoRedefine/>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autoRedefine/>
    <w:qFormat/>
    <w:uiPriority w:val="0"/>
    <w:pPr>
      <w:spacing w:line="413" w:lineRule="auto"/>
    </w:pPr>
    <w:rPr>
      <w:rFonts w:eastAsia="宋体"/>
      <w:kern w:val="0"/>
      <w:sz w:val="24"/>
    </w:rPr>
  </w:style>
  <w:style w:type="paragraph" w:customStyle="1" w:styleId="59">
    <w:name w:val="正文1"/>
    <w:autoRedefine/>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autoRedefine/>
    <w:qFormat/>
    <w:uiPriority w:val="0"/>
    <w:pPr>
      <w:tabs>
        <w:tab w:val="left" w:pos="1360"/>
      </w:tabs>
      <w:ind w:left="1360" w:hanging="720"/>
    </w:pPr>
    <w:rPr>
      <w:szCs w:val="20"/>
    </w:rPr>
  </w:style>
  <w:style w:type="paragraph" w:customStyle="1" w:styleId="61">
    <w:name w:val="XW编号正文"/>
    <w:basedOn w:val="62"/>
    <w:autoRedefine/>
    <w:qFormat/>
    <w:uiPriority w:val="0"/>
    <w:pPr>
      <w:numPr>
        <w:ilvl w:val="0"/>
        <w:numId w:val="1"/>
      </w:numPr>
      <w:tabs>
        <w:tab w:val="left" w:pos="1035"/>
        <w:tab w:val="left" w:pos="1134"/>
      </w:tabs>
      <w:ind w:left="1035" w:hanging="720"/>
      <w:jc w:val="left"/>
    </w:pPr>
  </w:style>
  <w:style w:type="paragraph" w:customStyle="1" w:styleId="62">
    <w:name w:val="XW正文"/>
    <w:basedOn w:val="20"/>
    <w:autoRedefine/>
    <w:qFormat/>
    <w:uiPriority w:val="0"/>
    <w:pPr>
      <w:adjustRightInd w:val="0"/>
      <w:spacing w:line="300" w:lineRule="auto"/>
      <w:ind w:left="0" w:leftChars="0" w:firstLine="454"/>
      <w:textAlignment w:val="baseline"/>
    </w:pPr>
    <w:rPr>
      <w:szCs w:val="20"/>
    </w:rPr>
  </w:style>
  <w:style w:type="paragraph" w:customStyle="1" w:styleId="6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autoRedefine/>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autoRedefine/>
    <w:qFormat/>
    <w:uiPriority w:val="0"/>
    <w:pPr>
      <w:widowControl/>
    </w:pPr>
    <w:rPr>
      <w:kern w:val="0"/>
      <w:szCs w:val="21"/>
    </w:rPr>
  </w:style>
  <w:style w:type="paragraph" w:customStyle="1" w:styleId="6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autoRedefine/>
    <w:qFormat/>
    <w:uiPriority w:val="0"/>
    <w:rPr>
      <w:i/>
      <w:iCs/>
      <w:color w:val="000000"/>
      <w:szCs w:val="22"/>
    </w:rPr>
  </w:style>
  <w:style w:type="paragraph" w:customStyle="1" w:styleId="69">
    <w:name w:val="A2"/>
    <w:basedOn w:val="25"/>
    <w:autoRedefine/>
    <w:qFormat/>
    <w:uiPriority w:val="0"/>
    <w:pPr>
      <w:spacing w:line="300" w:lineRule="auto"/>
      <w:jc w:val="left"/>
    </w:pPr>
    <w:rPr>
      <w:rFonts w:ascii="黑体" w:eastAsia="黑体"/>
      <w:szCs w:val="21"/>
    </w:rPr>
  </w:style>
  <w:style w:type="paragraph" w:customStyle="1" w:styleId="70">
    <w:name w:val="Char"/>
    <w:basedOn w:val="1"/>
    <w:autoRedefine/>
    <w:qFormat/>
    <w:uiPriority w:val="0"/>
  </w:style>
  <w:style w:type="paragraph" w:customStyle="1" w:styleId="7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autoRedefine/>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autoRedefine/>
    <w:qFormat/>
    <w:uiPriority w:val="0"/>
    <w:pPr>
      <w:widowControl/>
      <w:jc w:val="center"/>
    </w:pPr>
    <w:rPr>
      <w:rFonts w:hint="eastAsia" w:ascii="宋体"/>
      <w:b/>
      <w:kern w:val="0"/>
      <w:sz w:val="36"/>
      <w:szCs w:val="20"/>
    </w:rPr>
  </w:style>
  <w:style w:type="paragraph" w:customStyle="1" w:styleId="75">
    <w:name w:val="标题5"/>
    <w:basedOn w:val="4"/>
    <w:link w:val="141"/>
    <w:autoRedefine/>
    <w:qFormat/>
    <w:uiPriority w:val="0"/>
    <w:pPr>
      <w:spacing w:line="413" w:lineRule="auto"/>
    </w:pPr>
    <w:rPr>
      <w:rFonts w:ascii="Arial" w:hAnsi="Arial"/>
      <w:kern w:val="0"/>
      <w:sz w:val="24"/>
    </w:rPr>
  </w:style>
  <w:style w:type="paragraph" w:customStyle="1" w:styleId="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autoRedefine/>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autoRedefine/>
    <w:qFormat/>
    <w:uiPriority w:val="0"/>
    <w:pPr>
      <w:ind w:firstLine="420" w:firstLineChars="200"/>
    </w:pPr>
    <w:rPr>
      <w:rFonts w:ascii="Calibri" w:hAnsi="Calibri"/>
      <w:szCs w:val="22"/>
    </w:rPr>
  </w:style>
  <w:style w:type="paragraph" w:customStyle="1" w:styleId="81">
    <w:name w:val="样式1"/>
    <w:basedOn w:val="4"/>
    <w:autoRedefine/>
    <w:qFormat/>
    <w:uiPriority w:val="0"/>
    <w:rPr>
      <w:rFonts w:eastAsia="Arial"/>
    </w:rPr>
  </w:style>
  <w:style w:type="paragraph" w:customStyle="1" w:styleId="82">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6"/>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5"/>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8"/>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2"/>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5"/>
    <w:qFormat/>
    <w:uiPriority w:val="0"/>
    <w:rPr>
      <w:rFonts w:ascii="Courier New" w:hAnsi="Courier New" w:eastAsia="宋体"/>
      <w:kern w:val="2"/>
      <w:sz w:val="21"/>
      <w:lang w:val="en-US" w:eastAsia="zh-CN" w:bidi="ar-SA"/>
    </w:rPr>
  </w:style>
  <w:style w:type="character" w:customStyle="1" w:styleId="132">
    <w:name w:val="页眉 Char"/>
    <w:link w:val="31"/>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4"/>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autoRedefine/>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2024-01-29T01:40:49Z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