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w:t>
      </w:r>
      <w:r>
        <w:rPr>
          <w:rFonts w:hint="eastAsia" w:ascii="宋体" w:hAnsi="宋体" w:cs="宋体"/>
          <w:b w:val="0"/>
          <w:color w:val="auto"/>
          <w:kern w:val="2"/>
          <w:sz w:val="44"/>
          <w:szCs w:val="44"/>
          <w:highlight w:val="none"/>
          <w:lang w:val="en-US" w:eastAsia="zh-CN" w:bidi="ar"/>
        </w:rPr>
        <w:t>有色金属集团铜冠建筑安装股份</w:t>
      </w:r>
      <w:r>
        <w:rPr>
          <w:rFonts w:hint="eastAsia" w:ascii="宋体" w:hAnsi="宋体" w:eastAsia="宋体" w:cs="宋体"/>
          <w:b w:val="0"/>
          <w:color w:val="auto"/>
          <w:kern w:val="2"/>
          <w:sz w:val="44"/>
          <w:szCs w:val="44"/>
          <w:highlight w:val="none"/>
          <w:lang w:val="en-US" w:eastAsia="zh-CN" w:bidi="ar"/>
        </w:rPr>
        <w:t>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cs="宋体"/>
          <w:b w:val="0"/>
          <w:color w:val="auto"/>
          <w:kern w:val="2"/>
          <w:sz w:val="44"/>
          <w:szCs w:val="44"/>
          <w:highlight w:val="none"/>
          <w:lang w:val="en-US" w:eastAsia="zh-CN" w:bidi="ar"/>
        </w:rPr>
        <w:t>矿粉（芜湖新兴铸管）</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default"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w:t>
      </w:r>
      <w:r>
        <w:rPr>
          <w:rFonts w:hint="eastAsia" w:ascii="微软雅黑" w:hAnsi="微软雅黑" w:eastAsia="微软雅黑" w:cs="微软雅黑"/>
          <w:b w:val="0"/>
          <w:bCs/>
          <w:i w:val="0"/>
          <w:caps w:val="0"/>
          <w:color w:val="000000"/>
          <w:spacing w:val="0"/>
          <w:sz w:val="28"/>
          <w:szCs w:val="28"/>
          <w:shd w:val="clear" w:color="auto" w:fill="auto"/>
          <w:lang w:val="en-US" w:eastAsia="zh-CN"/>
        </w:rPr>
        <w:t>YS</w:t>
      </w:r>
      <w:r>
        <w:rPr>
          <w:rFonts w:ascii="微软雅黑" w:hAnsi="微软雅黑" w:eastAsia="微软雅黑" w:cs="微软雅黑"/>
          <w:b w:val="0"/>
          <w:bCs/>
          <w:i w:val="0"/>
          <w:caps w:val="0"/>
          <w:color w:val="000000"/>
          <w:spacing w:val="0"/>
          <w:sz w:val="28"/>
          <w:szCs w:val="28"/>
          <w:shd w:val="clear" w:color="auto" w:fill="auto"/>
        </w:rPr>
        <w:t>-202</w:t>
      </w:r>
      <w:r>
        <w:rPr>
          <w:rFonts w:hint="eastAsia" w:ascii="微软雅黑" w:hAnsi="微软雅黑" w:eastAsia="微软雅黑" w:cs="微软雅黑"/>
          <w:b w:val="0"/>
          <w:bCs/>
          <w:i w:val="0"/>
          <w:caps w:val="0"/>
          <w:color w:val="000000"/>
          <w:spacing w:val="0"/>
          <w:sz w:val="28"/>
          <w:szCs w:val="28"/>
          <w:shd w:val="clear" w:color="auto" w:fill="auto"/>
          <w:lang w:val="en-US" w:eastAsia="zh-CN"/>
        </w:rPr>
        <w:t>4</w:t>
      </w:r>
      <w:r>
        <w:rPr>
          <w:rFonts w:ascii="微软雅黑" w:hAnsi="微软雅黑" w:eastAsia="微软雅黑" w:cs="微软雅黑"/>
          <w:b w:val="0"/>
          <w:bCs/>
          <w:i w:val="0"/>
          <w:caps w:val="0"/>
          <w:color w:val="000000"/>
          <w:spacing w:val="0"/>
          <w:sz w:val="28"/>
          <w:szCs w:val="28"/>
          <w:shd w:val="clear" w:color="auto" w:fill="auto"/>
        </w:rPr>
        <w:t>-</w:t>
      </w:r>
      <w:r>
        <w:rPr>
          <w:rFonts w:hint="eastAsia" w:ascii="微软雅黑" w:hAnsi="微软雅黑" w:eastAsia="微软雅黑" w:cs="微软雅黑"/>
          <w:b w:val="0"/>
          <w:bCs/>
          <w:i w:val="0"/>
          <w:caps w:val="0"/>
          <w:color w:val="000000"/>
          <w:spacing w:val="0"/>
          <w:sz w:val="28"/>
          <w:szCs w:val="28"/>
          <w:shd w:val="clear" w:color="auto" w:fill="auto"/>
          <w:lang w:val="en-US" w:eastAsia="zh-CN"/>
        </w:rPr>
        <w:t>01</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cs="宋体"/>
          <w:b w:val="0"/>
          <w:color w:val="auto"/>
          <w:kern w:val="2"/>
          <w:sz w:val="84"/>
          <w:szCs w:val="84"/>
          <w:highlight w:val="none"/>
          <w:lang w:val="en-US" w:eastAsia="zh-CN" w:bidi="ar"/>
        </w:rPr>
        <w:t>竞</w:t>
      </w:r>
      <w:r>
        <w:rPr>
          <w:rFonts w:hint="eastAsia" w:ascii="宋体" w:hAnsi="宋体" w:eastAsia="宋体" w:cs="宋体"/>
          <w:b w:val="0"/>
          <w:color w:val="auto"/>
          <w:kern w:val="2"/>
          <w:sz w:val="84"/>
          <w:szCs w:val="8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cs="宋体"/>
          <w:b w:val="0"/>
          <w:color w:val="auto"/>
          <w:kern w:val="2"/>
          <w:sz w:val="84"/>
          <w:szCs w:val="84"/>
          <w:highlight w:val="none"/>
          <w:lang w:val="en-US" w:eastAsia="zh-CN" w:bidi="ar"/>
        </w:rPr>
        <w:t>价</w:t>
      </w:r>
      <w:r>
        <w:rPr>
          <w:rFonts w:hint="eastAsia" w:ascii="宋体" w:hAnsi="宋体" w:eastAsia="宋体" w:cs="宋体"/>
          <w:b w:val="0"/>
          <w:color w:val="auto"/>
          <w:kern w:val="2"/>
          <w:sz w:val="84"/>
          <w:szCs w:val="8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b w:val="0"/>
          <w:bCs w:val="0"/>
          <w:color w:val="auto"/>
          <w:spacing w:val="-4"/>
          <w:kern w:val="2"/>
          <w:sz w:val="32"/>
          <w:szCs w:val="32"/>
          <w:highlight w:val="none"/>
        </w:rPr>
      </w:pPr>
      <w:r>
        <w:rPr>
          <w:rFonts w:hint="eastAsia" w:ascii="宋体" w:hAnsi="宋体" w:cs="宋体"/>
          <w:b w:val="0"/>
          <w:bCs w:val="0"/>
          <w:color w:val="auto"/>
          <w:kern w:val="2"/>
          <w:sz w:val="32"/>
          <w:szCs w:val="32"/>
          <w:highlight w:val="none"/>
          <w:lang w:val="en-US" w:eastAsia="zh-CN" w:bidi="ar"/>
        </w:rPr>
        <w:t>竞价</w:t>
      </w:r>
      <w:r>
        <w:rPr>
          <w:rFonts w:hint="eastAsia" w:ascii="宋体" w:hAnsi="宋体" w:eastAsia="宋体" w:cs="宋体"/>
          <w:b w:val="0"/>
          <w:bCs w:val="0"/>
          <w:color w:val="auto"/>
          <w:kern w:val="2"/>
          <w:sz w:val="32"/>
          <w:szCs w:val="32"/>
          <w:highlight w:val="none"/>
          <w:lang w:val="en-US" w:eastAsia="zh-CN" w:bidi="ar"/>
        </w:rPr>
        <w:t xml:space="preserve">人： </w:t>
      </w:r>
      <w:r>
        <w:rPr>
          <w:rFonts w:hint="eastAsia" w:ascii="宋体" w:hAnsi="宋体" w:eastAsia="宋体" w:cs="宋体"/>
          <w:b w:val="0"/>
          <w:bCs w:val="0"/>
          <w:sz w:val="32"/>
          <w:szCs w:val="32"/>
          <w:highlight w:val="none"/>
        </w:rPr>
        <w:t>铜陵有色金属集团铜冠建筑安装股份有限公司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b w:val="0"/>
          <w:bCs w:val="0"/>
          <w:color w:val="auto"/>
          <w:kern w:val="2"/>
          <w:sz w:val="32"/>
          <w:szCs w:val="32"/>
          <w:highlight w:val="none"/>
          <w:lang w:val="en-US" w:eastAsia="zh-CN" w:bidi="ar"/>
        </w:rPr>
        <w:t>202</w:t>
      </w:r>
      <w:r>
        <w:rPr>
          <w:rFonts w:hint="eastAsia" w:ascii="宋体" w:hAnsi="宋体" w:cs="宋体"/>
          <w:b w:val="0"/>
          <w:bCs w:val="0"/>
          <w:color w:val="auto"/>
          <w:kern w:val="2"/>
          <w:sz w:val="32"/>
          <w:szCs w:val="32"/>
          <w:highlight w:val="none"/>
          <w:lang w:val="en-US" w:eastAsia="zh-CN" w:bidi="ar"/>
        </w:rPr>
        <w:t>4</w:t>
      </w:r>
      <w:r>
        <w:rPr>
          <w:rFonts w:hint="eastAsia" w:ascii="宋体" w:hAnsi="宋体" w:eastAsia="宋体" w:cs="宋体"/>
          <w:b w:val="0"/>
          <w:bCs w:val="0"/>
          <w:color w:val="auto"/>
          <w:kern w:val="2"/>
          <w:sz w:val="32"/>
          <w:szCs w:val="32"/>
          <w:lang w:val="en-US" w:eastAsia="zh-CN" w:bidi="ar"/>
        </w:rPr>
        <w:t>年</w:t>
      </w:r>
      <w:r>
        <w:rPr>
          <w:rFonts w:hint="eastAsia" w:ascii="宋体" w:hAnsi="宋体" w:cs="宋体"/>
          <w:b w:val="0"/>
          <w:bCs w:val="0"/>
          <w:color w:val="auto"/>
          <w:kern w:val="2"/>
          <w:sz w:val="32"/>
          <w:szCs w:val="32"/>
          <w:lang w:val="en-US" w:eastAsia="zh-CN" w:bidi="ar"/>
        </w:rPr>
        <w:t>1</w:t>
      </w:r>
      <w:r>
        <w:rPr>
          <w:rFonts w:hint="eastAsia" w:ascii="宋体" w:hAnsi="宋体" w:eastAsia="宋体" w:cs="宋体"/>
          <w:b w:val="0"/>
          <w:bCs w:val="0"/>
          <w:color w:val="auto"/>
          <w:kern w:val="2"/>
          <w:sz w:val="32"/>
          <w:szCs w:val="32"/>
          <w:lang w:val="en-US" w:eastAsia="zh-CN" w:bidi="ar"/>
        </w:rPr>
        <w:t>月</w:t>
      </w:r>
      <w:r>
        <w:rPr>
          <w:rFonts w:hint="eastAsia" w:ascii="宋体" w:hAnsi="宋体" w:cs="宋体"/>
          <w:b w:val="0"/>
          <w:bCs w:val="0"/>
          <w:color w:val="auto"/>
          <w:kern w:val="2"/>
          <w:sz w:val="32"/>
          <w:szCs w:val="32"/>
          <w:lang w:val="en-US" w:eastAsia="zh-CN" w:bidi="ar"/>
        </w:rPr>
        <w:t>31</w:t>
      </w:r>
      <w:r>
        <w:rPr>
          <w:rFonts w:hint="eastAsia" w:ascii="宋体" w:hAnsi="宋体" w:eastAsia="宋体" w:cs="宋体"/>
          <w:b w:val="0"/>
          <w:bCs w:val="0"/>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w:t>
      </w:r>
      <w:r>
        <w:rPr>
          <w:rFonts w:hint="eastAsia" w:ascii="宋体" w:hAnsi="宋体" w:eastAsia="宋体" w:cs="宋体"/>
          <w:b w:val="0"/>
          <w:bCs w:val="0"/>
          <w:sz w:val="28"/>
          <w:szCs w:val="28"/>
          <w:highlight w:val="none"/>
        </w:rPr>
        <w:t>铜陵有色金属集团铜冠建筑安装股份有限公司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竞价方式：公开竞价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（3）本次竞价设最高限价；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（4）</w:t>
      </w:r>
      <w:r>
        <w:rPr>
          <w:rFonts w:hint="eastAsia" w:ascii="宋体" w:hAnsi="宋体" w:eastAsia="宋体" w:cs="宋体"/>
          <w:color w:val="auto"/>
          <w:sz w:val="28"/>
          <w:szCs w:val="28"/>
          <w:highlight w:val="none"/>
          <w:lang w:val="en-US" w:eastAsia="zh-CN"/>
        </w:rPr>
        <w:t>竞价内容：</w:t>
      </w:r>
      <w:r>
        <w:rPr>
          <w:rFonts w:hint="eastAsia" w:ascii="宋体" w:hAnsi="宋体" w:eastAsia="宋体" w:cs="宋体"/>
          <w:color w:val="auto"/>
          <w:kern w:val="0"/>
          <w:sz w:val="28"/>
          <w:szCs w:val="28"/>
          <w:highlight w:val="none"/>
          <w:lang w:val="en-US" w:eastAsia="zh-CN" w:bidi="ar"/>
        </w:rPr>
        <w:t>原材料运输（含装车、运输至指定储仓）。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运输路线及距离如下：</w:t>
      </w:r>
    </w:p>
    <w:tbl>
      <w:tblPr>
        <w:tblStyle w:val="22"/>
        <w:tblW w:w="949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517"/>
        <w:gridCol w:w="1250"/>
        <w:gridCol w:w="1375"/>
        <w:gridCol w:w="1128"/>
        <w:gridCol w:w="120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5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序号</w:t>
            </w:r>
          </w:p>
        </w:tc>
        <w:tc>
          <w:tcPr>
            <w:tcW w:w="25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起点-终点</w:t>
            </w:r>
          </w:p>
        </w:tc>
        <w:tc>
          <w:tcPr>
            <w:tcW w:w="125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产品名称</w:t>
            </w:r>
          </w:p>
        </w:tc>
        <w:tc>
          <w:tcPr>
            <w:tcW w:w="137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车  型</w:t>
            </w:r>
          </w:p>
        </w:tc>
        <w:tc>
          <w:tcPr>
            <w:tcW w:w="112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（吨）</w:t>
            </w:r>
          </w:p>
        </w:tc>
        <w:tc>
          <w:tcPr>
            <w:tcW w:w="120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（km）</w:t>
            </w:r>
          </w:p>
        </w:tc>
        <w:tc>
          <w:tcPr>
            <w:tcW w:w="127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最高限价（元/吨）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5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highlight w:val="none"/>
                <w:vertAlign w:val="baseline"/>
                <w:lang w:val="en-US" w:eastAsia="zh-CN" w:bidi="ar"/>
              </w:rPr>
            </w:pPr>
            <w:r>
              <w:rPr>
                <w:rFonts w:hint="eastAsia" w:ascii="宋体" w:hAnsi="宋体" w:eastAsia="宋体" w:cs="宋体"/>
                <w:color w:val="auto"/>
                <w:kern w:val="0"/>
                <w:sz w:val="21"/>
                <w:szCs w:val="21"/>
                <w:highlight w:val="none"/>
                <w:vertAlign w:val="baseline"/>
                <w:lang w:val="en-US" w:eastAsia="zh-CN" w:bidi="ar"/>
              </w:rPr>
              <w:t>1</w:t>
            </w:r>
          </w:p>
        </w:tc>
        <w:tc>
          <w:tcPr>
            <w:tcW w:w="251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芜湖新兴铸管</w:t>
            </w:r>
            <w:r>
              <w:rPr>
                <w:rFonts w:hint="eastAsia" w:ascii="宋体" w:hAnsi="宋体" w:eastAsia="宋体" w:cs="宋体"/>
                <w:color w:val="auto"/>
                <w:kern w:val="0"/>
                <w:sz w:val="21"/>
                <w:szCs w:val="21"/>
                <w:highlight w:val="none"/>
                <w:vertAlign w:val="baseline"/>
                <w:lang w:val="en-US" w:eastAsia="zh-CN" w:bidi="ar"/>
              </w:rPr>
              <w:t>-铜冠建材</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矿粉</w:t>
            </w:r>
          </w:p>
        </w:tc>
        <w:tc>
          <w:tcPr>
            <w:tcW w:w="13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cs="宋体"/>
                <w:color w:val="FF0000"/>
                <w:kern w:val="0"/>
                <w:sz w:val="21"/>
                <w:szCs w:val="21"/>
                <w:highlight w:val="yellow"/>
                <w:vertAlign w:val="baseline"/>
                <w:lang w:val="en-US" w:eastAsia="zh-CN" w:bidi="ar"/>
              </w:rPr>
            </w:pPr>
            <w:r>
              <w:rPr>
                <w:rFonts w:hint="eastAsia" w:ascii="宋体" w:hAnsi="宋体" w:cs="宋体"/>
                <w:color w:val="FF0000"/>
                <w:kern w:val="0"/>
                <w:sz w:val="21"/>
                <w:szCs w:val="21"/>
                <w:highlight w:val="yellow"/>
                <w:vertAlign w:val="baseline"/>
                <w:lang w:val="en-US" w:eastAsia="zh-CN" w:bidi="ar"/>
              </w:rPr>
              <w:t>自卸环保车</w:t>
            </w:r>
          </w:p>
        </w:tc>
        <w:tc>
          <w:tcPr>
            <w:tcW w:w="11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0"/>
                <w:sz w:val="21"/>
                <w:szCs w:val="21"/>
                <w:highlight w:val="none"/>
                <w:vertAlign w:val="baseline"/>
                <w:lang w:val="en-US" w:eastAsia="zh-CN" w:bidi="ar"/>
              </w:rPr>
              <w:t>13000</w:t>
            </w:r>
          </w:p>
        </w:tc>
        <w:tc>
          <w:tcPr>
            <w:tcW w:w="12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70</w:t>
            </w:r>
          </w:p>
        </w:tc>
        <w:tc>
          <w:tcPr>
            <w:tcW w:w="12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cs="宋体"/>
                <w:color w:val="auto"/>
                <w:kern w:val="0"/>
                <w:sz w:val="21"/>
                <w:szCs w:val="21"/>
                <w:highlight w:val="none"/>
                <w:vertAlign w:val="baseline"/>
                <w:lang w:val="en-US" w:eastAsia="zh-CN" w:bidi="ar"/>
              </w:rPr>
            </w:pPr>
            <w:r>
              <w:rPr>
                <w:rFonts w:hint="eastAsia" w:ascii="宋体" w:hAnsi="宋体" w:cs="宋体"/>
                <w:color w:val="auto"/>
                <w:kern w:val="0"/>
                <w:sz w:val="21"/>
                <w:szCs w:val="21"/>
                <w:highlight w:val="none"/>
                <w:vertAlign w:val="baseline"/>
                <w:lang w:val="en-US" w:eastAsia="zh-CN" w:bidi="ar"/>
              </w:rPr>
              <w:t>34</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00" w:lineRule="exact"/>
        <w:jc w:val="both"/>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备注：最高限价含9%增值税。</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00" w:lineRule="exact"/>
        <w:ind w:leftChars="0" w:right="-168" w:rightChars="-8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车辆类别：环保物料运输车，额定载重量不低于30吨；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车辆需具备自行卸料的功能</w:t>
      </w:r>
      <w:r>
        <w:rPr>
          <w:rFonts w:hint="eastAsia" w:ascii="宋体" w:hAnsi="宋体" w:cs="宋体"/>
          <w:color w:val="auto"/>
          <w:kern w:val="0"/>
          <w:sz w:val="28"/>
          <w:szCs w:val="28"/>
          <w:highlight w:val="none"/>
          <w:lang w:val="en-US" w:eastAsia="zh-CN" w:bidi="ar"/>
        </w:rPr>
        <w:t>，</w:t>
      </w:r>
      <w:r>
        <w:rPr>
          <w:rFonts w:hint="eastAsia" w:ascii="宋体" w:hAnsi="宋体" w:cs="宋体"/>
          <w:color w:val="auto"/>
          <w:kern w:val="0"/>
          <w:sz w:val="28"/>
          <w:szCs w:val="28"/>
          <w:lang w:val="en-US" w:eastAsia="zh-CN" w:bidi="ar"/>
        </w:rPr>
        <w:t>车辆需符合国六排放标准</w:t>
      </w:r>
      <w:r>
        <w:rPr>
          <w:rFonts w:hint="eastAsia" w:ascii="宋体" w:hAnsi="宋体" w:eastAsia="宋体" w:cs="宋体"/>
          <w:color w:val="auto"/>
          <w:kern w:val="0"/>
          <w:sz w:val="28"/>
          <w:szCs w:val="28"/>
          <w:highlight w:val="none"/>
          <w:lang w:val="en-US" w:eastAsia="zh-CN" w:bidi="ar"/>
        </w:rPr>
        <w:t>；</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车辆必须证件、保险手续齐全，具备道路运输营运资格；</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3、竞价项目执行期限：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自2024年</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日至2024年2月</w:t>
      </w:r>
      <w:r>
        <w:rPr>
          <w:rFonts w:hint="eastAsia" w:ascii="宋体" w:hAnsi="宋体" w:cs="宋体"/>
          <w:b/>
          <w:bCs/>
          <w:color w:val="auto"/>
          <w:sz w:val="28"/>
          <w:szCs w:val="28"/>
          <w:highlight w:val="none"/>
          <w:lang w:val="en-US" w:eastAsia="zh-CN"/>
        </w:rPr>
        <w:t>29</w:t>
      </w:r>
      <w:r>
        <w:rPr>
          <w:rFonts w:hint="eastAsia" w:ascii="宋体" w:hAnsi="宋体" w:eastAsia="宋体" w:cs="宋体"/>
          <w:b/>
          <w:bCs/>
          <w:color w:val="auto"/>
          <w:sz w:val="28"/>
          <w:szCs w:val="28"/>
          <w:highlight w:val="none"/>
          <w:lang w:val="en-US" w:eastAsia="zh-CN"/>
        </w:rPr>
        <w:t>日，实际运输数量按照实际业务确定，竞价人不承诺各中标单位货物数量。</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投标人资质要求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right="0" w:rightChars="0" w:firstLine="0" w:firstLineChars="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1、投标人应具备独立法人资格和独立签订服务合同的权利；具备履行合同的能力。</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提供货物运输经营资格的独立法人和相关合法证照，包括：营业执照、税务登记证、法人组织代码证（三证合一只需提供营业执照）、道路运输经营许可证。</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运车辆要求：参标范围内所发生的承运车辆必须为投标人自有产权车辆（产权车辆不得低于5辆，提供产权车辆清单表），能够满足竞价人生产经营需要和要求，提供的车辆必须技术性能良好，符合业主货物运输要求，车辆相关运输证件合法、齐全、有效，车辆交强险、第三者责任险等承保保险险种齐全、有效。【注：自主产权车辆须提供图片、营运证、行使证、保险单等扫描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本项目不接受联合体投标。</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竞价程序及日程</w:t>
      </w:r>
      <w:r>
        <w:rPr>
          <w:rFonts w:hint="eastAsia" w:ascii="宋体" w:hAnsi="宋体" w:eastAsia="宋体" w:cs="宋体"/>
          <w:b/>
          <w:bCs/>
          <w:color w:val="auto"/>
          <w:sz w:val="28"/>
          <w:szCs w:val="28"/>
          <w:lang w:val="en-US" w:eastAsia="zh-CN"/>
        </w:rPr>
        <w:t>安排</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eastAsia="宋体" w:cs="宋体"/>
          <w:color w:val="auto"/>
          <w:sz w:val="28"/>
          <w:szCs w:val="28"/>
          <w:lang w:val="en-US" w:eastAsia="zh-CN"/>
        </w:rPr>
        <w:t>文件的</w:t>
      </w:r>
      <w:r>
        <w:rPr>
          <w:rFonts w:hint="eastAsia" w:ascii="宋体" w:hAnsi="宋体" w:cs="宋体"/>
          <w:color w:val="auto"/>
          <w:sz w:val="28"/>
          <w:szCs w:val="28"/>
          <w:lang w:val="en-US" w:eastAsia="zh-CN"/>
        </w:rPr>
        <w:t>获取</w:t>
      </w:r>
      <w:r>
        <w:rPr>
          <w:rFonts w:hint="eastAsia" w:ascii="宋体" w:hAnsi="宋体" w:eastAsia="宋体" w:cs="宋体"/>
          <w:color w:val="auto"/>
          <w:sz w:val="28"/>
          <w:szCs w:val="28"/>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1</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31</w:t>
      </w:r>
      <w:r>
        <w:rPr>
          <w:rFonts w:hint="eastAsia" w:ascii="宋体" w:hAnsi="宋体" w:eastAsia="宋体" w:cs="宋体"/>
          <w:color w:val="auto"/>
          <w:sz w:val="28"/>
          <w:szCs w:val="28"/>
          <w:highlight w:val="none"/>
          <w:u w:val="single"/>
          <w:lang w:val="en-US" w:eastAsia="zh-CN"/>
        </w:rPr>
        <w:t>日至202</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年</w:t>
      </w:r>
      <w:r>
        <w:rPr>
          <w:rFonts w:hint="eastAsia" w:ascii="宋体" w:hAnsi="宋体" w:cs="宋体"/>
          <w:color w:val="auto"/>
          <w:sz w:val="28"/>
          <w:szCs w:val="28"/>
          <w:highlight w:val="none"/>
          <w:u w:val="single"/>
          <w:lang w:val="en-US" w:eastAsia="zh-CN"/>
        </w:rPr>
        <w:t>2</w:t>
      </w:r>
      <w:r>
        <w:rPr>
          <w:rFonts w:hint="eastAsia" w:ascii="宋体" w:hAnsi="宋体" w:eastAsia="宋体" w:cs="宋体"/>
          <w:color w:val="auto"/>
          <w:sz w:val="28"/>
          <w:szCs w:val="28"/>
          <w:highlight w:val="none"/>
          <w:u w:val="single"/>
          <w:lang w:val="en-US" w:eastAsia="zh-CN"/>
        </w:rPr>
        <w:t>月</w:t>
      </w:r>
      <w:r>
        <w:rPr>
          <w:rFonts w:hint="eastAsia" w:ascii="宋体" w:hAnsi="宋体" w:cs="宋体"/>
          <w:color w:val="auto"/>
          <w:sz w:val="28"/>
          <w:szCs w:val="28"/>
          <w:highlight w:val="none"/>
          <w:u w:val="single"/>
          <w:lang w:val="en-US" w:eastAsia="zh-CN"/>
        </w:rPr>
        <w:t>4</w:t>
      </w:r>
      <w:r>
        <w:rPr>
          <w:rFonts w:hint="eastAsia" w:ascii="宋体" w:hAnsi="宋体" w:eastAsia="宋体" w:cs="宋体"/>
          <w:color w:val="auto"/>
          <w:sz w:val="28"/>
          <w:szCs w:val="28"/>
          <w:highlight w:val="none"/>
          <w:u w:val="single"/>
          <w:lang w:val="en-US" w:eastAsia="zh-CN"/>
        </w:rPr>
        <w:t>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20" w:lineRule="exact"/>
        <w:ind w:left="0" w:leftChars="0" w:firstLine="0" w:firstLine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sz w:val="28"/>
          <w:szCs w:val="28"/>
          <w:lang w:val="en-US" w:eastAsia="zh-CN"/>
        </w:rPr>
        <w:t>领取</w:t>
      </w:r>
      <w:r>
        <w:rPr>
          <w:rFonts w:hint="eastAsia" w:ascii="宋体" w:hAnsi="宋体" w:cs="宋体"/>
          <w:color w:val="auto"/>
          <w:sz w:val="28"/>
          <w:szCs w:val="28"/>
          <w:lang w:val="en-US" w:eastAsia="zh-CN"/>
        </w:rPr>
        <w:t>网址</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u w:val="single"/>
          <w:lang w:val="en-US" w:eastAsia="zh-CN"/>
        </w:rPr>
        <w:t>http://www.tltgja.com.cn/jxys.html</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2"/>
          <w:sz w:val="28"/>
          <w:szCs w:val="28"/>
          <w:u w:val="none"/>
          <w:lang w:val="en-US" w:eastAsia="zh-CN" w:bidi="ar"/>
        </w:rPr>
      </w:pPr>
      <w:r>
        <w:rPr>
          <w:rFonts w:hint="eastAsia" w:ascii="宋体" w:hAnsi="宋体" w:cs="宋体"/>
          <w:color w:val="auto"/>
          <w:kern w:val="2"/>
          <w:sz w:val="28"/>
          <w:szCs w:val="28"/>
          <w:u w:val="none"/>
          <w:lang w:val="en-US" w:eastAsia="zh-CN" w:bidi="ar"/>
        </w:rPr>
        <w:t>2、</w:t>
      </w:r>
      <w:r>
        <w:rPr>
          <w:rFonts w:hint="eastAsia" w:ascii="宋体" w:hAnsi="宋体" w:eastAsia="宋体" w:cs="宋体"/>
          <w:b w:val="0"/>
          <w:bCs w:val="0"/>
          <w:color w:val="auto"/>
          <w:sz w:val="28"/>
          <w:szCs w:val="28"/>
          <w:highlight w:val="none"/>
          <w:lang w:val="en-US" w:eastAsia="zh-CN"/>
        </w:rPr>
        <w:t>投标前需进行投标资格预审。预审内容：</w:t>
      </w:r>
      <w:r>
        <w:rPr>
          <w:rFonts w:hint="eastAsia" w:ascii="宋体" w:hAnsi="宋体" w:eastAsia="宋体" w:cs="宋体"/>
          <w:color w:val="auto"/>
          <w:kern w:val="0"/>
          <w:sz w:val="28"/>
          <w:szCs w:val="28"/>
          <w:highlight w:val="none"/>
        </w:rPr>
        <w:t>企业证照</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资质、业绩</w:t>
      </w:r>
      <w:r>
        <w:rPr>
          <w:rFonts w:hint="eastAsia" w:ascii="宋体" w:hAnsi="宋体" w:eastAsia="宋体" w:cs="宋体"/>
          <w:color w:val="auto"/>
          <w:kern w:val="0"/>
          <w:sz w:val="28"/>
          <w:szCs w:val="28"/>
          <w:highlight w:val="none"/>
          <w:lang w:val="en-US" w:eastAsia="zh-CN"/>
        </w:rPr>
        <w:t>情况</w:t>
      </w:r>
      <w:r>
        <w:rPr>
          <w:rFonts w:hint="eastAsia" w:ascii="宋体" w:hAnsi="宋体" w:eastAsia="宋体" w:cs="宋体"/>
          <w:color w:val="auto"/>
          <w:kern w:val="0"/>
          <w:sz w:val="28"/>
          <w:szCs w:val="28"/>
          <w:highlight w:val="none"/>
        </w:rPr>
        <w:t>等资料；</w:t>
      </w:r>
      <w:r>
        <w:rPr>
          <w:rFonts w:hint="eastAsia" w:ascii="宋体" w:hAnsi="宋体" w:eastAsia="宋体" w:cs="宋体"/>
          <w:color w:val="auto"/>
          <w:kern w:val="0"/>
          <w:sz w:val="28"/>
          <w:szCs w:val="28"/>
          <w:highlight w:val="none"/>
          <w:lang w:val="en-US" w:eastAsia="zh-CN"/>
        </w:rPr>
        <w:t>自有车辆统计表及机动车登记证书、相关保险证明等</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0" w:firstLineChars="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cs="宋体"/>
          <w:color w:val="auto"/>
          <w:sz w:val="28"/>
          <w:szCs w:val="28"/>
          <w:highlight w:val="none"/>
          <w:u w:val="none"/>
          <w:lang w:val="en-US" w:eastAsia="zh-CN"/>
        </w:rPr>
        <w:t>3、</w:t>
      </w:r>
      <w:r>
        <w:rPr>
          <w:rFonts w:hint="eastAsia" w:ascii="宋体" w:hAnsi="宋体" w:eastAsia="宋体" w:cs="宋体"/>
          <w:color w:val="auto"/>
          <w:sz w:val="28"/>
          <w:szCs w:val="28"/>
          <w:highlight w:val="none"/>
          <w:u w:val="none"/>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（1）投标截止时间与开标时间相同；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firstLine="1260" w:firstLineChars="450"/>
        <w:jc w:val="both"/>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开标时间：</w:t>
      </w:r>
      <w:r>
        <w:rPr>
          <w:rFonts w:hint="eastAsia" w:ascii="宋体" w:hAnsi="宋体" w:eastAsia="宋体" w:cs="宋体"/>
          <w:color w:val="FF0000"/>
          <w:sz w:val="28"/>
          <w:szCs w:val="28"/>
          <w:highlight w:val="none"/>
          <w:u w:val="none"/>
          <w:lang w:val="en-US" w:eastAsia="zh-CN"/>
        </w:rPr>
        <w:t>2024年</w:t>
      </w:r>
      <w:r>
        <w:rPr>
          <w:rFonts w:hint="eastAsia" w:ascii="宋体" w:hAnsi="宋体" w:cs="宋体"/>
          <w:color w:val="FF0000"/>
          <w:sz w:val="28"/>
          <w:szCs w:val="28"/>
          <w:highlight w:val="none"/>
          <w:u w:val="none"/>
          <w:lang w:val="en-US" w:eastAsia="zh-CN"/>
        </w:rPr>
        <w:t>2</w:t>
      </w:r>
      <w:r>
        <w:rPr>
          <w:rFonts w:hint="eastAsia" w:ascii="宋体" w:hAnsi="宋体" w:eastAsia="宋体" w:cs="宋体"/>
          <w:color w:val="FF0000"/>
          <w:sz w:val="28"/>
          <w:szCs w:val="28"/>
          <w:highlight w:val="none"/>
          <w:u w:val="none"/>
          <w:lang w:val="en-US" w:eastAsia="zh-CN"/>
        </w:rPr>
        <w:t>月</w:t>
      </w:r>
      <w:r>
        <w:rPr>
          <w:rFonts w:hint="eastAsia" w:ascii="宋体" w:hAnsi="宋体" w:cs="宋体"/>
          <w:color w:val="FF0000"/>
          <w:sz w:val="28"/>
          <w:szCs w:val="28"/>
          <w:highlight w:val="none"/>
          <w:u w:val="none"/>
          <w:lang w:val="en-US" w:eastAsia="zh-CN"/>
        </w:rPr>
        <w:t>5</w:t>
      </w:r>
      <w:bookmarkStart w:id="3" w:name="_GoBack"/>
      <w:bookmarkEnd w:id="3"/>
      <w:r>
        <w:rPr>
          <w:rFonts w:hint="eastAsia" w:ascii="宋体" w:hAnsi="宋体" w:eastAsia="宋体" w:cs="宋体"/>
          <w:color w:val="FF0000"/>
          <w:sz w:val="28"/>
          <w:szCs w:val="28"/>
          <w:highlight w:val="none"/>
          <w:u w:val="none"/>
          <w:lang w:val="en-US" w:eastAsia="zh-CN"/>
        </w:rPr>
        <w:t>日上午9：00</w:t>
      </w:r>
      <w:r>
        <w:rPr>
          <w:rFonts w:hint="eastAsia" w:ascii="宋体" w:hAnsi="宋体" w:eastAsia="宋体" w:cs="宋体"/>
          <w:color w:val="auto"/>
          <w:sz w:val="28"/>
          <w:szCs w:val="28"/>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（2）开标地点：铜冠建筑安装股份有限公司办公楼</w:t>
      </w:r>
      <w:r>
        <w:rPr>
          <w:rFonts w:hint="eastAsia" w:ascii="宋体" w:hAnsi="宋体" w:cs="宋体"/>
          <w:color w:val="auto"/>
          <w:sz w:val="28"/>
          <w:szCs w:val="28"/>
          <w:highlight w:val="none"/>
          <w:u w:val="none"/>
          <w:lang w:val="en-US" w:eastAsia="zh-CN"/>
        </w:rPr>
        <w:t>四</w:t>
      </w:r>
      <w:r>
        <w:rPr>
          <w:rFonts w:hint="eastAsia" w:ascii="宋体" w:hAnsi="宋体" w:eastAsia="宋体" w:cs="宋体"/>
          <w:color w:val="auto"/>
          <w:sz w:val="28"/>
          <w:szCs w:val="28"/>
          <w:highlight w:val="none"/>
          <w:u w:val="none"/>
          <w:lang w:val="en-US" w:eastAsia="zh-CN"/>
        </w:rPr>
        <w:t>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（3）投标人应在开标时间之前递交投标文件至铜冠建筑安装股份有限公司</w:t>
      </w:r>
      <w:r>
        <w:rPr>
          <w:rFonts w:hint="eastAsia" w:ascii="宋体" w:hAnsi="宋体" w:cs="宋体"/>
          <w:color w:val="auto"/>
          <w:sz w:val="28"/>
          <w:szCs w:val="28"/>
          <w:highlight w:val="none"/>
          <w:u w:val="none"/>
          <w:lang w:val="en-US" w:eastAsia="zh-CN"/>
        </w:rPr>
        <w:t>四</w:t>
      </w:r>
      <w:r>
        <w:rPr>
          <w:rFonts w:hint="eastAsia" w:ascii="宋体" w:hAnsi="宋体" w:eastAsia="宋体" w:cs="宋体"/>
          <w:color w:val="auto"/>
          <w:sz w:val="28"/>
          <w:szCs w:val="28"/>
          <w:highlight w:val="none"/>
          <w:u w:val="none"/>
          <w:lang w:val="en-US" w:eastAsia="zh-CN"/>
        </w:rPr>
        <w:t>楼经营部（黄赟18656211500），逾期视为投标文件无效。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default"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评标：按规定的时间，</w:t>
      </w:r>
      <w:r>
        <w:rPr>
          <w:rFonts w:hint="eastAsia" w:ascii="宋体" w:hAnsi="宋体" w:eastAsia="宋体" w:cs="宋体"/>
          <w:color w:val="auto"/>
          <w:sz w:val="28"/>
          <w:szCs w:val="28"/>
          <w:highlight w:val="none"/>
          <w:lang w:val="en-US" w:eastAsia="zh-CN"/>
        </w:rPr>
        <w:t>由审计监察室随机临时确定评委并组建的评标委员会负责；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定标：根据</w:t>
      </w:r>
      <w:r>
        <w:rPr>
          <w:rFonts w:hint="eastAsia" w:ascii="宋体" w:hAnsi="宋体" w:eastAsia="宋体" w:cs="宋体"/>
          <w:color w:val="auto"/>
          <w:sz w:val="28"/>
          <w:szCs w:val="28"/>
          <w:highlight w:val="none"/>
          <w:lang w:val="en-US" w:eastAsia="zh-CN"/>
        </w:rPr>
        <w:t>评标委员会推荐的结果，由竞价人</w:t>
      </w:r>
      <w:r>
        <w:rPr>
          <w:rFonts w:hint="eastAsia" w:ascii="宋体" w:hAnsi="宋体" w:eastAsia="宋体" w:cs="宋体"/>
          <w:color w:val="auto"/>
          <w:sz w:val="28"/>
          <w:szCs w:val="28"/>
          <w:highlight w:val="none"/>
          <w:u w:val="none"/>
          <w:lang w:val="en-US" w:eastAsia="zh-CN"/>
        </w:rPr>
        <w:t>确定；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发中标通知书：定标后 3 天内；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合同签订：中标单位接中标通知后 7天内；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投标有效期：开标之日起 30 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投标保证金：本次竞价设投标保证金人民币</w:t>
      </w:r>
      <w:r>
        <w:rPr>
          <w:rFonts w:hint="eastAsia" w:ascii="宋体" w:hAnsi="宋体" w:cs="宋体"/>
          <w:color w:val="auto"/>
          <w:sz w:val="28"/>
          <w:szCs w:val="28"/>
          <w:highlight w:val="none"/>
          <w:u w:val="none"/>
          <w:lang w:val="en-US" w:eastAsia="zh-CN"/>
        </w:rPr>
        <w:t>壹</w:t>
      </w:r>
      <w:r>
        <w:rPr>
          <w:rFonts w:hint="eastAsia" w:ascii="宋体" w:hAnsi="宋体" w:eastAsia="宋体" w:cs="宋体"/>
          <w:color w:val="auto"/>
          <w:sz w:val="28"/>
          <w:szCs w:val="28"/>
          <w:highlight w:val="none"/>
          <w:u w:val="none"/>
          <w:lang w:val="en-US" w:eastAsia="zh-CN"/>
        </w:rPr>
        <w:t>万元（¥：</w:t>
      </w:r>
      <w:r>
        <w:rPr>
          <w:rFonts w:hint="eastAsia" w:ascii="宋体" w:hAnsi="宋体" w:cs="宋体"/>
          <w:color w:val="auto"/>
          <w:sz w:val="28"/>
          <w:szCs w:val="28"/>
          <w:highlight w:val="none"/>
          <w:u w:val="none"/>
          <w:lang w:val="en-US" w:eastAsia="zh-CN"/>
        </w:rPr>
        <w:t>1</w:t>
      </w:r>
      <w:r>
        <w:rPr>
          <w:rFonts w:hint="eastAsia" w:ascii="宋体" w:hAnsi="宋体" w:eastAsia="宋体" w:cs="宋体"/>
          <w:color w:val="auto"/>
          <w:sz w:val="28"/>
          <w:szCs w:val="28"/>
          <w:highlight w:val="none"/>
          <w:u w:val="none"/>
          <w:lang w:val="en-US" w:eastAsia="zh-CN"/>
        </w:rPr>
        <w:t>0000.00），投标人应于开标之日前将投标保证金汇至竞价人账户：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户    名：</w:t>
      </w:r>
      <w:r>
        <w:rPr>
          <w:rFonts w:hint="eastAsia" w:ascii="宋体" w:hAnsi="宋体" w:eastAsia="宋体" w:cs="宋体"/>
          <w:sz w:val="28"/>
          <w:szCs w:val="28"/>
          <w:highlight w:val="none"/>
          <w:u w:val="none"/>
        </w:rPr>
        <w:t>铜陵有色金属集团铜冠建筑安装股份有限公司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lang w:val="en-US" w:eastAsia="zh-CN"/>
        </w:rPr>
        <w:t>开户银行：</w:t>
      </w:r>
      <w:r>
        <w:rPr>
          <w:rFonts w:hint="eastAsia" w:ascii="宋体" w:hAnsi="宋体" w:eastAsia="宋体" w:cs="宋体"/>
          <w:sz w:val="28"/>
          <w:szCs w:val="28"/>
          <w:highlight w:val="none"/>
          <w:u w:val="none"/>
        </w:rPr>
        <w:t>工行铜陵铜都支行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Chars="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u w:val="none"/>
          <w:lang w:val="en-US" w:eastAsia="zh-CN"/>
        </w:rPr>
        <w:t>帐    号：</w:t>
      </w:r>
      <w:r>
        <w:rPr>
          <w:rFonts w:hint="eastAsia" w:ascii="宋体" w:hAnsi="宋体" w:eastAsia="宋体" w:cs="宋体"/>
          <w:sz w:val="28"/>
          <w:szCs w:val="28"/>
          <w:highlight w:val="none"/>
          <w:u w:val="none"/>
        </w:rPr>
        <w:t>1308024009200056147</w:t>
      </w:r>
      <w:r>
        <w:rPr>
          <w:rFonts w:hint="eastAsia" w:ascii="宋体" w:hAnsi="宋体" w:eastAsia="宋体" w:cs="宋体"/>
          <w:color w:val="auto"/>
          <w:sz w:val="28"/>
          <w:szCs w:val="28"/>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highlight w:val="none"/>
          <w:u w:val="none"/>
          <w:lang w:val="en-US" w:eastAsia="zh-CN"/>
        </w:rPr>
        <w:t>投标人应在投标文件中提供汇款证明，未按要求递交投标保证金的视为投标无效。未列为中标候选人的投标单位投标保证金在开标后5日内退还至原账户。中标候选人投标保证金在合同签订后5日内退还至原账户。投标人在投标有效期内撤回投标的或者串通投标、弄虚作假的，竞价人可以没收其投标保证金；中标候选人被确定为中标人后，30日内无正当理由拒不签订合同或者不交</w:t>
      </w:r>
      <w:r>
        <w:rPr>
          <w:rFonts w:hint="eastAsia" w:ascii="宋体" w:hAnsi="宋体" w:eastAsia="宋体" w:cs="宋体"/>
          <w:b w:val="0"/>
          <w:bCs w:val="0"/>
          <w:color w:val="auto"/>
          <w:sz w:val="28"/>
          <w:szCs w:val="28"/>
          <w:highlight w:val="none"/>
          <w:u w:val="none"/>
          <w:lang w:val="en-US" w:eastAsia="zh-CN"/>
        </w:rPr>
        <w:t>纳安全履约保证金的</w:t>
      </w:r>
      <w:r>
        <w:rPr>
          <w:rFonts w:hint="eastAsia" w:ascii="宋体" w:hAnsi="宋体" w:eastAsia="宋体" w:cs="宋体"/>
          <w:color w:val="auto"/>
          <w:sz w:val="28"/>
          <w:szCs w:val="28"/>
          <w:highlight w:val="none"/>
          <w:u w:val="none"/>
          <w:lang w:val="en-US" w:eastAsia="zh-CN"/>
        </w:rPr>
        <w:t>，竞价人没收其投标保证金</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cs="宋体"/>
          <w:color w:val="auto"/>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u w:val="none"/>
          <w:lang w:val="en-US" w:eastAsia="zh-CN"/>
        </w:rPr>
      </w:pPr>
      <w:r>
        <w:rPr>
          <w:rFonts w:hint="eastAsia" w:ascii="宋体" w:hAnsi="宋体" w:cs="宋体"/>
          <w:color w:val="auto"/>
          <w:sz w:val="28"/>
          <w:szCs w:val="28"/>
          <w:u w:val="none"/>
          <w:lang w:val="en-US" w:eastAsia="zh-CN"/>
        </w:rPr>
        <w:t>4、投标最高限价：</w:t>
      </w:r>
      <w:r>
        <w:rPr>
          <w:rFonts w:hint="eastAsia" w:ascii="宋体" w:hAnsi="宋体" w:cs="宋体"/>
          <w:color w:val="auto"/>
          <w:sz w:val="28"/>
          <w:szCs w:val="28"/>
          <w:u w:val="single"/>
          <w:lang w:val="en-US" w:eastAsia="zh-CN"/>
        </w:rPr>
        <w:t>34元/吨（含9%增值税专票）。</w:t>
      </w:r>
    </w:p>
    <w:p>
      <w:pPr>
        <w:widowControl w:val="0"/>
        <w:numPr>
          <w:ilvl w:val="0"/>
          <w:numId w:val="0"/>
        </w:numPr>
        <w:jc w:val="both"/>
        <w:rPr>
          <w:rFonts w:hint="eastAsia" w:eastAsia="宋体"/>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numPr>
          <w:ilvl w:val="0"/>
          <w:numId w:val="9"/>
        </w:numPr>
        <w:kinsoku/>
        <w:wordWrap/>
        <w:overflowPunct/>
        <w:topLinePunct w:val="0"/>
        <w:autoSpaceDE/>
        <w:autoSpaceDN/>
        <w:bidi w:val="0"/>
        <w:adjustRightInd w:val="0"/>
        <w:snapToGrid w:val="0"/>
        <w:spacing w:line="500" w:lineRule="exact"/>
        <w:ind w:left="422" w:leftChars="0" w:hanging="422" w:hangingChars="151"/>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企业证照</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资质、业绩等资料</w:t>
      </w:r>
      <w:r>
        <w:rPr>
          <w:rFonts w:hint="eastAsia" w:ascii="宋体" w:hAnsi="宋体" w:eastAsia="宋体" w:cs="宋体"/>
          <w:color w:val="auto"/>
          <w:kern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投标函（格式见附件）；</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投标保证书（格式见附件）</w:t>
      </w:r>
      <w:r>
        <w:rPr>
          <w:rFonts w:hint="eastAsia" w:ascii="宋体" w:hAnsi="宋体" w:eastAsia="宋体" w:cs="宋体"/>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投标报价表（格式见附件）；</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lang w:val="en-US" w:eastAsia="zh-CN" w:bidi="ar-SA"/>
        </w:rPr>
        <w:t>资格预审证明；</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7、</w:t>
      </w:r>
      <w:r>
        <w:rPr>
          <w:rFonts w:hint="eastAsia" w:ascii="宋体" w:hAnsi="宋体" w:eastAsia="宋体" w:cs="宋体"/>
          <w:color w:val="auto"/>
          <w:kern w:val="0"/>
          <w:sz w:val="28"/>
          <w:szCs w:val="28"/>
          <w:highlight w:val="none"/>
          <w:lang w:val="en-US" w:eastAsia="zh-CN"/>
        </w:rPr>
        <w:t>车辆统计表及机动车登记证书、相关保险证明等。</w:t>
      </w:r>
    </w:p>
    <w:p>
      <w:pPr>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8、廉洁承诺书；</w:t>
      </w:r>
    </w:p>
    <w:p>
      <w:pPr>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9、投标保证金证明材料；</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highlight w:val="none"/>
        </w:rPr>
        <w:t>投标文件规定的内容，投标人提交的投标文件如无特殊要求或说明应使用</w:t>
      </w:r>
      <w:r>
        <w:rPr>
          <w:rFonts w:hint="eastAsia" w:ascii="宋体" w:hAnsi="宋体" w:eastAsia="宋体" w:cs="宋体"/>
          <w:color w:val="auto"/>
          <w:kern w:val="0"/>
          <w:sz w:val="28"/>
          <w:szCs w:val="28"/>
          <w:highlight w:val="none"/>
          <w:lang w:eastAsia="zh-CN"/>
        </w:rPr>
        <w:t>竞价</w:t>
      </w:r>
      <w:r>
        <w:rPr>
          <w:rFonts w:hint="eastAsia" w:ascii="宋体" w:hAnsi="宋体" w:eastAsia="宋体" w:cs="宋体"/>
          <w:color w:val="auto"/>
          <w:kern w:val="0"/>
          <w:sz w:val="28"/>
          <w:szCs w:val="28"/>
          <w:highlight w:val="none"/>
        </w:rPr>
        <w:t>文件所提供的规定文件格式（表格允许按同样格式扩展）</w:t>
      </w:r>
      <w:r>
        <w:rPr>
          <w:rFonts w:hint="eastAsia" w:ascii="宋体" w:hAnsi="宋体" w:eastAsia="宋体" w:cs="宋体"/>
          <w:color w:val="auto"/>
          <w:kern w:val="0"/>
          <w:sz w:val="28"/>
          <w:szCs w:val="28"/>
        </w:rPr>
        <w:t>。</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本次竞价采用</w:t>
      </w:r>
      <w:r>
        <w:rPr>
          <w:rFonts w:hint="eastAsia" w:ascii="宋体" w:hAnsi="宋体" w:eastAsia="宋体" w:cs="宋体"/>
          <w:b/>
          <w:bCs/>
          <w:color w:val="auto"/>
          <w:sz w:val="28"/>
          <w:szCs w:val="28"/>
          <w:highlight w:val="none"/>
          <w:lang w:val="en-US" w:eastAsia="zh-CN"/>
        </w:rPr>
        <w:t>合理低价法</w:t>
      </w:r>
      <w:r>
        <w:rPr>
          <w:rFonts w:hint="eastAsia" w:ascii="宋体" w:hAnsi="宋体" w:eastAsia="宋体" w:cs="宋体"/>
          <w:color w:val="auto"/>
          <w:sz w:val="28"/>
          <w:szCs w:val="28"/>
          <w:highlight w:val="none"/>
          <w:lang w:val="en-US" w:eastAsia="zh-CN"/>
        </w:rPr>
        <w:t>，中标单价为</w:t>
      </w:r>
      <w:r>
        <w:rPr>
          <w:rFonts w:hint="eastAsia" w:ascii="宋体" w:hAnsi="宋体" w:eastAsia="宋体" w:cs="宋体"/>
          <w:b/>
          <w:bCs/>
          <w:color w:val="auto"/>
          <w:sz w:val="28"/>
          <w:szCs w:val="28"/>
          <w:highlight w:val="none"/>
          <w:u w:val="none"/>
          <w:lang w:val="en-US" w:eastAsia="zh-CN"/>
        </w:rPr>
        <w:t>基准单价（含9%增值税）。</w:t>
      </w:r>
      <w:r>
        <w:rPr>
          <w:rFonts w:hint="eastAsia" w:ascii="宋体" w:hAnsi="宋体" w:eastAsia="宋体" w:cs="宋体"/>
          <w:color w:val="auto"/>
          <w:sz w:val="28"/>
          <w:szCs w:val="28"/>
          <w:highlight w:val="none"/>
          <w:lang w:val="en-US" w:eastAsia="zh-CN"/>
        </w:rPr>
        <w:t>最终结算价按合同签订的</w:t>
      </w:r>
      <w:r>
        <w:rPr>
          <w:rFonts w:hint="eastAsia" w:ascii="宋体" w:hAnsi="宋体" w:eastAsia="宋体" w:cs="宋体"/>
          <w:b/>
          <w:bCs/>
          <w:color w:val="auto"/>
          <w:sz w:val="28"/>
          <w:szCs w:val="28"/>
          <w:highlight w:val="none"/>
          <w:lang w:val="en-US" w:eastAsia="zh-CN"/>
        </w:rPr>
        <w:t>基准单价</w:t>
      </w:r>
      <w:r>
        <w:rPr>
          <w:rFonts w:hint="eastAsia" w:ascii="宋体" w:hAnsi="宋体" w:eastAsia="宋体" w:cs="宋体"/>
          <w:color w:val="auto"/>
          <w:sz w:val="28"/>
          <w:szCs w:val="28"/>
          <w:highlight w:val="none"/>
          <w:lang w:val="en-US" w:eastAsia="zh-CN"/>
        </w:rPr>
        <w:t>（中标单价）×实际运输量计算。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投标人根据自身综合实力和市场价格行情，对完成本项目所需的服务内容进行综合报价，投标报价应综合考虑竞价范围内全部工作内容、服务承诺及不可预见风险等费用。</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本次竞价运输设有最高限价，超过限价为无效投标。</w:t>
      </w:r>
    </w:p>
    <w:p>
      <w:pPr>
        <w:keepNext w:val="0"/>
        <w:keepLines w:val="0"/>
        <w:pageBreakBefore w:val="0"/>
        <w:widowControl w:val="0"/>
        <w:numPr>
          <w:ilvl w:val="0"/>
          <w:numId w:val="10"/>
        </w:numPr>
        <w:kinsoku/>
        <w:wordWrap/>
        <w:overflowPunct/>
        <w:topLinePunct w:val="0"/>
        <w:autoSpaceDE/>
        <w:autoSpaceDN/>
        <w:bidi w:val="0"/>
        <w:adjustRightInd/>
        <w:snapToGrid/>
        <w:spacing w:beforeAutospacing="0" w:afterAutospacing="0"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投标人对运输方案的优化，竞价人理解为投标人为完成竞价或合同内容所采用的措施项目，不另计算费用。</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合同期内，中标人不得以任何原因调整运输单价。</w:t>
      </w:r>
    </w:p>
    <w:p>
      <w:pPr>
        <w:keepNext w:val="0"/>
        <w:keepLines w:val="0"/>
        <w:pageBreakBefore w:val="0"/>
        <w:widowControl w:val="0"/>
        <w:numPr>
          <w:ilvl w:val="0"/>
          <w:numId w:val="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宋体" w:hAnsi="宋体" w:eastAsia="宋体" w:cs="宋体"/>
          <w:b/>
          <w:bCs/>
          <w:color w:val="auto"/>
          <w:sz w:val="28"/>
          <w:szCs w:val="28"/>
          <w:highlight w:val="none"/>
          <w:lang w:val="en-US" w:eastAsia="zh-CN"/>
        </w:rPr>
      </w:pPr>
      <w:r>
        <w:rPr>
          <w:rFonts w:hint="eastAsia" w:ascii="宋体" w:hAnsi="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val="en-US" w:eastAsia="zh-CN"/>
        </w:rPr>
        <w:t>预审资料用文件袋装好、密封，注明投标单位名称并加盖单位公章，</w:t>
      </w:r>
      <w:r>
        <w:rPr>
          <w:rFonts w:hint="eastAsia" w:ascii="宋体" w:hAnsi="宋体" w:eastAsia="宋体" w:cs="宋体"/>
          <w:color w:val="auto"/>
          <w:kern w:val="0"/>
          <w:sz w:val="28"/>
          <w:szCs w:val="28"/>
          <w:highlight w:val="yellow"/>
          <w:lang w:val="en-US" w:eastAsia="zh-CN"/>
        </w:rPr>
        <w:t>在投标截止日期前三天送</w:t>
      </w:r>
      <w:r>
        <w:rPr>
          <w:rFonts w:hint="eastAsia" w:ascii="宋体" w:hAnsi="宋体" w:cs="宋体"/>
          <w:color w:val="auto"/>
          <w:kern w:val="0"/>
          <w:sz w:val="28"/>
          <w:szCs w:val="28"/>
          <w:highlight w:val="yellow"/>
          <w:lang w:val="en-US" w:eastAsia="zh-CN"/>
        </w:rPr>
        <w:t>建安</w:t>
      </w:r>
      <w:r>
        <w:rPr>
          <w:rFonts w:hint="eastAsia" w:ascii="宋体" w:hAnsi="宋体" w:eastAsia="宋体" w:cs="宋体"/>
          <w:color w:val="auto"/>
          <w:kern w:val="0"/>
          <w:sz w:val="28"/>
          <w:szCs w:val="28"/>
          <w:highlight w:val="yellow"/>
          <w:lang w:val="en-US" w:eastAsia="zh-CN"/>
        </w:rPr>
        <w:t>公司</w:t>
      </w:r>
      <w:r>
        <w:rPr>
          <w:rFonts w:hint="eastAsia" w:ascii="宋体" w:hAnsi="宋体" w:cs="宋体"/>
          <w:color w:val="auto"/>
          <w:kern w:val="0"/>
          <w:sz w:val="28"/>
          <w:szCs w:val="28"/>
          <w:highlight w:val="yellow"/>
          <w:lang w:val="en-US" w:eastAsia="zh-CN"/>
        </w:rPr>
        <w:t>工程</w:t>
      </w:r>
      <w:r>
        <w:rPr>
          <w:rFonts w:hint="eastAsia" w:ascii="宋体" w:hAnsi="宋体" w:eastAsia="宋体" w:cs="宋体"/>
          <w:color w:val="auto"/>
          <w:kern w:val="0"/>
          <w:sz w:val="28"/>
          <w:szCs w:val="28"/>
          <w:highlight w:val="yellow"/>
          <w:lang w:val="en-US" w:eastAsia="zh-CN"/>
        </w:rPr>
        <w:t>部</w:t>
      </w:r>
      <w:r>
        <w:rPr>
          <w:rFonts w:hint="eastAsia" w:ascii="宋体" w:hAnsi="宋体" w:eastAsia="宋体" w:cs="宋体"/>
          <w:color w:val="auto"/>
          <w:kern w:val="0"/>
          <w:sz w:val="28"/>
          <w:szCs w:val="28"/>
          <w:highlight w:val="none"/>
          <w:lang w:val="en-US" w:eastAsia="zh-CN"/>
        </w:rPr>
        <w:t>，由建安公司</w:t>
      </w:r>
      <w:r>
        <w:rPr>
          <w:rFonts w:hint="eastAsia" w:ascii="宋体" w:hAnsi="宋体" w:cs="宋体"/>
          <w:color w:val="auto"/>
          <w:kern w:val="0"/>
          <w:sz w:val="28"/>
          <w:szCs w:val="28"/>
          <w:highlight w:val="none"/>
          <w:lang w:val="en-US" w:eastAsia="zh-CN"/>
        </w:rPr>
        <w:t>物资</w:t>
      </w:r>
      <w:r>
        <w:rPr>
          <w:rFonts w:hint="eastAsia" w:ascii="宋体" w:hAnsi="宋体" w:eastAsia="宋体" w:cs="宋体"/>
          <w:color w:val="auto"/>
          <w:kern w:val="0"/>
          <w:sz w:val="28"/>
          <w:szCs w:val="28"/>
          <w:highlight w:val="none"/>
          <w:lang w:val="en-US" w:eastAsia="zh-CN"/>
        </w:rPr>
        <w:t>部人员和建安公司工程部人员共同进行预审，预审人员签字认定为合格的潜在投标人，方可进行投标，否则所投标书被视为无效标书。建安公司</w:t>
      </w:r>
      <w:r>
        <w:rPr>
          <w:rFonts w:hint="eastAsia" w:ascii="宋体" w:hAnsi="宋体" w:cs="宋体"/>
          <w:color w:val="auto"/>
          <w:kern w:val="0"/>
          <w:sz w:val="28"/>
          <w:szCs w:val="28"/>
          <w:highlight w:val="none"/>
          <w:lang w:val="en-US" w:eastAsia="zh-CN"/>
        </w:rPr>
        <w:t>物资部</w:t>
      </w:r>
      <w:r>
        <w:rPr>
          <w:rFonts w:hint="eastAsia" w:ascii="宋体" w:hAnsi="宋体" w:eastAsia="宋体" w:cs="宋体"/>
          <w:color w:val="auto"/>
          <w:kern w:val="0"/>
          <w:sz w:val="28"/>
          <w:szCs w:val="28"/>
          <w:highlight w:val="none"/>
          <w:lang w:val="en-US" w:eastAsia="zh-CN"/>
        </w:rPr>
        <w:t>预审人员：</w:t>
      </w:r>
      <w:r>
        <w:rPr>
          <w:rFonts w:hint="eastAsia" w:ascii="宋体" w:hAnsi="宋体" w:cs="宋体"/>
          <w:color w:val="auto"/>
          <w:kern w:val="0"/>
          <w:sz w:val="28"/>
          <w:szCs w:val="28"/>
          <w:highlight w:val="none"/>
          <w:lang w:val="en-US" w:eastAsia="zh-CN"/>
        </w:rPr>
        <w:t>任凡</w:t>
      </w:r>
      <w:r>
        <w:rPr>
          <w:rFonts w:hint="eastAsia" w:ascii="宋体" w:hAnsi="宋体" w:eastAsia="宋体" w:cs="宋体"/>
          <w:color w:val="auto"/>
          <w:kern w:val="0"/>
          <w:sz w:val="28"/>
          <w:szCs w:val="28"/>
          <w:highlight w:val="none"/>
          <w:lang w:val="en-US" w:eastAsia="zh-CN"/>
        </w:rPr>
        <w:t>：电话：1</w:t>
      </w:r>
      <w:r>
        <w:rPr>
          <w:rFonts w:hint="eastAsia" w:ascii="宋体" w:hAnsi="宋体" w:cs="宋体"/>
          <w:color w:val="auto"/>
          <w:kern w:val="0"/>
          <w:sz w:val="28"/>
          <w:szCs w:val="28"/>
          <w:highlight w:val="none"/>
          <w:lang w:val="en-US" w:eastAsia="zh-CN"/>
        </w:rPr>
        <w:t>5656263008</w:t>
      </w:r>
      <w:r>
        <w:rPr>
          <w:rFonts w:hint="eastAsia" w:ascii="宋体" w:hAnsi="宋体" w:eastAsia="宋体" w:cs="宋体"/>
          <w:color w:val="auto"/>
          <w:kern w:val="0"/>
          <w:sz w:val="28"/>
          <w:szCs w:val="28"/>
          <w:highlight w:val="none"/>
          <w:lang w:val="en-US" w:eastAsia="zh-CN"/>
        </w:rPr>
        <w:t>，工程部预审（含文件接受）人员：王桂凤，联系电话：18715623195。</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法定代表人应在报</w:t>
      </w:r>
      <w:r>
        <w:rPr>
          <w:rFonts w:hint="eastAsia" w:ascii="宋体" w:hAnsi="宋体" w:eastAsia="宋体" w:cs="宋体"/>
          <w:color w:val="auto"/>
          <w:kern w:val="0"/>
          <w:sz w:val="28"/>
          <w:szCs w:val="28"/>
          <w:highlight w:val="none"/>
          <w:lang w:val="en-US" w:eastAsia="zh-CN"/>
        </w:rPr>
        <w:t>价文件</w:t>
      </w:r>
      <w:r>
        <w:rPr>
          <w:rFonts w:hint="eastAsia" w:ascii="宋体" w:hAnsi="宋体" w:eastAsia="宋体" w:cs="宋体"/>
          <w:color w:val="auto"/>
          <w:kern w:val="0"/>
          <w:sz w:val="28"/>
          <w:szCs w:val="28"/>
          <w:highlight w:val="none"/>
        </w:rPr>
        <w:t>相应位置签字</w:t>
      </w:r>
      <w:r>
        <w:rPr>
          <w:rFonts w:hint="eastAsia" w:ascii="宋体" w:hAnsi="宋体" w:eastAsia="宋体" w:cs="宋体"/>
          <w:color w:val="auto"/>
          <w:kern w:val="0"/>
          <w:sz w:val="28"/>
          <w:szCs w:val="28"/>
          <w:highlight w:val="none"/>
          <w:lang w:val="en-US" w:eastAsia="zh-CN"/>
        </w:rPr>
        <w:t>并</w:t>
      </w:r>
      <w:r>
        <w:rPr>
          <w:rFonts w:hint="eastAsia" w:ascii="宋体" w:hAnsi="宋体" w:eastAsia="宋体" w:cs="宋体"/>
          <w:color w:val="auto"/>
          <w:kern w:val="0"/>
          <w:sz w:val="28"/>
          <w:szCs w:val="28"/>
          <w:highlight w:val="none"/>
        </w:rPr>
        <w:t>加盖</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公章，如经办人不是法人代表，须提供有法人代表签字的《法人代表授权书》</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法人身份证复印件、投标廉洁承诺书</w:t>
      </w:r>
      <w:r>
        <w:rPr>
          <w:rFonts w:hint="eastAsia" w:ascii="宋体" w:hAnsi="宋体" w:eastAsia="宋体" w:cs="宋体"/>
          <w:color w:val="auto"/>
          <w:kern w:val="0"/>
          <w:sz w:val="28"/>
          <w:szCs w:val="28"/>
          <w:highlight w:val="none"/>
          <w:lang w:val="en-US" w:eastAsia="zh-CN"/>
        </w:rPr>
        <w:t>及经办人</w:t>
      </w:r>
      <w:r>
        <w:rPr>
          <w:rFonts w:hint="eastAsia" w:ascii="宋体" w:hAnsi="宋体" w:eastAsia="宋体" w:cs="宋体"/>
          <w:color w:val="auto"/>
          <w:kern w:val="0"/>
          <w:sz w:val="28"/>
          <w:szCs w:val="28"/>
          <w:highlight w:val="none"/>
        </w:rPr>
        <w:t>身份证复印件。以上事项不符合要求的视为无效投标。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投标文件密封袋封口处应密封完整，加盖投标单位公章，并且注明</w:t>
      </w:r>
      <w:r>
        <w:rPr>
          <w:rFonts w:hint="eastAsia" w:ascii="宋体" w:hAnsi="宋体" w:eastAsia="宋体" w:cs="宋体"/>
          <w:color w:val="auto"/>
          <w:kern w:val="0"/>
          <w:sz w:val="28"/>
          <w:szCs w:val="28"/>
          <w:highlight w:val="none"/>
          <w:lang w:eastAsia="zh-CN"/>
        </w:rPr>
        <w:t>竞价</w:t>
      </w:r>
      <w:r>
        <w:rPr>
          <w:rFonts w:hint="eastAsia" w:ascii="宋体" w:hAnsi="宋体" w:eastAsia="宋体" w:cs="宋体"/>
          <w:color w:val="auto"/>
          <w:kern w:val="0"/>
          <w:sz w:val="28"/>
          <w:szCs w:val="28"/>
          <w:highlight w:val="none"/>
        </w:rPr>
        <w:t>编号。因投标人制作、密封、寄送报价文件不符合要求的视为无效投标。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rPr>
        <w:t>投标保证金汇款凭证复印件必须内附在投标文件中。无投标保证金或投标保证金汇款凭证复印件未内附在投标文件中的，视为无效投标。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投标人的所有报价文件，除《法定代表人授权书》中的法定代表人签名、投标廉洁承诺书中的承诺人签字、报价单中的法定代表人或授权委托人签名须手写以外，其他填写的内容均为加盖投标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公章（原章）的打印件。以上事项不符合要求的视为无效投标。</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6、</w:t>
      </w:r>
      <w:r>
        <w:rPr>
          <w:rFonts w:hint="eastAsia" w:ascii="宋体" w:hAnsi="宋体" w:eastAsia="宋体" w:cs="宋体"/>
          <w:color w:val="auto"/>
          <w:kern w:val="0"/>
          <w:sz w:val="28"/>
          <w:szCs w:val="28"/>
          <w:highlight w:val="none"/>
        </w:rPr>
        <w:t>装订要求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highlight w:val="none"/>
          <w:lang w:val="en-US" w:eastAsia="zh-CN"/>
        </w:rPr>
        <w:t>标书置于密封袋中，</w:t>
      </w:r>
      <w:r>
        <w:rPr>
          <w:rFonts w:hint="eastAsia" w:ascii="宋体" w:hAnsi="宋体" w:eastAsia="宋体" w:cs="宋体"/>
          <w:color w:val="auto"/>
          <w:kern w:val="0"/>
          <w:sz w:val="28"/>
          <w:szCs w:val="28"/>
          <w:highlight w:val="none"/>
        </w:rPr>
        <w:t>密封袋封口处应密封严实，并应加盖投标</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公章。未按装订要求装订的，</w:t>
      </w:r>
      <w:r>
        <w:rPr>
          <w:rFonts w:hint="eastAsia" w:ascii="宋体" w:hAnsi="宋体" w:eastAsia="宋体" w:cs="宋体"/>
          <w:color w:val="auto"/>
          <w:kern w:val="0"/>
          <w:sz w:val="28"/>
          <w:szCs w:val="28"/>
          <w:highlight w:val="none"/>
          <w:lang w:eastAsia="zh-CN"/>
        </w:rPr>
        <w:t>竞价</w:t>
      </w:r>
      <w:r>
        <w:rPr>
          <w:rFonts w:hint="eastAsia" w:ascii="宋体" w:hAnsi="宋体" w:eastAsia="宋体" w:cs="宋体"/>
          <w:color w:val="auto"/>
          <w:kern w:val="0"/>
          <w:sz w:val="28"/>
          <w:szCs w:val="28"/>
          <w:highlight w:val="none"/>
        </w:rPr>
        <w:t>单位不负责相关保密要求，同时视为无效投标</w:t>
      </w:r>
      <w:r>
        <w:rPr>
          <w:rFonts w:hint="eastAsia" w:ascii="宋体" w:hAnsi="宋体" w:eastAsia="宋体" w:cs="宋体"/>
          <w:color w:val="auto"/>
          <w:kern w:val="0"/>
          <w:sz w:val="28"/>
          <w:szCs w:val="28"/>
          <w:lang w:eastAsia="zh-CN"/>
        </w:rPr>
        <w:t>。</w:t>
      </w: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为保证本次采购竞价评标工作顺利进行，依据公平、公正、科学、择优的原则，特制定本评标办法。</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评标由审计监察室随机临时确定评委并组建的评标委员会负责。</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评标原则：评标活动遵循公平、公正、科学和择优的原则。</w:t>
      </w:r>
    </w:p>
    <w:p>
      <w:pPr>
        <w:keepNext w:val="0"/>
        <w:keepLines w:val="0"/>
        <w:pageBreakBefore w:val="0"/>
        <w:widowControl w:val="0"/>
        <w:numPr>
          <w:ilvl w:val="0"/>
          <w:numId w:val="13"/>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本次评标采用</w:t>
      </w:r>
      <w:r>
        <w:rPr>
          <w:rFonts w:hint="eastAsia" w:ascii="宋体" w:hAnsi="宋体" w:eastAsia="宋体" w:cs="宋体"/>
          <w:b/>
          <w:bCs/>
          <w:color w:val="auto"/>
          <w:sz w:val="28"/>
          <w:szCs w:val="28"/>
          <w:highlight w:val="none"/>
          <w:lang w:val="en-US" w:eastAsia="zh-CN"/>
        </w:rPr>
        <w:t>合理低价</w:t>
      </w:r>
      <w:r>
        <w:rPr>
          <w:rFonts w:hint="eastAsia" w:ascii="宋体" w:hAnsi="宋体" w:eastAsia="宋体" w:cs="宋体"/>
          <w:b w:val="0"/>
          <w:bCs w:val="0"/>
          <w:color w:val="auto"/>
          <w:sz w:val="28"/>
          <w:szCs w:val="28"/>
          <w:highlight w:val="none"/>
          <w:lang w:val="en-US" w:eastAsia="zh-CN"/>
        </w:rPr>
        <w:t>法</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14"/>
        </w:numPr>
        <w:kinsoku/>
        <w:wordWrap/>
        <w:overflowPunct/>
        <w:topLinePunct w:val="0"/>
        <w:autoSpaceDE/>
        <w:autoSpaceDN/>
        <w:bidi w:val="0"/>
        <w:adjustRightInd/>
        <w:snapToGrid/>
        <w:spacing w:beforeAutospacing="0" w:afterAutospacing="0" w:line="500" w:lineRule="exact"/>
        <w:ind w:left="420" w:leftChars="0" w:hanging="420" w:hangingChars="15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评标程序：评标程序：</w:t>
      </w:r>
      <w:r>
        <w:rPr>
          <w:rFonts w:hint="eastAsia" w:ascii="宋体" w:hAnsi="宋体" w:eastAsia="宋体" w:cs="宋体"/>
          <w:b w:val="0"/>
          <w:bCs w:val="0"/>
          <w:color w:val="auto"/>
          <w:sz w:val="28"/>
          <w:szCs w:val="28"/>
          <w:highlight w:val="none"/>
          <w:lang w:val="en-US" w:eastAsia="zh-CN"/>
        </w:rPr>
        <w:t>投标单位在</w:t>
      </w:r>
      <w:r>
        <w:rPr>
          <w:rFonts w:hint="eastAsia" w:ascii="宋体" w:hAnsi="宋体" w:cs="宋体"/>
          <w:b w:val="0"/>
          <w:bCs w:val="0"/>
          <w:color w:val="auto"/>
          <w:sz w:val="28"/>
          <w:szCs w:val="28"/>
          <w:highlight w:val="none"/>
          <w:lang w:val="en-US" w:eastAsia="zh-CN"/>
        </w:rPr>
        <w:t>建安</w:t>
      </w:r>
      <w:r>
        <w:rPr>
          <w:rFonts w:hint="eastAsia" w:ascii="宋体" w:hAnsi="宋体" w:eastAsia="宋体" w:cs="宋体"/>
          <w:b w:val="0"/>
          <w:bCs w:val="0"/>
          <w:color w:val="auto"/>
          <w:sz w:val="28"/>
          <w:szCs w:val="28"/>
          <w:highlight w:val="none"/>
          <w:lang w:val="en-US" w:eastAsia="zh-CN"/>
        </w:rPr>
        <w:t>公司进行资格预审，资格预审通过后方可递交投标文件</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lang w:val="en-US" w:eastAsia="zh-CN"/>
        </w:rPr>
        <w:t>评委对</w:t>
      </w:r>
      <w:r>
        <w:rPr>
          <w:rFonts w:hint="eastAsia" w:ascii="宋体" w:hAnsi="宋体" w:cs="宋体"/>
          <w:color w:val="auto"/>
          <w:sz w:val="28"/>
          <w:szCs w:val="28"/>
          <w:lang w:val="en-US" w:eastAsia="zh-CN"/>
        </w:rPr>
        <w:t>投标人报价</w:t>
      </w:r>
      <w:r>
        <w:rPr>
          <w:rFonts w:hint="eastAsia" w:ascii="宋体" w:hAnsi="宋体" w:eastAsia="宋体" w:cs="宋体"/>
          <w:color w:val="auto"/>
          <w:sz w:val="28"/>
          <w:szCs w:val="28"/>
          <w:lang w:val="en-US" w:eastAsia="zh-CN"/>
        </w:rPr>
        <w:t>进行评审、推荐中标候选人，完成评标报告程序。</w:t>
      </w:r>
    </w:p>
    <w:p>
      <w:pPr>
        <w:keepNext w:val="0"/>
        <w:keepLines w:val="0"/>
        <w:pageBreakBefore w:val="0"/>
        <w:widowControl w:val="0"/>
        <w:numPr>
          <w:ilvl w:val="0"/>
          <w:numId w:val="11"/>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评审</w:t>
      </w:r>
    </w:p>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default"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评标委员会对满足竞价文件实质性要求的投标文件，按照报价进行评标，根据报价结果结合评标办法，</w:t>
      </w:r>
      <w:r>
        <w:rPr>
          <w:rFonts w:hint="eastAsia" w:ascii="宋体" w:hAnsi="宋体" w:eastAsia="宋体" w:cs="宋体"/>
          <w:b/>
          <w:bCs/>
          <w:color w:val="auto"/>
          <w:sz w:val="28"/>
          <w:szCs w:val="28"/>
          <w:highlight w:val="none"/>
          <w:lang w:val="en-US" w:eastAsia="zh-CN"/>
        </w:rPr>
        <w:t>推荐1名中标候选人</w:t>
      </w:r>
      <w:r>
        <w:rPr>
          <w:rFonts w:hint="eastAsia" w:ascii="宋体" w:hAnsi="宋体" w:eastAsia="宋体" w:cs="宋体"/>
          <w:color w:val="auto"/>
          <w:sz w:val="28"/>
          <w:szCs w:val="28"/>
          <w:highlight w:val="none"/>
          <w:lang w:val="en-US" w:eastAsia="zh-CN"/>
        </w:rPr>
        <w:t>。如出现价格相同的多名投标人，根据各投标人自有车辆数决定中标候选人，车数多者为中标候选人。</w:t>
      </w:r>
      <w:r>
        <w:rPr>
          <w:rFonts w:hint="eastAsia" w:ascii="宋体" w:hAnsi="宋体" w:cs="宋体"/>
          <w:color w:val="auto"/>
          <w:sz w:val="28"/>
          <w:szCs w:val="28"/>
          <w:highlight w:val="none"/>
          <w:lang w:val="en-US" w:eastAsia="zh-CN"/>
        </w:rPr>
        <w:t>竞价人根据评标委员会推荐的中标候选人确定中标人。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0" w:firstLine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五、投标文件的拒绝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出现下列情况之一的按否决其投标处理：</w:t>
      </w:r>
    </w:p>
    <w:p>
      <w:pPr>
        <w:keepNext w:val="0"/>
        <w:keepLines w:val="0"/>
        <w:pageBreakBefore w:val="0"/>
        <w:numPr>
          <w:ilvl w:val="0"/>
          <w:numId w:val="0"/>
        </w:numPr>
        <w:kinsoku/>
        <w:wordWrap/>
        <w:overflowPunct/>
        <w:topLinePunct w:val="0"/>
        <w:autoSpaceDE/>
        <w:autoSpaceDN/>
        <w:bidi w:val="0"/>
        <w:adjustRightInd/>
        <w:snapToGrid/>
        <w:spacing w:line="500" w:lineRule="exact"/>
        <w:ind w:left="638" w:leftChars="0" w:hanging="638" w:hangingChars="228"/>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1、投标文件未经投标单位盖章和单位负责人签字；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2、投标人不符合国家或者竞价文件规定的资格条件；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3、同一投标人提交两个以上不同的投标文件或者投标报价；</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4、投标报价低于成本或者高于竞价文件设定的最高投标限价；</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5、投标文件没有对竞价文件的实质性要求和条件作出响应；</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6、投标人有串通投标、弄虚作假、行贿等违法行为；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7、无法定代表人授权书（法定代表人直接投标除外）或授权书的有效性不符合竞价文件规定的；</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8、投标人附加了竞价人不能接受的条件的；</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highlight w:val="none"/>
          <w:lang w:val="en-US" w:eastAsia="zh-CN" w:bidi="ar"/>
        </w:rPr>
        <w:t>9、企业法人为失信人或限制高消费人员的</w:t>
      </w:r>
      <w:r>
        <w:rPr>
          <w:rFonts w:hint="eastAsia" w:ascii="宋体" w:hAnsi="宋体" w:eastAsia="宋体" w:cs="宋体"/>
          <w:color w:val="auto"/>
          <w:sz w:val="28"/>
          <w:szCs w:val="28"/>
          <w:lang w:val="en-US" w:eastAsia="zh-CN"/>
        </w:rPr>
        <w:t>。</w:t>
      </w: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spacing w:line="360" w:lineRule="auto"/>
        <w:rPr>
          <w:rFonts w:ascii="宋体"/>
          <w:sz w:val="28"/>
          <w:szCs w:val="28"/>
        </w:rPr>
      </w:pPr>
      <w:r>
        <w:rPr>
          <w:rFonts w:hint="eastAsia" w:ascii="宋体" w:hAnsi="宋体"/>
          <w:b/>
          <w:sz w:val="28"/>
          <w:szCs w:val="28"/>
        </w:rPr>
        <w:t>甲方：</w:t>
      </w:r>
      <w:r>
        <w:rPr>
          <w:rFonts w:hint="eastAsia" w:ascii="宋体" w:hAnsi="宋体"/>
          <w:sz w:val="28"/>
          <w:szCs w:val="28"/>
          <w:u w:val="single"/>
        </w:rPr>
        <w:t>铜陵</w:t>
      </w:r>
      <w:r>
        <w:rPr>
          <w:rFonts w:hint="eastAsia" w:ascii="宋体" w:hAnsi="宋体"/>
          <w:sz w:val="28"/>
          <w:szCs w:val="28"/>
          <w:u w:val="single"/>
          <w:lang w:eastAsia="zh-CN"/>
        </w:rPr>
        <w:t>有色金属集团铜冠建筑安装股份</w:t>
      </w:r>
      <w:r>
        <w:rPr>
          <w:rFonts w:hint="eastAsia" w:ascii="宋体" w:hAnsi="宋体"/>
          <w:sz w:val="28"/>
          <w:szCs w:val="28"/>
          <w:u w:val="single"/>
        </w:rPr>
        <w:t>有限公司</w:t>
      </w:r>
    </w:p>
    <w:p>
      <w:pPr>
        <w:spacing w:line="360" w:lineRule="auto"/>
        <w:rPr>
          <w:rFonts w:hint="eastAsia" w:ascii="宋体" w:hAnsi="宋体" w:cs="宋体"/>
          <w:color w:val="auto"/>
          <w:sz w:val="28"/>
          <w:szCs w:val="28"/>
          <w:highlight w:val="none"/>
          <w:lang w:eastAsia="zh-CN"/>
        </w:rPr>
      </w:pPr>
      <w:r>
        <w:rPr>
          <w:rFonts w:hint="eastAsia" w:ascii="宋体" w:hAnsi="宋体"/>
          <w:b/>
          <w:sz w:val="28"/>
          <w:szCs w:val="28"/>
        </w:rPr>
        <w:t>乙方：</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公司</w:t>
      </w:r>
    </w:p>
    <w:p>
      <w:pPr>
        <w:spacing w:line="360" w:lineRule="auto"/>
        <w:rPr>
          <w:rFonts w:hint="eastAsia"/>
          <w:lang w:val="en-US" w:eastAsia="zh-CN"/>
        </w:rPr>
      </w:pPr>
      <w:r>
        <w:rPr>
          <w:rFonts w:hint="eastAsia" w:ascii="宋体" w:hAnsi="宋体"/>
          <w:sz w:val="28"/>
          <w:szCs w:val="28"/>
        </w:rPr>
        <w:t>甲、乙双方本着平等互利原则，经协商，签订</w:t>
      </w:r>
      <w:r>
        <w:rPr>
          <w:rFonts w:hint="eastAsia" w:ascii="宋体" w:hAnsi="宋体"/>
          <w:sz w:val="28"/>
          <w:szCs w:val="28"/>
          <w:lang w:eastAsia="zh-CN"/>
        </w:rPr>
        <w:t>矿粉运输</w:t>
      </w:r>
      <w:r>
        <w:rPr>
          <w:rFonts w:hint="eastAsia" w:ascii="宋体" w:hAnsi="宋体"/>
          <w:sz w:val="28"/>
          <w:szCs w:val="28"/>
        </w:rPr>
        <w:t>合同如下</w:t>
      </w:r>
      <w:r>
        <w:rPr>
          <w:rFonts w:hint="eastAsia" w:ascii="宋体" w:hAnsi="宋体"/>
          <w:sz w:val="28"/>
          <w:szCs w:val="28"/>
          <w:lang w:eastAsia="zh-CN"/>
        </w:rPr>
        <w:t>：</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5、驾驶员必须持证上岗，无重大运输违法记录</w:t>
      </w:r>
      <w:r>
        <w:rPr>
          <w:rFonts w:hint="eastAsia" w:ascii="宋体" w:hAnsi="宋体" w:cs="宋体"/>
          <w:color w:val="auto"/>
          <w:kern w:val="0"/>
          <w:sz w:val="28"/>
          <w:szCs w:val="28"/>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cs="宋体"/>
          <w:color w:val="auto"/>
          <w:kern w:val="0"/>
          <w:sz w:val="28"/>
          <w:szCs w:val="28"/>
          <w:lang w:val="en-US" w:eastAsia="zh-CN" w:bidi="ar"/>
        </w:rPr>
        <w:t>6、车辆需符合国六排放标准</w:t>
      </w:r>
      <w:r>
        <w:rPr>
          <w:rFonts w:hint="eastAsia" w:ascii="宋体" w:hAnsi="宋体" w:eastAsia="宋体" w:cs="宋体"/>
          <w:color w:val="auto"/>
          <w:kern w:val="0"/>
          <w:sz w:val="28"/>
          <w:szCs w:val="28"/>
          <w:lang w:val="en-US" w:eastAsia="zh-CN" w:bidi="ar"/>
        </w:rPr>
        <w:t>。</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S95矿渣微粉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原材料</w:t>
      </w:r>
      <w:r>
        <w:rPr>
          <w:rFonts w:hint="eastAsia" w:ascii="宋体" w:hAnsi="宋体" w:eastAsia="宋体" w:cs="宋体"/>
          <w:color w:val="auto"/>
          <w:sz w:val="28"/>
          <w:szCs w:val="28"/>
        </w:rPr>
        <w:t>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芜湖新兴铸管有限责任公司</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铜冠建材</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cs="宋体"/>
          <w:color w:val="auto"/>
          <w:sz w:val="28"/>
          <w:szCs w:val="28"/>
          <w:highlight w:val="none"/>
          <w:u w:val="single"/>
          <w:lang w:val="en-US" w:eastAsia="zh-CN"/>
        </w:rPr>
        <w:t>约1.3万吨（以实际发生量为准）</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single"/>
          <w:lang w:val="en-US" w:eastAsia="zh-CN"/>
        </w:rPr>
        <w:t>2024</w:t>
      </w:r>
      <w:r>
        <w:rPr>
          <w:rFonts w:hint="eastAsia" w:ascii="宋体" w:hAnsi="宋体" w:eastAsia="宋体" w:cs="宋体"/>
          <w:b w:val="0"/>
          <w:bCs w:val="0"/>
          <w:color w:val="auto"/>
          <w:sz w:val="28"/>
          <w:szCs w:val="28"/>
          <w:u w:val="single"/>
          <w:lang w:val="en-US" w:eastAsia="zh-CN"/>
        </w:rPr>
        <w:t>年</w:t>
      </w:r>
      <w:r>
        <w:rPr>
          <w:rFonts w:hint="eastAsia" w:ascii="宋体" w:hAnsi="宋体" w:cs="宋体"/>
          <w:b w:val="0"/>
          <w:bCs w:val="0"/>
          <w:color w:val="auto"/>
          <w:sz w:val="28"/>
          <w:szCs w:val="28"/>
          <w:u w:val="single"/>
          <w:lang w:val="en-US" w:eastAsia="zh-CN"/>
        </w:rPr>
        <w:t>2</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5</w:t>
      </w:r>
      <w:r>
        <w:rPr>
          <w:rFonts w:hint="eastAsia" w:ascii="宋体" w:hAnsi="宋体" w:eastAsia="宋体" w:cs="宋体"/>
          <w:b w:val="0"/>
          <w:bCs w:val="0"/>
          <w:color w:val="auto"/>
          <w:sz w:val="28"/>
          <w:szCs w:val="28"/>
          <w:u w:val="single"/>
          <w:lang w:val="en-US" w:eastAsia="zh-CN"/>
        </w:rPr>
        <w:t>日至</w:t>
      </w:r>
      <w:r>
        <w:rPr>
          <w:rFonts w:hint="eastAsia" w:ascii="宋体" w:hAnsi="宋体" w:cs="宋体"/>
          <w:b w:val="0"/>
          <w:bCs w:val="0"/>
          <w:color w:val="auto"/>
          <w:sz w:val="28"/>
          <w:szCs w:val="28"/>
          <w:u w:val="single"/>
          <w:lang w:val="en-US" w:eastAsia="zh-CN"/>
        </w:rPr>
        <w:t>2024</w:t>
      </w:r>
      <w:r>
        <w:rPr>
          <w:rFonts w:hint="eastAsia" w:ascii="宋体" w:hAnsi="宋体" w:eastAsia="宋体" w:cs="宋体"/>
          <w:b w:val="0"/>
          <w:bCs w:val="0"/>
          <w:color w:val="auto"/>
          <w:sz w:val="28"/>
          <w:szCs w:val="28"/>
          <w:u w:val="single"/>
          <w:lang w:val="en-US" w:eastAsia="zh-CN"/>
        </w:rPr>
        <w:t>年</w:t>
      </w:r>
      <w:r>
        <w:rPr>
          <w:rFonts w:hint="eastAsia" w:ascii="宋体" w:hAnsi="宋体" w:cs="宋体"/>
          <w:b w:val="0"/>
          <w:bCs w:val="0"/>
          <w:color w:val="auto"/>
          <w:sz w:val="28"/>
          <w:szCs w:val="28"/>
          <w:u w:val="single"/>
          <w:lang w:val="en-US" w:eastAsia="zh-CN"/>
        </w:rPr>
        <w:t>2</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29</w:t>
      </w:r>
      <w:r>
        <w:rPr>
          <w:rFonts w:hint="eastAsia" w:ascii="宋体" w:hAnsi="宋体" w:eastAsia="宋体" w:cs="宋体"/>
          <w:b w:val="0"/>
          <w:bCs w:val="0"/>
          <w:color w:val="auto"/>
          <w:sz w:val="28"/>
          <w:szCs w:val="28"/>
          <w:u w:val="singl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2132"/>
        <w:gridCol w:w="248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24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c>
          <w:tcPr>
            <w:tcW w:w="23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2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芜湖新兴铸管</w:t>
            </w:r>
          </w:p>
        </w:tc>
        <w:tc>
          <w:tcPr>
            <w:tcW w:w="21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铜冠建材</w:t>
            </w:r>
          </w:p>
        </w:tc>
        <w:tc>
          <w:tcPr>
            <w:tcW w:w="24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3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6"/>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2、运输费支付：甲方按入账金额在次月支付</w:t>
      </w:r>
      <w:r>
        <w:rPr>
          <w:rFonts w:hint="eastAsia" w:ascii="宋体" w:hAnsi="宋体" w:eastAsia="宋体" w:cs="宋体"/>
          <w:color w:val="auto"/>
          <w:sz w:val="28"/>
          <w:szCs w:val="28"/>
          <w:highlight w:val="none"/>
          <w:u w:val="single"/>
          <w:lang w:val="en-US" w:eastAsia="zh-CN"/>
        </w:rPr>
        <w:t xml:space="preserve"> 70% </w:t>
      </w:r>
      <w:r>
        <w:rPr>
          <w:rFonts w:hint="eastAsia" w:ascii="宋体" w:hAnsi="宋体" w:eastAsia="宋体" w:cs="宋体"/>
          <w:color w:val="auto"/>
          <w:sz w:val="28"/>
          <w:szCs w:val="28"/>
          <w:highlight w:val="none"/>
          <w:u w:val="none"/>
          <w:lang w:val="en-US" w:eastAsia="zh-CN"/>
        </w:rPr>
        <w:t>，年底付至</w:t>
      </w:r>
      <w:r>
        <w:rPr>
          <w:rFonts w:hint="eastAsia" w:ascii="宋体" w:hAnsi="宋体" w:eastAsia="宋体" w:cs="宋体"/>
          <w:color w:val="auto"/>
          <w:sz w:val="28"/>
          <w:szCs w:val="28"/>
          <w:highlight w:val="none"/>
          <w:u w:val="single"/>
          <w:lang w:val="en-US" w:eastAsia="zh-CN"/>
        </w:rPr>
        <w:t xml:space="preserve"> 90% </w:t>
      </w:r>
      <w:r>
        <w:rPr>
          <w:rFonts w:hint="eastAsia" w:ascii="宋体" w:hAnsi="宋体" w:eastAsia="宋体" w:cs="宋体"/>
          <w:color w:val="auto"/>
          <w:sz w:val="28"/>
          <w:szCs w:val="28"/>
          <w:highlight w:val="none"/>
          <w:u w:val="none"/>
          <w:lang w:val="en-US" w:eastAsia="zh-CN"/>
        </w:rPr>
        <w:t>,余款</w:t>
      </w:r>
      <w:r>
        <w:rPr>
          <w:rFonts w:hint="eastAsia" w:ascii="宋体" w:hAnsi="宋体" w:eastAsia="宋体" w:cs="宋体"/>
          <w:color w:val="auto"/>
          <w:sz w:val="28"/>
          <w:szCs w:val="28"/>
          <w:highlight w:val="none"/>
          <w:u w:val="single"/>
          <w:lang w:val="en-US" w:eastAsia="zh-CN"/>
        </w:rPr>
        <w:t xml:space="preserve"> 6个月 </w:t>
      </w:r>
      <w:r>
        <w:rPr>
          <w:rFonts w:hint="eastAsia" w:ascii="宋体" w:hAnsi="宋体" w:eastAsia="宋体" w:cs="宋体"/>
          <w:color w:val="auto"/>
          <w:sz w:val="28"/>
          <w:szCs w:val="28"/>
          <w:highlight w:val="none"/>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w:t>
      </w:r>
      <w:r>
        <w:rPr>
          <w:rFonts w:hint="eastAsia" w:ascii="宋体" w:hAnsi="宋体" w:cs="宋体"/>
          <w:color w:val="auto"/>
          <w:sz w:val="28"/>
          <w:szCs w:val="28"/>
          <w:lang w:val="en-US" w:eastAsia="zh-CN"/>
        </w:rPr>
        <w:t>有色金属集团铜冠建筑安装股份</w:t>
      </w:r>
      <w:r>
        <w:rPr>
          <w:rFonts w:hint="eastAsia" w:ascii="宋体" w:hAnsi="宋体" w:eastAsia="宋体" w:cs="宋体"/>
          <w:color w:val="auto"/>
          <w:sz w:val="28"/>
          <w:szCs w:val="28"/>
          <w:lang w:val="en-US" w:eastAsia="zh-CN"/>
        </w:rPr>
        <w:t>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w:t>
      </w:r>
      <w:r>
        <w:rPr>
          <w:rFonts w:hint="eastAsia" w:ascii="宋体" w:hAnsi="宋体" w:cs="宋体"/>
          <w:color w:val="auto"/>
          <w:sz w:val="28"/>
          <w:szCs w:val="28"/>
          <w:lang w:val="en-US" w:eastAsia="zh-CN"/>
        </w:rPr>
        <w:t>007998261361</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w:t>
      </w:r>
      <w:r>
        <w:rPr>
          <w:rFonts w:hint="eastAsia" w:ascii="宋体" w:hAnsi="宋体" w:cs="宋体"/>
          <w:color w:val="auto"/>
          <w:sz w:val="28"/>
          <w:szCs w:val="28"/>
          <w:lang w:val="en-US" w:eastAsia="zh-CN"/>
        </w:rPr>
        <w:t>黄山大道南段879号</w:t>
      </w:r>
      <w:r>
        <w:rPr>
          <w:rFonts w:hint="eastAsia" w:ascii="宋体" w:hAnsi="宋体" w:eastAsia="宋体" w:cs="宋体"/>
          <w:color w:val="auto"/>
          <w:sz w:val="28"/>
          <w:szCs w:val="28"/>
          <w:lang w:val="en-US" w:eastAsia="zh-CN"/>
        </w:rPr>
        <w:t>、0562-5860</w:t>
      </w:r>
      <w:r>
        <w:rPr>
          <w:rFonts w:hint="eastAsia" w:ascii="宋体" w:hAnsi="宋体" w:cs="宋体"/>
          <w:color w:val="auto"/>
          <w:sz w:val="28"/>
          <w:szCs w:val="28"/>
          <w:lang w:val="en-US" w:eastAsia="zh-CN"/>
        </w:rPr>
        <w:t>233</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w:t>
      </w:r>
      <w:r>
        <w:rPr>
          <w:rFonts w:hint="eastAsia" w:ascii="宋体" w:hAnsi="宋体" w:cs="宋体"/>
          <w:color w:val="auto"/>
          <w:sz w:val="28"/>
          <w:szCs w:val="28"/>
          <w:lang w:val="en-US" w:eastAsia="zh-CN"/>
        </w:rPr>
        <w:t>工商</w:t>
      </w:r>
      <w:r>
        <w:rPr>
          <w:rFonts w:hint="eastAsia" w:ascii="宋体" w:hAnsi="宋体" w:eastAsia="宋体" w:cs="宋体"/>
          <w:color w:val="auto"/>
          <w:sz w:val="28"/>
          <w:szCs w:val="28"/>
          <w:lang w:val="en-US" w:eastAsia="zh-CN"/>
        </w:rPr>
        <w:t>银行铜陵</w:t>
      </w:r>
      <w:r>
        <w:rPr>
          <w:rFonts w:hint="eastAsia" w:ascii="宋体" w:hAnsi="宋体" w:cs="宋体"/>
          <w:color w:val="auto"/>
          <w:sz w:val="28"/>
          <w:szCs w:val="28"/>
          <w:lang w:val="en-US" w:eastAsia="zh-CN"/>
        </w:rPr>
        <w:t>铜都</w:t>
      </w:r>
      <w:r>
        <w:rPr>
          <w:rFonts w:hint="eastAsia" w:ascii="宋体" w:hAnsi="宋体" w:eastAsia="宋体" w:cs="宋体"/>
          <w:color w:val="auto"/>
          <w:sz w:val="28"/>
          <w:szCs w:val="28"/>
          <w:lang w:val="en-US" w:eastAsia="zh-CN"/>
        </w:rPr>
        <w:t>支行</w:t>
      </w:r>
      <w:r>
        <w:rPr>
          <w:rFonts w:hint="eastAsia" w:ascii="宋体" w:hAnsi="宋体" w:cs="宋体"/>
          <w:color w:val="auto"/>
          <w:sz w:val="28"/>
          <w:szCs w:val="28"/>
          <w:lang w:val="en-US" w:eastAsia="zh-CN"/>
        </w:rPr>
        <w:t>1308024009200056147</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r>
        <w:rPr>
          <w:rFonts w:hint="eastAsia" w:ascii="宋体" w:hAnsi="宋体" w:cs="宋体"/>
          <w:color w:val="auto"/>
          <w:sz w:val="28"/>
          <w:szCs w:val="28"/>
          <w:lang w:eastAsia="zh-CN"/>
        </w:rPr>
        <w:t>，并在新兴铸管厂家取得矿粉相关质量资料</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15、乙方需执行芜湖新兴铸管厂内相关制度规定，否则承担相应责任。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16、非客观因素影响，乙方需保证每周运输计划完成率偏差在</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10%内。否则扣除对应一周运费的50%，对甲方生产经营造成损失的，乙方负责赔偿。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履约保证金人民币</w:t>
      </w:r>
      <w:r>
        <w:rPr>
          <w:rFonts w:hint="eastAsia" w:ascii="宋体" w:hAnsi="宋体" w:cs="宋体"/>
          <w:color w:val="auto"/>
          <w:sz w:val="28"/>
          <w:szCs w:val="28"/>
          <w:lang w:val="en-US" w:eastAsia="zh-CN"/>
        </w:rPr>
        <w:t>贰</w:t>
      </w:r>
      <w:r>
        <w:rPr>
          <w:rFonts w:hint="eastAsia" w:ascii="宋体" w:hAnsi="宋体" w:eastAsia="宋体" w:cs="宋体"/>
          <w:color w:val="auto"/>
          <w:sz w:val="28"/>
          <w:szCs w:val="28"/>
        </w:rPr>
        <w:t>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w:t>
      </w:r>
      <w:r>
        <w:rPr>
          <w:rFonts w:hint="eastAsia" w:ascii="宋体" w:hAnsi="宋体" w:cs="宋体"/>
          <w:color w:val="auto"/>
          <w:sz w:val="28"/>
          <w:szCs w:val="28"/>
          <w:lang w:val="en-US" w:eastAsia="zh-CN"/>
        </w:rPr>
        <w:t>同期内，运输单价不予调整</w:t>
      </w:r>
      <w:r>
        <w:rPr>
          <w:rFonts w:hint="eastAsia" w:ascii="宋体" w:hAnsi="宋体" w:cs="宋体"/>
          <w:color w:val="auto"/>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7"/>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18"/>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7"/>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w:t>
      </w:r>
      <w:r>
        <w:rPr>
          <w:rFonts w:hint="eastAsia" w:ascii="宋体" w:hAnsi="宋体" w:cs="宋体"/>
          <w:color w:val="auto"/>
          <w:kern w:val="0"/>
          <w:sz w:val="28"/>
          <w:szCs w:val="28"/>
          <w:u w:val="single"/>
          <w:lang w:val="en-US" w:eastAsia="zh-CN"/>
        </w:rPr>
        <w:t>有色金属集团铜冠建筑安装股份</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cs="宋体"/>
          <w:color w:val="auto"/>
          <w:kern w:val="0"/>
          <w:sz w:val="28"/>
          <w:szCs w:val="28"/>
          <w:u w:val="single"/>
          <w:lang w:val="en-US" w:eastAsia="zh-CN"/>
        </w:rPr>
        <w:t>矿粉</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tbl>
      <w:tblPr>
        <w:tblStyle w:val="22"/>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36"/>
        <w:gridCol w:w="1935"/>
        <w:gridCol w:w="1144"/>
        <w:gridCol w:w="157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136"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935"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（吨）</w:t>
            </w:r>
          </w:p>
        </w:tc>
        <w:tc>
          <w:tcPr>
            <w:tcW w:w="1144"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w:t>
            </w:r>
            <w:r>
              <w:rPr>
                <w:rFonts w:hint="eastAsia" w:ascii="宋体" w:hAnsi="宋体" w:cs="宋体"/>
                <w:b/>
                <w:bCs/>
                <w:color w:val="auto"/>
                <w:kern w:val="0"/>
                <w:sz w:val="21"/>
                <w:szCs w:val="21"/>
                <w:vertAlign w:val="baseline"/>
                <w:lang w:val="en-US" w:eastAsia="zh-CN" w:bidi="ar"/>
              </w:rPr>
              <w:t>公里</w:t>
            </w:r>
            <w:r>
              <w:rPr>
                <w:rFonts w:hint="eastAsia" w:ascii="宋体" w:hAnsi="宋体" w:eastAsia="宋体" w:cs="宋体"/>
                <w:b/>
                <w:bCs/>
                <w:color w:val="auto"/>
                <w:kern w:val="0"/>
                <w:sz w:val="21"/>
                <w:szCs w:val="21"/>
                <w:vertAlign w:val="baseline"/>
                <w:lang w:val="en-US" w:eastAsia="zh-CN" w:bidi="ar"/>
              </w:rPr>
              <w:t>）</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w:t>
            </w:r>
            <w:r>
              <w:rPr>
                <w:rFonts w:hint="eastAsia" w:ascii="宋体" w:hAnsi="宋体" w:cs="宋体"/>
                <w:b/>
                <w:bCs/>
                <w:color w:val="auto"/>
                <w:kern w:val="0"/>
                <w:sz w:val="21"/>
                <w:szCs w:val="21"/>
                <w:vertAlign w:val="baseline"/>
                <w:lang w:val="en-US" w:eastAsia="zh-CN" w:bidi="ar"/>
              </w:rPr>
              <w:t>吨</w:t>
            </w:r>
            <w:r>
              <w:rPr>
                <w:rFonts w:hint="eastAsia" w:ascii="宋体" w:hAnsi="宋体" w:eastAsia="宋体" w:cs="宋体"/>
                <w:b/>
                <w:bCs/>
                <w:color w:val="auto"/>
                <w:kern w:val="0"/>
                <w:sz w:val="21"/>
                <w:szCs w:val="21"/>
                <w:vertAlign w:val="baseline"/>
                <w:lang w:val="en-US" w:eastAsia="zh-CN" w:bidi="ar"/>
              </w:rPr>
              <w:t>）</w:t>
            </w:r>
          </w:p>
        </w:tc>
        <w:tc>
          <w:tcPr>
            <w:tcW w:w="130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w:t>
            </w:r>
            <w:r>
              <w:rPr>
                <w:rFonts w:hint="eastAsia" w:ascii="宋体" w:hAnsi="宋体" w:cs="宋体"/>
                <w:b/>
                <w:bCs/>
                <w:color w:val="auto"/>
                <w:kern w:val="0"/>
                <w:sz w:val="21"/>
                <w:szCs w:val="21"/>
                <w:vertAlign w:val="baseline"/>
                <w:lang w:val="en-US" w:eastAsia="zh-CN" w:bidi="ar"/>
              </w:rPr>
              <w:t>吨</w:t>
            </w:r>
            <w:r>
              <w:rPr>
                <w:rFonts w:hint="eastAsia" w:ascii="宋体" w:hAnsi="宋体" w:eastAsia="宋体" w:cs="宋体"/>
                <w:b/>
                <w:bCs/>
                <w:color w:val="auto"/>
                <w:kern w:val="0"/>
                <w:sz w:val="21"/>
                <w:szCs w:val="21"/>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13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芜湖新兴铸管厂</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w:t>
            </w:r>
          </w:p>
        </w:tc>
        <w:tc>
          <w:tcPr>
            <w:tcW w:w="19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13000</w:t>
            </w:r>
          </w:p>
        </w:tc>
        <w:tc>
          <w:tcPr>
            <w:tcW w:w="1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70</w:t>
            </w:r>
          </w:p>
        </w:tc>
        <w:tc>
          <w:tcPr>
            <w:tcW w:w="1573" w:type="dxa"/>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34</w:t>
            </w:r>
          </w:p>
        </w:tc>
        <w:tc>
          <w:tcPr>
            <w:tcW w:w="1303" w:type="dxa"/>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19"/>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19"/>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19"/>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19"/>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19"/>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057"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2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15"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056" w:type="dxa"/>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706504-2694-4457-8C6F-44301BE282C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307AE755-B7D3-416C-A2DD-59A64AB46980}"/>
  </w:font>
  <w:font w:name="楷体_GB2312">
    <w:panose1 w:val="02010609030101010101"/>
    <w:charset w:val="86"/>
    <w:family w:val="modern"/>
    <w:pitch w:val="default"/>
    <w:sig w:usb0="00000001" w:usb1="080E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0385805E-6392-4E04-B90E-39A758F2E2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055"/>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宋体" w:hAnsi="宋体" w:eastAsia="宋体" w:cs="宋体"/>
      </w:rPr>
    </w:pP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FF17E1E"/>
    <w:multiLevelType w:val="singleLevel"/>
    <w:tmpl w:val="9FF17E1E"/>
    <w:lvl w:ilvl="0" w:tentative="0">
      <w:start w:val="1"/>
      <w:numFmt w:val="chineseCounting"/>
      <w:suff w:val="nothing"/>
      <w:lvlText w:val="%1、"/>
      <w:lvlJc w:val="left"/>
      <w:rPr>
        <w:rFonts w:hint="eastAsia"/>
      </w:rPr>
    </w:lvl>
  </w:abstractNum>
  <w:abstractNum w:abstractNumId="3">
    <w:nsid w:val="A6CF067A"/>
    <w:multiLevelType w:val="singleLevel"/>
    <w:tmpl w:val="A6CF067A"/>
    <w:lvl w:ilvl="0" w:tentative="0">
      <w:start w:val="1"/>
      <w:numFmt w:val="decimal"/>
      <w:suff w:val="nothing"/>
      <w:lvlText w:val="%1、"/>
      <w:lvlJc w:val="left"/>
    </w:lvl>
  </w:abstractNum>
  <w:abstractNum w:abstractNumId="4">
    <w:nsid w:val="AA5C9E4C"/>
    <w:multiLevelType w:val="singleLevel"/>
    <w:tmpl w:val="AA5C9E4C"/>
    <w:lvl w:ilvl="0" w:tentative="0">
      <w:start w:val="1"/>
      <w:numFmt w:val="decimal"/>
      <w:suff w:val="nothing"/>
      <w:lvlText w:val="%1、"/>
      <w:lvlJc w:val="left"/>
    </w:lvl>
  </w:abstractNum>
  <w:abstractNum w:abstractNumId="5">
    <w:nsid w:val="AAD6986C"/>
    <w:multiLevelType w:val="singleLevel"/>
    <w:tmpl w:val="AAD6986C"/>
    <w:lvl w:ilvl="0" w:tentative="0">
      <w:start w:val="1"/>
      <w:numFmt w:val="decimal"/>
      <w:suff w:val="nothing"/>
      <w:lvlText w:val="%1、"/>
      <w:lvlJc w:val="left"/>
    </w:lvl>
  </w:abstractNum>
  <w:abstractNum w:abstractNumId="6">
    <w:nsid w:val="AFA102BD"/>
    <w:multiLevelType w:val="singleLevel"/>
    <w:tmpl w:val="AFA102BD"/>
    <w:lvl w:ilvl="0" w:tentative="0">
      <w:start w:val="1"/>
      <w:numFmt w:val="decimal"/>
      <w:suff w:val="nothing"/>
      <w:lvlText w:val="%1、"/>
      <w:lvlJc w:val="left"/>
    </w:lvl>
  </w:abstractNum>
  <w:abstractNum w:abstractNumId="7">
    <w:nsid w:val="BE4063E5"/>
    <w:multiLevelType w:val="singleLevel"/>
    <w:tmpl w:val="BE4063E5"/>
    <w:lvl w:ilvl="0" w:tentative="0">
      <w:start w:val="1"/>
      <w:numFmt w:val="decimal"/>
      <w:suff w:val="nothing"/>
      <w:lvlText w:val="（%1）"/>
      <w:lvlJc w:val="left"/>
    </w:lvl>
  </w:abstractNum>
  <w:abstractNum w:abstractNumId="8">
    <w:nsid w:val="D2AE7BEC"/>
    <w:multiLevelType w:val="singleLevel"/>
    <w:tmpl w:val="D2AE7BEC"/>
    <w:lvl w:ilvl="0" w:tentative="0">
      <w:start w:val="1"/>
      <w:numFmt w:val="chineseCounting"/>
      <w:suff w:val="space"/>
      <w:lvlText w:val="第%1章"/>
      <w:lvlJc w:val="left"/>
      <w:rPr>
        <w:rFonts w:hint="eastAsia"/>
      </w:rPr>
    </w:lvl>
  </w:abstractNum>
  <w:abstractNum w:abstractNumId="9">
    <w:nsid w:val="E0B812D4"/>
    <w:multiLevelType w:val="singleLevel"/>
    <w:tmpl w:val="E0B812D4"/>
    <w:lvl w:ilvl="0" w:tentative="0">
      <w:start w:val="1"/>
      <w:numFmt w:val="decimal"/>
      <w:suff w:val="space"/>
      <w:lvlText w:val="（%1）"/>
      <w:lvlJc w:val="left"/>
    </w:lvl>
  </w:abstractNum>
  <w:abstractNum w:abstractNumId="10">
    <w:nsid w:val="05B6A697"/>
    <w:multiLevelType w:val="singleLevel"/>
    <w:tmpl w:val="05B6A697"/>
    <w:lvl w:ilvl="0" w:tentative="0">
      <w:start w:val="1"/>
      <w:numFmt w:val="decimal"/>
      <w:lvlText w:val="%1."/>
      <w:lvlJc w:val="left"/>
      <w:pPr>
        <w:tabs>
          <w:tab w:val="left" w:pos="420"/>
        </w:tabs>
        <w:ind w:left="425" w:hanging="425"/>
      </w:pPr>
      <w:rPr>
        <w:rFonts w:hint="default"/>
      </w:rPr>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6BEAC292"/>
    <w:multiLevelType w:val="singleLevel"/>
    <w:tmpl w:val="6BEAC292"/>
    <w:lvl w:ilvl="0" w:tentative="0">
      <w:start w:val="1"/>
      <w:numFmt w:val="decimal"/>
      <w:suff w:val="nothing"/>
      <w:lvlText w:val="（%1）"/>
      <w:lvlJc w:val="left"/>
    </w:lvl>
  </w:abstractNum>
  <w:num w:numId="1">
    <w:abstractNumId w:val="8"/>
  </w:num>
  <w:num w:numId="2">
    <w:abstractNumId w:val="2"/>
  </w:num>
  <w:num w:numId="3">
    <w:abstractNumId w:val="4"/>
  </w:num>
  <w:num w:numId="4">
    <w:abstractNumId w:val="18"/>
  </w:num>
  <w:num w:numId="5">
    <w:abstractNumId w:val="5"/>
  </w:num>
  <w:num w:numId="6">
    <w:abstractNumId w:val="9"/>
  </w:num>
  <w:num w:numId="7">
    <w:abstractNumId w:val="13"/>
  </w:num>
  <w:num w:numId="8">
    <w:abstractNumId w:val="17"/>
  </w:num>
  <w:num w:numId="9">
    <w:abstractNumId w:val="10"/>
  </w:num>
  <w:num w:numId="10">
    <w:abstractNumId w:val="15"/>
  </w:num>
  <w:num w:numId="11">
    <w:abstractNumId w:val="0"/>
  </w:num>
  <w:num w:numId="12">
    <w:abstractNumId w:val="6"/>
  </w:num>
  <w:num w:numId="13">
    <w:abstractNumId w:val="14"/>
  </w:num>
  <w:num w:numId="14">
    <w:abstractNumId w:val="16"/>
  </w:num>
  <w:num w:numId="15">
    <w:abstractNumId w:val="11"/>
  </w:num>
  <w:num w:numId="16">
    <w:abstractNumId w:val="1"/>
  </w:num>
  <w:num w:numId="17">
    <w:abstractNumId w:val="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Y2ZkOGQ3OWRkMjBkYjVlZjE4YTA4MzhkYmIzNjIifQ=="/>
  </w:docVars>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5559DC"/>
    <w:rsid w:val="058A0C50"/>
    <w:rsid w:val="0701696E"/>
    <w:rsid w:val="077141FD"/>
    <w:rsid w:val="09FF15C9"/>
    <w:rsid w:val="0A3F6DE0"/>
    <w:rsid w:val="0C55207E"/>
    <w:rsid w:val="0D062667"/>
    <w:rsid w:val="0DC825B9"/>
    <w:rsid w:val="0F274AD6"/>
    <w:rsid w:val="0FC81C7E"/>
    <w:rsid w:val="107A2C77"/>
    <w:rsid w:val="13E14490"/>
    <w:rsid w:val="14C350B8"/>
    <w:rsid w:val="15A14969"/>
    <w:rsid w:val="173F27A7"/>
    <w:rsid w:val="17B22F97"/>
    <w:rsid w:val="18991043"/>
    <w:rsid w:val="18E208DA"/>
    <w:rsid w:val="18EC15D5"/>
    <w:rsid w:val="1A531FBB"/>
    <w:rsid w:val="1AE11AE9"/>
    <w:rsid w:val="1C445972"/>
    <w:rsid w:val="1CCF3205"/>
    <w:rsid w:val="201F68FC"/>
    <w:rsid w:val="210E391E"/>
    <w:rsid w:val="22273140"/>
    <w:rsid w:val="225F0C2D"/>
    <w:rsid w:val="236B1C7B"/>
    <w:rsid w:val="27A36BCB"/>
    <w:rsid w:val="27B64D34"/>
    <w:rsid w:val="299D2312"/>
    <w:rsid w:val="29AC7ECF"/>
    <w:rsid w:val="2AFF2F3A"/>
    <w:rsid w:val="2B1A5BB3"/>
    <w:rsid w:val="2C9726E8"/>
    <w:rsid w:val="2E6B7D6E"/>
    <w:rsid w:val="318276E7"/>
    <w:rsid w:val="3219215E"/>
    <w:rsid w:val="32730AA6"/>
    <w:rsid w:val="32F309D2"/>
    <w:rsid w:val="332E0E03"/>
    <w:rsid w:val="3469767C"/>
    <w:rsid w:val="365A4C58"/>
    <w:rsid w:val="36856F6C"/>
    <w:rsid w:val="379D78E1"/>
    <w:rsid w:val="3A835C64"/>
    <w:rsid w:val="3B622DC5"/>
    <w:rsid w:val="3BA376E7"/>
    <w:rsid w:val="3C49169E"/>
    <w:rsid w:val="3CDE0EB2"/>
    <w:rsid w:val="3DC03EDE"/>
    <w:rsid w:val="3E145F08"/>
    <w:rsid w:val="3E362AC5"/>
    <w:rsid w:val="407836FF"/>
    <w:rsid w:val="425E6283"/>
    <w:rsid w:val="42AE66A5"/>
    <w:rsid w:val="42E73D9C"/>
    <w:rsid w:val="437A06DE"/>
    <w:rsid w:val="44316A0A"/>
    <w:rsid w:val="453B29D1"/>
    <w:rsid w:val="45B8455F"/>
    <w:rsid w:val="45CB1ED6"/>
    <w:rsid w:val="46044A33"/>
    <w:rsid w:val="48384793"/>
    <w:rsid w:val="48653DFE"/>
    <w:rsid w:val="48AC0715"/>
    <w:rsid w:val="49C574DA"/>
    <w:rsid w:val="4AF1223E"/>
    <w:rsid w:val="4C084120"/>
    <w:rsid w:val="4C8D7683"/>
    <w:rsid w:val="4CDA2DDD"/>
    <w:rsid w:val="4D4A5675"/>
    <w:rsid w:val="4FA97EFE"/>
    <w:rsid w:val="4FCD5BB3"/>
    <w:rsid w:val="4FFD7B08"/>
    <w:rsid w:val="502B4C0D"/>
    <w:rsid w:val="508C2F57"/>
    <w:rsid w:val="51743BC7"/>
    <w:rsid w:val="52230936"/>
    <w:rsid w:val="55F17AE2"/>
    <w:rsid w:val="5741483A"/>
    <w:rsid w:val="590C7519"/>
    <w:rsid w:val="59481493"/>
    <w:rsid w:val="5A72502C"/>
    <w:rsid w:val="5E784A22"/>
    <w:rsid w:val="5EF86132"/>
    <w:rsid w:val="5F300E67"/>
    <w:rsid w:val="5FA03EEE"/>
    <w:rsid w:val="609A54C7"/>
    <w:rsid w:val="67B60CEB"/>
    <w:rsid w:val="69163AFA"/>
    <w:rsid w:val="6A0665B3"/>
    <w:rsid w:val="6AF529DD"/>
    <w:rsid w:val="6B9612D7"/>
    <w:rsid w:val="6C294D95"/>
    <w:rsid w:val="6D182591"/>
    <w:rsid w:val="6D4A7B09"/>
    <w:rsid w:val="6EED2C22"/>
    <w:rsid w:val="707C5AEC"/>
    <w:rsid w:val="721441DE"/>
    <w:rsid w:val="72C720B6"/>
    <w:rsid w:val="73162C91"/>
    <w:rsid w:val="73C063DF"/>
    <w:rsid w:val="7482765D"/>
    <w:rsid w:val="76003C6C"/>
    <w:rsid w:val="774B7F46"/>
    <w:rsid w:val="781907C7"/>
    <w:rsid w:val="78AF63C7"/>
    <w:rsid w:val="7954725D"/>
    <w:rsid w:val="7A9475A2"/>
    <w:rsid w:val="7A9D2B51"/>
    <w:rsid w:val="7C705461"/>
    <w:rsid w:val="7CAF4A4A"/>
    <w:rsid w:val="7D003624"/>
    <w:rsid w:val="7D9A0B6A"/>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style>
  <w:style w:type="paragraph" w:styleId="7">
    <w:name w:val="toc 7"/>
    <w:basedOn w:val="1"/>
    <w:next w:val="1"/>
    <w:autoRedefine/>
    <w:qFormat/>
    <w:uiPriority w:val="0"/>
    <w:pPr>
      <w:ind w:left="2520"/>
    </w:pPr>
  </w:style>
  <w:style w:type="paragraph" w:styleId="8">
    <w:name w:val="Normal Indent"/>
    <w:basedOn w:val="1"/>
    <w:autoRedefine/>
    <w:qFormat/>
    <w:uiPriority w:val="0"/>
    <w:pPr>
      <w:adjustRightInd w:val="0"/>
      <w:spacing w:line="360" w:lineRule="atLeast"/>
      <w:ind w:firstLine="420"/>
      <w:textAlignment w:val="baseline"/>
    </w:pPr>
    <w:rPr>
      <w:szCs w:val="20"/>
    </w:rPr>
  </w:style>
  <w:style w:type="paragraph" w:styleId="9">
    <w:name w:val="Body Text"/>
    <w:basedOn w:val="1"/>
    <w:autoRedefine/>
    <w:qFormat/>
    <w:uiPriority w:val="0"/>
    <w:pPr>
      <w:pBdr>
        <w:top w:val="single" w:color="auto" w:sz="4" w:space="1"/>
      </w:pBdr>
    </w:pPr>
    <w:rPr>
      <w:b/>
      <w:bCs/>
    </w:rPr>
  </w:style>
  <w:style w:type="paragraph" w:styleId="10">
    <w:name w:val="List 2"/>
    <w:basedOn w:val="1"/>
    <w:autoRedefine/>
    <w:qFormat/>
    <w:uiPriority w:val="0"/>
    <w:pPr>
      <w:ind w:left="100" w:leftChars="200" w:hanging="200" w:hangingChars="200"/>
    </w:pPr>
  </w:style>
  <w:style w:type="paragraph" w:styleId="11">
    <w:name w:val="toc 3"/>
    <w:basedOn w:val="1"/>
    <w:next w:val="1"/>
    <w:autoRedefine/>
    <w:qFormat/>
    <w:uiPriority w:val="0"/>
    <w:pPr>
      <w:ind w:left="840" w:leftChars="400"/>
    </w:pPr>
  </w:style>
  <w:style w:type="paragraph" w:styleId="12">
    <w:name w:val="Plain Text"/>
    <w:basedOn w:val="1"/>
    <w:link w:val="37"/>
    <w:autoRedefine/>
    <w:qFormat/>
    <w:uiPriority w:val="0"/>
    <w:rPr>
      <w:rFonts w:ascii="宋体" w:hAnsi="Courier New" w:eastAsia="宋体"/>
      <w:kern w:val="2"/>
      <w:sz w:val="21"/>
      <w:lang w:val="en-US" w:eastAsia="zh-CN" w:bidi="ar-SA"/>
    </w:rPr>
  </w:style>
  <w:style w:type="paragraph" w:styleId="13">
    <w:name w:val="Body Text Indent 2"/>
    <w:basedOn w:val="1"/>
    <w:link w:val="33"/>
    <w:autoRedefine/>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autoRedefine/>
    <w:qFormat/>
    <w:uiPriority w:val="0"/>
    <w:rPr>
      <w:sz w:val="18"/>
      <w:szCs w:val="18"/>
    </w:rPr>
  </w:style>
  <w:style w:type="paragraph" w:styleId="15">
    <w:name w:val="footer"/>
    <w:basedOn w:val="1"/>
    <w:link w:val="32"/>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autoRedefine/>
    <w:qFormat/>
    <w:uiPriority w:val="0"/>
    <w:pPr>
      <w:ind w:left="1260" w:leftChars="600"/>
    </w:pPr>
  </w:style>
  <w:style w:type="paragraph" w:styleId="18">
    <w:name w:val="toc 2"/>
    <w:basedOn w:val="1"/>
    <w:next w:val="1"/>
    <w:autoRedefine/>
    <w:qFormat/>
    <w:uiPriority w:val="0"/>
    <w:pPr>
      <w:ind w:left="420" w:leftChars="200"/>
    </w:pPr>
  </w:style>
  <w:style w:type="paragraph" w:styleId="19">
    <w:name w:val="List 4"/>
    <w:basedOn w:val="1"/>
    <w:autoRedefine/>
    <w:qFormat/>
    <w:uiPriority w:val="0"/>
    <w:pPr>
      <w:ind w:left="100" w:leftChars="600" w:hanging="200" w:hangingChars="200"/>
    </w:pPr>
  </w:style>
  <w:style w:type="paragraph" w:styleId="2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0"/>
    <w:rPr>
      <w:rFonts w:eastAsia="宋体"/>
      <w:color w:val="0000FF"/>
      <w:u w:val="single"/>
    </w:rPr>
  </w:style>
  <w:style w:type="paragraph" w:customStyle="1" w:styleId="26">
    <w:name w:val="样式 楷体_GB2312 小四 首行缩进:  0.8 厘米 行距: 固定值 28 磅"/>
    <w:basedOn w:val="1"/>
    <w:autoRedefine/>
    <w:qFormat/>
    <w:uiPriority w:val="0"/>
    <w:pPr>
      <w:jc w:val="center"/>
    </w:pPr>
    <w:rPr>
      <w:b/>
      <w:bCs/>
      <w:sz w:val="30"/>
      <w:szCs w:val="21"/>
    </w:rPr>
  </w:style>
  <w:style w:type="paragraph" w:customStyle="1" w:styleId="27">
    <w:name w:val="列出段落"/>
    <w:basedOn w:val="1"/>
    <w:autoRedefine/>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autoRedefine/>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autoRedefine/>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autoRedefine/>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autoRedefine/>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18</Pages>
  <Words>5562</Words>
  <Characters>5773</Characters>
  <Lines>1</Lines>
  <Paragraphs>1</Paragraphs>
  <TotalTime>11</TotalTime>
  <ScaleCrop>false</ScaleCrop>
  <LinksUpToDate>false</LinksUpToDate>
  <CharactersWithSpaces>6540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吃一颗糖呀</cp:lastModifiedBy>
  <cp:lastPrinted>2024-01-30T08:39:00Z</cp:lastPrinted>
  <dcterms:modified xsi:type="dcterms:W3CDTF">2024-01-31T07:06:45Z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D970FC6D132A4D85A7397893D2BD2B8F</vt:lpwstr>
  </property>
</Properties>
</file>