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bCs/>
          <w:sz w:val="44"/>
          <w:szCs w:val="44"/>
          <w:lang w:val="en-US" w:eastAsia="zh-CN"/>
        </w:rPr>
        <w:t>电控-铜基新材料项目交流柜等</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456</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电控-铜基新材料项目交流柜等。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w:t>
      </w:r>
      <w:bookmarkStart w:id="0" w:name="_GoBack"/>
      <w:bookmarkEnd w:id="0"/>
      <w:r>
        <w:rPr>
          <w:rFonts w:hint="eastAsia" w:ascii="仿宋" w:hAnsi="仿宋" w:eastAsia="仿宋" w:cs="仿宋"/>
          <w:sz w:val="24"/>
          <w:szCs w:val="24"/>
          <w:u w:val="single"/>
        </w:rPr>
        <w:t>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31C5177"/>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1F3C2182"/>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9FB4BEE"/>
    <w:rsid w:val="4A1C7E79"/>
    <w:rsid w:val="4CBA4AF2"/>
    <w:rsid w:val="4CEB320D"/>
    <w:rsid w:val="4E822997"/>
    <w:rsid w:val="4ED20DFA"/>
    <w:rsid w:val="4EFB0DED"/>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4</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2024-05-06T02:16:45Z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