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503315456"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1024;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公司</w:t>
      </w:r>
    </w:p>
    <w:p>
      <w:pPr>
        <w:spacing w:line="560" w:lineRule="exact"/>
        <w:jc w:val="center"/>
        <w:rPr>
          <w:rFonts w:hint="eastAsia" w:ascii="仿宋" w:hAnsi="仿宋" w:eastAsia="仿宋" w:cs="宋体"/>
          <w:b/>
          <w:bCs/>
          <w:kern w:val="1"/>
          <w:sz w:val="44"/>
          <w:szCs w:val="44"/>
          <w:highlight w:val="none"/>
          <w:u w:val="single"/>
          <w:lang w:val="en-US" w:eastAsia="zh-CN"/>
        </w:rPr>
      </w:pPr>
      <w:r>
        <w:rPr>
          <w:rFonts w:hint="eastAsia" w:ascii="仿宋" w:hAnsi="仿宋" w:eastAsia="仿宋" w:cs="宋体"/>
          <w:b/>
          <w:bCs/>
          <w:kern w:val="1"/>
          <w:sz w:val="44"/>
          <w:szCs w:val="44"/>
          <w:highlight w:val="none"/>
          <w:u w:val="single"/>
          <w:lang w:eastAsia="zh-CN"/>
        </w:rPr>
        <w:t>第二事业部铜基项目采光顶</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84</w:t>
      </w:r>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6</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20</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6</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20</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w:t>
      </w:r>
      <w:r>
        <w:rPr>
          <w:rFonts w:hint="eastAsia" w:ascii="仿宋" w:hAnsi="仿宋" w:eastAsia="仿宋" w:cs="仿宋_GB2312"/>
          <w:sz w:val="24"/>
          <w:highlight w:val="none"/>
          <w:lang w:eastAsia="zh-CN"/>
        </w:rPr>
        <w:t>或小规模纳税人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6</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19</w:t>
      </w:r>
      <w:r>
        <w:rPr>
          <w:rFonts w:hint="eastAsia" w:ascii="仿宋" w:hAnsi="仿宋" w:eastAsia="仿宋" w:cs="仿宋_GB2312"/>
          <w:sz w:val="24"/>
          <w:highlight w:val="none"/>
          <w:u w:val="single"/>
        </w:rPr>
        <w:t>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lang w:val="en-US" w:eastAsia="zh-CN"/>
        </w:rPr>
        <w:t>叁仟</w:t>
      </w:r>
      <w:r>
        <w:rPr>
          <w:rFonts w:hint="eastAsia" w:ascii="仿宋" w:hAnsi="仿宋" w:eastAsia="仿宋" w:cs="仿宋_GB2312"/>
          <w:b/>
          <w:bCs/>
          <w:color w:val="000000"/>
          <w:sz w:val="24"/>
          <w:highlight w:val="none"/>
          <w:u w:val="single"/>
          <w:lang w:val="en-US" w:eastAsia="zh-CN"/>
        </w:rPr>
        <w:t>元</w:t>
      </w:r>
      <w:r>
        <w:rPr>
          <w:rFonts w:hint="eastAsia" w:ascii="仿宋" w:hAnsi="仿宋" w:eastAsia="仿宋" w:cs="仿宋_GB2312"/>
          <w:b/>
          <w:bCs/>
          <w:color w:val="000000"/>
          <w:sz w:val="24"/>
          <w:highlight w:val="none"/>
          <w:u w:val="single"/>
        </w:rPr>
        <w:t>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公司第二事业部铜基项目</w:t>
      </w:r>
      <w:r>
        <w:rPr>
          <w:rFonts w:hint="eastAsia" w:ascii="仿宋" w:hAnsi="仿宋" w:eastAsia="仿宋" w:cs="仿宋_GB2312"/>
          <w:b/>
          <w:bCs/>
          <w:sz w:val="24"/>
          <w:highlight w:val="none"/>
          <w:u w:val="single"/>
          <w:lang w:val="en-US" w:eastAsia="zh-CN"/>
        </w:rPr>
        <w:t>采光顶</w:t>
      </w:r>
      <w:r>
        <w:rPr>
          <w:rFonts w:hint="eastAsia" w:ascii="仿宋" w:hAnsi="仿宋" w:eastAsia="仿宋" w:cs="仿宋"/>
          <w:b/>
          <w:bCs/>
          <w:sz w:val="24"/>
          <w:highlight w:val="none"/>
          <w:u w:val="single"/>
        </w:rPr>
        <w:t>TG</w:t>
      </w:r>
      <w:r>
        <w:rPr>
          <w:rFonts w:hint="eastAsia" w:ascii="仿宋" w:hAnsi="仿宋" w:eastAsia="仿宋" w:cs="仿宋_GB2312"/>
          <w:b/>
          <w:bCs/>
          <w:sz w:val="24"/>
          <w:highlight w:val="none"/>
          <w:u w:val="single"/>
        </w:rPr>
        <w:t>JA-WZ-2024</w:t>
      </w:r>
      <w:r>
        <w:rPr>
          <w:rFonts w:hint="eastAsia" w:ascii="仿宋" w:hAnsi="仿宋" w:eastAsia="仿宋" w:cs="仿宋_GB2312"/>
          <w:b/>
          <w:bCs/>
          <w:sz w:val="24"/>
          <w:highlight w:val="none"/>
          <w:u w:val="single"/>
          <w:lang w:val="en-US" w:eastAsia="zh-CN"/>
        </w:rPr>
        <w:t>84</w:t>
      </w:r>
      <w:r>
        <w:rPr>
          <w:rFonts w:hint="eastAsia" w:ascii="仿宋" w:hAnsi="仿宋" w:eastAsia="仿宋" w:cs="仿宋_GB2312"/>
          <w:b/>
          <w:bCs/>
          <w:sz w:val="24"/>
          <w:highlight w:val="none"/>
          <w:u w:val="single"/>
        </w:rPr>
        <w:t>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6</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20</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r>
        <w:rPr>
          <w:rFonts w:hint="eastAsia" w:ascii="仿宋" w:hAnsi="仿宋" w:eastAsia="仿宋" w:cs="仿宋"/>
          <w:sz w:val="24"/>
          <w:szCs w:val="24"/>
          <w:highlight w:val="none"/>
          <w:lang w:eastAsia="zh-CN"/>
        </w:rPr>
        <w:t>：</w:t>
      </w:r>
      <w:r>
        <w:rPr>
          <w:rFonts w:hint="eastAsia" w:ascii="仿宋" w:hAnsi="仿宋" w:eastAsia="仿宋" w:cs="仿宋"/>
          <w:color w:val="333333"/>
          <w:sz w:val="24"/>
          <w:szCs w:val="24"/>
          <w:shd w:val="clear" w:color="auto" w:fill="FFFFFF"/>
          <w:lang w:eastAsia="zh-CN"/>
        </w:rPr>
        <w:t>符合国家最新标准和招标文件要求</w:t>
      </w:r>
      <w:r>
        <w:rPr>
          <w:rFonts w:hint="eastAsia" w:ascii="仿宋" w:hAnsi="仿宋" w:eastAsia="仿宋" w:cs="仿宋"/>
          <w:color w:val="333333"/>
          <w:sz w:val="24"/>
          <w:szCs w:val="24"/>
          <w:shd w:val="clear" w:color="auto" w:fill="FFFFFF"/>
        </w:rPr>
        <w:t>。</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eastAsia="zh-CN"/>
        </w:rPr>
        <w:t>第二事业部铜基项目现场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pPr>
        <w:spacing w:line="360" w:lineRule="auto"/>
        <w:ind w:firstLine="480" w:firstLineChars="200"/>
        <w:rPr>
          <w:rFonts w:hint="eastAsia" w:ascii="仿宋" w:hAnsi="仿宋" w:eastAsia="仿宋" w:cs="仿宋_GB2312"/>
          <w:sz w:val="24"/>
          <w:highlight w:val="none"/>
          <w:lang w:eastAsia="zh-CN"/>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pPr>
        <w:spacing w:line="360" w:lineRule="auto"/>
        <w:ind w:firstLine="480" w:firstLineChars="200"/>
        <w:rPr>
          <w:rFonts w:hint="eastAsia" w:ascii="仿宋" w:hAnsi="仿宋" w:eastAsia="仿宋" w:cs="仿宋"/>
          <w:b/>
          <w:sz w:val="24"/>
          <w:szCs w:val="24"/>
          <w:highlight w:val="none"/>
          <w:u w:val="single"/>
          <w:lang w:eastAsia="zh-CN"/>
        </w:rPr>
      </w:pPr>
      <w:r>
        <w:rPr>
          <w:rFonts w:hint="eastAsia" w:ascii="仿宋" w:hAnsi="仿宋" w:eastAsia="仿宋" w:cs="仿宋_GB2312"/>
          <w:color w:val="000000" w:themeColor="text1"/>
          <w:sz w:val="24"/>
          <w:szCs w:val="24"/>
          <w:u w:val="single"/>
          <w14:textFill>
            <w14:solidFill>
              <w14:schemeClr w14:val="tx1"/>
            </w14:solidFill>
          </w14:textFill>
        </w:rPr>
        <w:t>合同签订后，</w:t>
      </w:r>
      <w:r>
        <w:rPr>
          <w:rFonts w:hint="eastAsia" w:ascii="仿宋" w:hAnsi="仿宋" w:eastAsia="仿宋" w:cs="仿宋"/>
          <w:color w:val="000000" w:themeColor="text1"/>
          <w:sz w:val="24"/>
          <w:szCs w:val="24"/>
          <w:u w:val="single"/>
          <w14:textFill>
            <w14:solidFill>
              <w14:schemeClr w14:val="tx1"/>
            </w14:solidFill>
          </w14:textFill>
        </w:rPr>
        <w:t>货到验收合格后开具发票，入账次月支付40%，春节前支付至80%，剩余20%该春节后两年内付清。</w:t>
      </w:r>
      <w:r>
        <w:rPr>
          <w:rFonts w:hint="eastAsia" w:ascii="仿宋" w:hAnsi="仿宋" w:eastAsia="仿宋" w:cs="仿宋"/>
          <w:color w:val="171A1D"/>
          <w:sz w:val="24"/>
          <w:szCs w:val="24"/>
          <w:u w:val="single"/>
          <w:shd w:val="clear" w:color="auto" w:fill="FFFFFF"/>
        </w:rPr>
        <w:t>货款以对公转账方式支付至供方对公账户，支付电汇或不超过发票总金额50%的6个月内电子承兑。</w:t>
      </w: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1、评标由铜冠建安公司纪委随机临时确定评委并组建的评标委员会负责。</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2、评标原则：评标活动遵循公平、公正、科学和择优的原则。</w:t>
      </w:r>
    </w:p>
    <w:p>
      <w:pPr>
        <w:spacing w:line="360" w:lineRule="auto"/>
        <w:ind w:firstLine="480" w:firstLineChars="200"/>
        <w:rPr>
          <w:rFonts w:hint="eastAsia" w:ascii="仿宋" w:hAnsi="仿宋" w:eastAsia="仿宋" w:cs="仿宋_GB2312"/>
          <w:sz w:val="24"/>
          <w:highlight w:val="none"/>
          <w:u w:val="single"/>
          <w:lang w:eastAsia="zh-CN"/>
        </w:rPr>
      </w:pPr>
      <w:r>
        <w:rPr>
          <w:rFonts w:hint="eastAsia" w:ascii="仿宋" w:hAnsi="仿宋" w:eastAsia="仿宋" w:cs="仿宋_GB2312"/>
          <w:sz w:val="24"/>
          <w:highlight w:val="none"/>
        </w:rPr>
        <w:t>3、评标：</w:t>
      </w:r>
      <w:r>
        <w:rPr>
          <w:rFonts w:hint="eastAsia" w:ascii="仿宋" w:hAnsi="仿宋" w:eastAsia="仿宋" w:cs="仿宋_GB2312"/>
          <w:sz w:val="24"/>
          <w:highlight w:val="none"/>
          <w:u w:val="single"/>
        </w:rPr>
        <w:t>本次评标以价格为评标依据，采取“最低价中标法”评标。</w:t>
      </w:r>
      <w:r>
        <w:rPr>
          <w:rFonts w:hint="eastAsia" w:ascii="仿宋" w:hAnsi="仿宋" w:eastAsia="仿宋" w:cs="仿宋_GB2312"/>
          <w:sz w:val="24"/>
          <w:highlight w:val="none"/>
          <w:u w:val="single"/>
          <w:lang w:eastAsia="zh-CN"/>
        </w:rPr>
        <w:t>在所有投标人的有效报价中，最低报价的为中标人。</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4、中标候选人推荐：</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评标委员会将根据所有投标人的报价选择最低报价的投标单位为预中标单位。</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5、中标通知：招标人以书面形式向中标人发出中标通知书。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6、招标人和中标人应当自中标通知书发出之日起</w:t>
      </w:r>
      <w:r>
        <w:rPr>
          <w:rFonts w:hint="eastAsia" w:ascii="仿宋" w:hAnsi="仿宋" w:eastAsia="仿宋" w:cs="仿宋_GB2312"/>
          <w:b/>
          <w:bCs/>
          <w:color w:val="C00000"/>
          <w:sz w:val="24"/>
          <w:highlight w:val="none"/>
        </w:rPr>
        <w:t>7</w:t>
      </w:r>
      <w:r>
        <w:rPr>
          <w:rFonts w:hint="eastAsia" w:ascii="仿宋" w:hAnsi="仿宋" w:eastAsia="仿宋" w:cs="仿宋_GB2312"/>
          <w:sz w:val="24"/>
          <w:highlight w:val="none"/>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20"/>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84</w:t>
      </w:r>
      <w:r>
        <w:rPr>
          <w:rFonts w:hint="eastAsia" w:ascii="仿宋" w:hAnsi="仿宋" w:eastAsia="仿宋"/>
          <w:b/>
          <w:sz w:val="28"/>
          <w:szCs w:val="28"/>
          <w:highlight w:val="none"/>
        </w:rPr>
        <w:t>）：</w:t>
      </w:r>
    </w:p>
    <w:tbl>
      <w:tblPr>
        <w:tblStyle w:val="54"/>
        <w:tblW w:w="154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2117"/>
        <w:gridCol w:w="2257"/>
        <w:gridCol w:w="649"/>
        <w:gridCol w:w="264"/>
        <w:gridCol w:w="992"/>
        <w:gridCol w:w="1297"/>
        <w:gridCol w:w="1421"/>
        <w:gridCol w:w="896"/>
        <w:gridCol w:w="1439"/>
        <w:gridCol w:w="102"/>
        <w:gridCol w:w="3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trPr>
        <w:tc>
          <w:tcPr>
            <w:tcW w:w="524"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17"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257"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13"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992"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7"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含税含运费单价*</w:t>
            </w:r>
          </w:p>
        </w:tc>
        <w:tc>
          <w:tcPr>
            <w:tcW w:w="1421"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w:t>
            </w: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c>
          <w:tcPr>
            <w:tcW w:w="896"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1541"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是否为增值税专用发票*</w:t>
            </w:r>
          </w:p>
        </w:tc>
        <w:tc>
          <w:tcPr>
            <w:tcW w:w="3522"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524"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w:t>
            </w:r>
          </w:p>
        </w:tc>
        <w:tc>
          <w:tcPr>
            <w:tcW w:w="211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玻璃幕墙风撑</w:t>
            </w:r>
          </w:p>
        </w:tc>
        <w:tc>
          <w:tcPr>
            <w:tcW w:w="225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12寸;304不锈钢</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个</w:t>
            </w:r>
          </w:p>
        </w:tc>
        <w:tc>
          <w:tcPr>
            <w:tcW w:w="992"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i w:val="0"/>
                <w:color w:val="000000"/>
                <w:kern w:val="0"/>
                <w:sz w:val="24"/>
                <w:szCs w:val="24"/>
                <w:u w:val="none"/>
                <w:lang w:val="en-US" w:eastAsia="zh-CN" w:bidi="ar"/>
              </w:rPr>
              <w:t>1000</w:t>
            </w:r>
          </w:p>
        </w:tc>
        <w:tc>
          <w:tcPr>
            <w:tcW w:w="129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21" w:type="dxa"/>
            <w:vAlign w:val="center"/>
          </w:tcPr>
          <w:p>
            <w:pPr>
              <w:spacing w:line="400" w:lineRule="exact"/>
              <w:jc w:val="center"/>
              <w:rPr>
                <w:rFonts w:hint="eastAsia" w:ascii="仿宋" w:hAnsi="仿宋" w:eastAsia="仿宋" w:cs="仿宋"/>
                <w:color w:val="auto"/>
                <w:sz w:val="24"/>
                <w:szCs w:val="24"/>
                <w:highlight w:val="none"/>
              </w:rPr>
            </w:pPr>
          </w:p>
        </w:tc>
        <w:tc>
          <w:tcPr>
            <w:tcW w:w="896"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541"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3522"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国标</w:t>
            </w:r>
            <w:r>
              <w:rPr>
                <w:rFonts w:hint="eastAsia" w:ascii="仿宋" w:hAnsi="仿宋" w:eastAsia="仿宋" w:cs="仿宋"/>
                <w:color w:val="auto"/>
                <w:sz w:val="24"/>
                <w:szCs w:val="24"/>
                <w:highlight w:val="none"/>
                <w:lang w:eastAsia="zh-CN"/>
              </w:rPr>
              <w:t>；提供样品（见附件</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3" w:hRule="atLeast"/>
        </w:trPr>
        <w:tc>
          <w:tcPr>
            <w:tcW w:w="524"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2117"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玻璃采光顶</w:t>
            </w:r>
          </w:p>
        </w:tc>
        <w:tc>
          <w:tcPr>
            <w:tcW w:w="2257"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详见附件</w:t>
            </w:r>
            <w:bookmarkStart w:id="0" w:name="_GoBack"/>
            <w:bookmarkEnd w:id="0"/>
            <w:r>
              <w:rPr>
                <w:rFonts w:hint="eastAsia" w:ascii="仿宋" w:hAnsi="仿宋" w:eastAsia="仿宋" w:cs="仿宋"/>
                <w:i w:val="0"/>
                <w:color w:val="000000"/>
                <w:kern w:val="0"/>
                <w:sz w:val="24"/>
                <w:szCs w:val="24"/>
                <w:u w:val="none"/>
                <w:lang w:val="en-US" w:eastAsia="zh-CN" w:bidi="ar"/>
              </w:rPr>
              <w:t>2图纸</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w:t>
            </w:r>
          </w:p>
        </w:tc>
        <w:tc>
          <w:tcPr>
            <w:tcW w:w="99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210</w:t>
            </w:r>
          </w:p>
        </w:tc>
        <w:tc>
          <w:tcPr>
            <w:tcW w:w="129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21" w:type="dxa"/>
            <w:vAlign w:val="center"/>
          </w:tcPr>
          <w:p>
            <w:pPr>
              <w:spacing w:line="400" w:lineRule="exact"/>
              <w:jc w:val="center"/>
              <w:rPr>
                <w:rFonts w:hint="eastAsia" w:ascii="仿宋" w:hAnsi="仿宋" w:eastAsia="仿宋" w:cs="仿宋"/>
                <w:color w:val="auto"/>
                <w:sz w:val="24"/>
                <w:szCs w:val="24"/>
                <w:highlight w:val="none"/>
              </w:rPr>
            </w:pPr>
          </w:p>
        </w:tc>
        <w:tc>
          <w:tcPr>
            <w:tcW w:w="896"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541"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352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国标；包材料包安装，包括60*120*5钢梁，60*60*4方管，150*100*6热浸镀锌钢矩管，原主体砼梁顶设7个后置埋件支座，铝合金附框壁厚5MM，2.5mm铝单板封边，6+1.52SGP+6mm厚双均质钢化夹胶玻璃，结构胶，耐候胶打胶处理，绝缘垫片，自攻螺丝固定，垫2厚不锈钢角片按图纸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524" w:type="dxa"/>
            <w:vAlign w:val="center"/>
          </w:tcPr>
          <w:p>
            <w:pPr>
              <w:spacing w:line="400" w:lineRule="exact"/>
              <w:jc w:val="center"/>
              <w:rPr>
                <w:rFonts w:hint="eastAsia" w:ascii="仿宋" w:hAnsi="仿宋" w:eastAsia="仿宋" w:cs="仿宋"/>
                <w:sz w:val="24"/>
                <w:szCs w:val="24"/>
                <w:highlight w:val="none"/>
              </w:rPr>
            </w:pPr>
          </w:p>
        </w:tc>
        <w:tc>
          <w:tcPr>
            <w:tcW w:w="7576" w:type="dxa"/>
            <w:gridSpan w:val="6"/>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1421" w:type="dxa"/>
            <w:vAlign w:val="center"/>
          </w:tcPr>
          <w:p>
            <w:pPr>
              <w:spacing w:line="400" w:lineRule="exact"/>
              <w:jc w:val="center"/>
              <w:rPr>
                <w:rFonts w:hint="eastAsia" w:ascii="仿宋" w:hAnsi="仿宋" w:eastAsia="仿宋" w:cs="仿宋"/>
                <w:sz w:val="24"/>
                <w:szCs w:val="24"/>
                <w:highlight w:val="none"/>
              </w:rPr>
            </w:pPr>
          </w:p>
        </w:tc>
        <w:tc>
          <w:tcPr>
            <w:tcW w:w="896" w:type="dxa"/>
            <w:vAlign w:val="center"/>
          </w:tcPr>
          <w:p>
            <w:pPr>
              <w:spacing w:line="400" w:lineRule="exact"/>
              <w:jc w:val="center"/>
              <w:rPr>
                <w:rFonts w:hint="eastAsia" w:ascii="仿宋" w:hAnsi="仿宋" w:eastAsia="仿宋" w:cs="仿宋"/>
                <w:sz w:val="24"/>
                <w:szCs w:val="24"/>
                <w:highlight w:val="none"/>
              </w:rPr>
            </w:pPr>
          </w:p>
        </w:tc>
        <w:tc>
          <w:tcPr>
            <w:tcW w:w="1541" w:type="dxa"/>
            <w:gridSpan w:val="2"/>
            <w:vAlign w:val="center"/>
          </w:tcPr>
          <w:p>
            <w:pPr>
              <w:spacing w:line="400" w:lineRule="exact"/>
              <w:jc w:val="center"/>
              <w:rPr>
                <w:rFonts w:hint="eastAsia" w:ascii="仿宋" w:hAnsi="仿宋" w:eastAsia="仿宋" w:cs="仿宋"/>
                <w:sz w:val="24"/>
                <w:szCs w:val="24"/>
                <w:highlight w:val="none"/>
              </w:rPr>
            </w:pPr>
          </w:p>
        </w:tc>
        <w:tc>
          <w:tcPr>
            <w:tcW w:w="3522" w:type="dxa"/>
            <w:vAlign w:val="center"/>
          </w:tcPr>
          <w:p>
            <w:pPr>
              <w:widowControl/>
              <w:jc w:val="center"/>
              <w:textAlignment w:val="center"/>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9" w:hRule="atLeast"/>
        </w:trPr>
        <w:tc>
          <w:tcPr>
            <w:tcW w:w="15480" w:type="dxa"/>
            <w:gridSpan w:val="12"/>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5547" w:type="dxa"/>
            <w:gridSpan w:val="4"/>
            <w:vMerge w:val="restart"/>
            <w:vAlign w:val="center"/>
          </w:tcPr>
          <w:p>
            <w:pPr>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投标单位（公章）</w:t>
            </w:r>
          </w:p>
        </w:tc>
        <w:tc>
          <w:tcPr>
            <w:tcW w:w="3974" w:type="dxa"/>
            <w:gridSpan w:val="4"/>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法定代表人或授权委托人</w:t>
            </w:r>
          </w:p>
        </w:tc>
        <w:tc>
          <w:tcPr>
            <w:tcW w:w="5959" w:type="dxa"/>
            <w:gridSpan w:val="4"/>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5547" w:type="dxa"/>
            <w:gridSpan w:val="4"/>
            <w:vMerge w:val="continue"/>
            <w:vAlign w:val="center"/>
          </w:tcPr>
          <w:p>
            <w:pPr>
              <w:spacing w:line="400" w:lineRule="exact"/>
              <w:rPr>
                <w:rFonts w:hint="eastAsia" w:ascii="仿宋" w:hAnsi="仿宋" w:eastAsia="仿宋" w:cs="仿宋"/>
                <w:sz w:val="24"/>
                <w:szCs w:val="24"/>
                <w:highlight w:val="none"/>
              </w:rPr>
            </w:pPr>
          </w:p>
        </w:tc>
        <w:tc>
          <w:tcPr>
            <w:tcW w:w="3974" w:type="dxa"/>
            <w:gridSpan w:val="4"/>
            <w:vMerge w:val="restart"/>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2335"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3624" w:type="dxa"/>
            <w:gridSpan w:val="2"/>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5547" w:type="dxa"/>
            <w:gridSpan w:val="4"/>
            <w:vMerge w:val="continue"/>
            <w:vAlign w:val="center"/>
          </w:tcPr>
          <w:p>
            <w:pPr>
              <w:spacing w:line="400" w:lineRule="exact"/>
              <w:rPr>
                <w:rFonts w:hint="eastAsia" w:ascii="仿宋" w:hAnsi="仿宋" w:eastAsia="仿宋" w:cs="仿宋"/>
                <w:sz w:val="24"/>
                <w:szCs w:val="24"/>
                <w:highlight w:val="none"/>
              </w:rPr>
            </w:pPr>
          </w:p>
        </w:tc>
        <w:tc>
          <w:tcPr>
            <w:tcW w:w="3974" w:type="dxa"/>
            <w:gridSpan w:val="4"/>
            <w:vMerge w:val="continue"/>
            <w:vAlign w:val="center"/>
          </w:tcPr>
          <w:p>
            <w:pPr>
              <w:spacing w:line="400" w:lineRule="exact"/>
              <w:jc w:val="center"/>
              <w:rPr>
                <w:rFonts w:hint="eastAsia" w:ascii="仿宋" w:hAnsi="仿宋" w:eastAsia="仿宋" w:cs="仿宋"/>
                <w:sz w:val="24"/>
                <w:szCs w:val="24"/>
                <w:highlight w:val="none"/>
              </w:rPr>
            </w:pPr>
          </w:p>
        </w:tc>
        <w:tc>
          <w:tcPr>
            <w:tcW w:w="2335"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p>
        </w:tc>
        <w:tc>
          <w:tcPr>
            <w:tcW w:w="3624" w:type="dxa"/>
            <w:gridSpan w:val="2"/>
            <w:vAlign w:val="center"/>
          </w:tcPr>
          <w:p>
            <w:pPr>
              <w:spacing w:line="400" w:lineRule="exact"/>
              <w:rPr>
                <w:rFonts w:hint="eastAsia" w:ascii="仿宋" w:hAnsi="仿宋" w:eastAsia="仿宋" w:cs="仿宋"/>
                <w:sz w:val="24"/>
                <w:szCs w:val="24"/>
                <w:highlight w:val="none"/>
              </w:rPr>
            </w:pPr>
          </w:p>
        </w:tc>
      </w:tr>
    </w:tbl>
    <w:p>
      <w:pPr>
        <w:spacing w:line="400" w:lineRule="exact"/>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102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07E"/>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52237"/>
    <w:rsid w:val="01881933"/>
    <w:rsid w:val="01A2719B"/>
    <w:rsid w:val="01AF2C21"/>
    <w:rsid w:val="02FD4E76"/>
    <w:rsid w:val="03012A46"/>
    <w:rsid w:val="035F6345"/>
    <w:rsid w:val="036C34DA"/>
    <w:rsid w:val="03D355F0"/>
    <w:rsid w:val="03FA629B"/>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930BF"/>
    <w:rsid w:val="107A6B7C"/>
    <w:rsid w:val="107E735A"/>
    <w:rsid w:val="124C3C1F"/>
    <w:rsid w:val="12A820AD"/>
    <w:rsid w:val="13377E0F"/>
    <w:rsid w:val="13945E07"/>
    <w:rsid w:val="15737884"/>
    <w:rsid w:val="15750C31"/>
    <w:rsid w:val="16B948A5"/>
    <w:rsid w:val="17D86D23"/>
    <w:rsid w:val="17F4775E"/>
    <w:rsid w:val="18AF15FD"/>
    <w:rsid w:val="18F44CAE"/>
    <w:rsid w:val="19E94006"/>
    <w:rsid w:val="1ACA153B"/>
    <w:rsid w:val="1BBF797C"/>
    <w:rsid w:val="1BD8798C"/>
    <w:rsid w:val="1DB63303"/>
    <w:rsid w:val="1DE26149"/>
    <w:rsid w:val="1DEE2CCA"/>
    <w:rsid w:val="1E986DD0"/>
    <w:rsid w:val="1EB92EF2"/>
    <w:rsid w:val="1F17125C"/>
    <w:rsid w:val="1FAB30E7"/>
    <w:rsid w:val="2037683E"/>
    <w:rsid w:val="20615234"/>
    <w:rsid w:val="20637B7A"/>
    <w:rsid w:val="20BB5045"/>
    <w:rsid w:val="21115412"/>
    <w:rsid w:val="21A61884"/>
    <w:rsid w:val="221B22F9"/>
    <w:rsid w:val="221D09FC"/>
    <w:rsid w:val="22F91AE6"/>
    <w:rsid w:val="24364EC4"/>
    <w:rsid w:val="25590EC9"/>
    <w:rsid w:val="257F4BF0"/>
    <w:rsid w:val="25917440"/>
    <w:rsid w:val="25A13254"/>
    <w:rsid w:val="262F357C"/>
    <w:rsid w:val="2659211B"/>
    <w:rsid w:val="26653D1D"/>
    <w:rsid w:val="266C56F3"/>
    <w:rsid w:val="2680697D"/>
    <w:rsid w:val="26A26CEB"/>
    <w:rsid w:val="27235E7D"/>
    <w:rsid w:val="276F4E38"/>
    <w:rsid w:val="2834446C"/>
    <w:rsid w:val="28B84042"/>
    <w:rsid w:val="29864C3F"/>
    <w:rsid w:val="299D4A4C"/>
    <w:rsid w:val="2A1902C2"/>
    <w:rsid w:val="2AA83E21"/>
    <w:rsid w:val="2C6224E4"/>
    <w:rsid w:val="2C995D0F"/>
    <w:rsid w:val="2D3E7816"/>
    <w:rsid w:val="2D7846FA"/>
    <w:rsid w:val="2D8E129F"/>
    <w:rsid w:val="2DC36D5F"/>
    <w:rsid w:val="2E9E10E6"/>
    <w:rsid w:val="2F2E5F52"/>
    <w:rsid w:val="2F3E6548"/>
    <w:rsid w:val="2FF670DA"/>
    <w:rsid w:val="30481183"/>
    <w:rsid w:val="30D974B7"/>
    <w:rsid w:val="31E01407"/>
    <w:rsid w:val="325F16D7"/>
    <w:rsid w:val="32AD73EB"/>
    <w:rsid w:val="333663C1"/>
    <w:rsid w:val="34375693"/>
    <w:rsid w:val="345F01FB"/>
    <w:rsid w:val="346848DB"/>
    <w:rsid w:val="351E319F"/>
    <w:rsid w:val="35482753"/>
    <w:rsid w:val="354F3A99"/>
    <w:rsid w:val="357B16F3"/>
    <w:rsid w:val="36050FAB"/>
    <w:rsid w:val="364A4B51"/>
    <w:rsid w:val="367176A6"/>
    <w:rsid w:val="36A24328"/>
    <w:rsid w:val="36DC6FE4"/>
    <w:rsid w:val="385E4AD7"/>
    <w:rsid w:val="3A076D9E"/>
    <w:rsid w:val="3A3173ED"/>
    <w:rsid w:val="3AA96E58"/>
    <w:rsid w:val="3B076549"/>
    <w:rsid w:val="3B82173E"/>
    <w:rsid w:val="3C5B75D3"/>
    <w:rsid w:val="3C7823C8"/>
    <w:rsid w:val="3CA42746"/>
    <w:rsid w:val="3D691AD5"/>
    <w:rsid w:val="3DCC4487"/>
    <w:rsid w:val="3DCD4AA7"/>
    <w:rsid w:val="3E474521"/>
    <w:rsid w:val="3E583AD2"/>
    <w:rsid w:val="3FD0292A"/>
    <w:rsid w:val="3FF77603"/>
    <w:rsid w:val="404F30BF"/>
    <w:rsid w:val="40DB38C9"/>
    <w:rsid w:val="413C763F"/>
    <w:rsid w:val="41B14926"/>
    <w:rsid w:val="41B46B47"/>
    <w:rsid w:val="41DA5117"/>
    <w:rsid w:val="424B79E0"/>
    <w:rsid w:val="425704D3"/>
    <w:rsid w:val="42FA2D1F"/>
    <w:rsid w:val="434963F7"/>
    <w:rsid w:val="436B2C00"/>
    <w:rsid w:val="439F612A"/>
    <w:rsid w:val="441344E9"/>
    <w:rsid w:val="444569BF"/>
    <w:rsid w:val="44842956"/>
    <w:rsid w:val="44B922E9"/>
    <w:rsid w:val="45086E27"/>
    <w:rsid w:val="465E02D2"/>
    <w:rsid w:val="48120ABB"/>
    <w:rsid w:val="4855725D"/>
    <w:rsid w:val="48894F5C"/>
    <w:rsid w:val="48FC1957"/>
    <w:rsid w:val="499D4ACB"/>
    <w:rsid w:val="4AED5A83"/>
    <w:rsid w:val="4BC1413C"/>
    <w:rsid w:val="4C656785"/>
    <w:rsid w:val="4DFA18E0"/>
    <w:rsid w:val="4DFD24AF"/>
    <w:rsid w:val="4E2304E2"/>
    <w:rsid w:val="4E822997"/>
    <w:rsid w:val="4ED20DFA"/>
    <w:rsid w:val="4F0F5DA2"/>
    <w:rsid w:val="4F397E6D"/>
    <w:rsid w:val="4FBF4158"/>
    <w:rsid w:val="4FFE0E94"/>
    <w:rsid w:val="504C2BE7"/>
    <w:rsid w:val="509A649A"/>
    <w:rsid w:val="51174B5C"/>
    <w:rsid w:val="51B50E5A"/>
    <w:rsid w:val="525C4A73"/>
    <w:rsid w:val="53616299"/>
    <w:rsid w:val="54285E4C"/>
    <w:rsid w:val="55306CD3"/>
    <w:rsid w:val="554830C1"/>
    <w:rsid w:val="56300F3A"/>
    <w:rsid w:val="56393E37"/>
    <w:rsid w:val="56B4262E"/>
    <w:rsid w:val="56F55D35"/>
    <w:rsid w:val="57C94BFF"/>
    <w:rsid w:val="5807041D"/>
    <w:rsid w:val="583F79D3"/>
    <w:rsid w:val="58691989"/>
    <w:rsid w:val="58F960F8"/>
    <w:rsid w:val="59264D13"/>
    <w:rsid w:val="5B573321"/>
    <w:rsid w:val="5B976969"/>
    <w:rsid w:val="5C1E1084"/>
    <w:rsid w:val="5EE27322"/>
    <w:rsid w:val="5F736EDC"/>
    <w:rsid w:val="60921071"/>
    <w:rsid w:val="60F035C2"/>
    <w:rsid w:val="62106E88"/>
    <w:rsid w:val="623446C7"/>
    <w:rsid w:val="633441F6"/>
    <w:rsid w:val="6352429E"/>
    <w:rsid w:val="63A94A71"/>
    <w:rsid w:val="63E45615"/>
    <w:rsid w:val="645A1DAF"/>
    <w:rsid w:val="64940258"/>
    <w:rsid w:val="64940A1E"/>
    <w:rsid w:val="69021DF3"/>
    <w:rsid w:val="69267541"/>
    <w:rsid w:val="698348FA"/>
    <w:rsid w:val="69AD4D95"/>
    <w:rsid w:val="6A1720C7"/>
    <w:rsid w:val="6A315ABB"/>
    <w:rsid w:val="6A43654D"/>
    <w:rsid w:val="6A827113"/>
    <w:rsid w:val="6A87598F"/>
    <w:rsid w:val="6D367190"/>
    <w:rsid w:val="6E1970B9"/>
    <w:rsid w:val="6F763902"/>
    <w:rsid w:val="6FE30FB3"/>
    <w:rsid w:val="703849D5"/>
    <w:rsid w:val="711712EF"/>
    <w:rsid w:val="7180640A"/>
    <w:rsid w:val="71896340"/>
    <w:rsid w:val="71A978B5"/>
    <w:rsid w:val="71F35AC2"/>
    <w:rsid w:val="72B81640"/>
    <w:rsid w:val="72DA2E30"/>
    <w:rsid w:val="741B5852"/>
    <w:rsid w:val="74B57A97"/>
    <w:rsid w:val="7574564B"/>
    <w:rsid w:val="77A946B8"/>
    <w:rsid w:val="77B14F43"/>
    <w:rsid w:val="792A1CCE"/>
    <w:rsid w:val="793439F5"/>
    <w:rsid w:val="796E3D99"/>
    <w:rsid w:val="7B8D7C88"/>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spacing w:line="576" w:lineRule="auto"/>
      <w:outlineLvl w:val="0"/>
    </w:pPr>
    <w:rPr>
      <w:b/>
      <w:bCs/>
      <w:kern w:val="44"/>
      <w:sz w:val="44"/>
      <w:szCs w:val="44"/>
    </w:rPr>
  </w:style>
  <w:style w:type="paragraph" w:styleId="3">
    <w:name w:val="heading 2"/>
    <w:basedOn w:val="1"/>
    <w:next w:val="1"/>
    <w:link w:val="146"/>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26"/>
    <w:qFormat/>
    <w:uiPriority w:val="0"/>
    <w:pPr>
      <w:keepNext/>
      <w:keepLines/>
      <w:spacing w:line="415" w:lineRule="auto"/>
      <w:outlineLvl w:val="2"/>
    </w:pPr>
    <w:rPr>
      <w:b/>
      <w:bCs/>
      <w:sz w:val="32"/>
      <w:szCs w:val="32"/>
    </w:rPr>
  </w:style>
  <w:style w:type="paragraph" w:styleId="5">
    <w:name w:val="heading 4"/>
    <w:basedOn w:val="1"/>
    <w:next w:val="1"/>
    <w:link w:val="138"/>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5"/>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5"/>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44"/>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9"/>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13"/>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12"/>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28"/>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24"/>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1"/>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2"/>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7"/>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样式3"/>
    <w:basedOn w:val="4"/>
    <w:qFormat/>
    <w:uiPriority w:val="0"/>
    <w:rPr>
      <w:rFonts w:eastAsia="Arial"/>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标题4"/>
    <w:basedOn w:val="3"/>
    <w:next w:val="23"/>
    <w:link w:val="135"/>
    <w:qFormat/>
    <w:uiPriority w:val="0"/>
    <w:pPr>
      <w:spacing w:line="413" w:lineRule="auto"/>
    </w:pPr>
    <w:rPr>
      <w:rFonts w:eastAsia="宋体"/>
      <w:kern w:val="0"/>
      <w:sz w:val="24"/>
    </w:rPr>
  </w:style>
  <w:style w:type="paragraph" w:customStyle="1" w:styleId="59">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0">
    <w:name w:val="Char Char Char Char Char"/>
    <w:basedOn w:val="1"/>
    <w:qFormat/>
    <w:uiPriority w:val="0"/>
    <w:pPr>
      <w:tabs>
        <w:tab w:val="left" w:pos="1360"/>
      </w:tabs>
      <w:ind w:left="1360" w:hanging="720"/>
    </w:pPr>
    <w:rPr>
      <w:szCs w:val="20"/>
    </w:rPr>
  </w:style>
  <w:style w:type="paragraph" w:customStyle="1" w:styleId="61">
    <w:name w:val="XW编号正文"/>
    <w:basedOn w:val="62"/>
    <w:qFormat/>
    <w:uiPriority w:val="0"/>
    <w:pPr>
      <w:numPr>
        <w:ilvl w:val="0"/>
        <w:numId w:val="1"/>
      </w:numPr>
      <w:tabs>
        <w:tab w:val="left" w:pos="1035"/>
        <w:tab w:val="left" w:pos="1134"/>
      </w:tabs>
      <w:ind w:left="1035" w:hanging="720"/>
      <w:jc w:val="left"/>
    </w:pPr>
  </w:style>
  <w:style w:type="paragraph" w:customStyle="1" w:styleId="62">
    <w:name w:val="XW正文"/>
    <w:basedOn w:val="21"/>
    <w:qFormat/>
    <w:uiPriority w:val="0"/>
    <w:pPr>
      <w:adjustRightInd w:val="0"/>
      <w:spacing w:line="300" w:lineRule="auto"/>
      <w:ind w:left="0" w:leftChars="0" w:firstLine="454"/>
      <w:textAlignment w:val="baseline"/>
    </w:pPr>
    <w:rPr>
      <w:szCs w:val="20"/>
    </w:rPr>
  </w:style>
  <w:style w:type="paragraph" w:customStyle="1" w:styleId="6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4">
    <w:name w:val="A1"/>
    <w:basedOn w:val="26"/>
    <w:qFormat/>
    <w:uiPriority w:val="0"/>
    <w:pPr>
      <w:spacing w:line="300" w:lineRule="auto"/>
      <w:jc w:val="center"/>
    </w:pPr>
    <w:rPr>
      <w:rFonts w:ascii="黑体" w:eastAsia="黑体"/>
      <w:sz w:val="52"/>
      <w:szCs w:val="21"/>
    </w:rPr>
  </w:style>
  <w:style w:type="paragraph" w:customStyle="1" w:styleId="65">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6">
    <w:name w:val="p0"/>
    <w:basedOn w:val="1"/>
    <w:qFormat/>
    <w:uiPriority w:val="0"/>
    <w:pPr>
      <w:widowControl/>
    </w:pPr>
    <w:rPr>
      <w:kern w:val="0"/>
      <w:szCs w:val="21"/>
    </w:rPr>
  </w:style>
  <w:style w:type="paragraph" w:customStyle="1" w:styleId="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彩色网格 - 强调文字颜色 11"/>
    <w:basedOn w:val="1"/>
    <w:next w:val="1"/>
    <w:link w:val="152"/>
    <w:qFormat/>
    <w:uiPriority w:val="0"/>
    <w:rPr>
      <w:i/>
      <w:iCs/>
      <w:color w:val="000000"/>
      <w:szCs w:val="22"/>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Char"/>
    <w:basedOn w:val="1"/>
    <w:qFormat/>
    <w:uiPriority w:val="0"/>
  </w:style>
  <w:style w:type="paragraph" w:customStyle="1" w:styleId="7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2">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4">
    <w:name w:val="目录"/>
    <w:basedOn w:val="1"/>
    <w:qFormat/>
    <w:uiPriority w:val="0"/>
    <w:pPr>
      <w:widowControl/>
      <w:jc w:val="center"/>
    </w:pPr>
    <w:rPr>
      <w:rFonts w:hint="eastAsia" w:ascii="宋体"/>
      <w:b/>
      <w:kern w:val="0"/>
      <w:sz w:val="36"/>
      <w:szCs w:val="20"/>
    </w:rPr>
  </w:style>
  <w:style w:type="paragraph" w:customStyle="1" w:styleId="75">
    <w:name w:val="标题5"/>
    <w:basedOn w:val="4"/>
    <w:link w:val="141"/>
    <w:qFormat/>
    <w:uiPriority w:val="0"/>
    <w:pPr>
      <w:spacing w:line="413" w:lineRule="auto"/>
    </w:pPr>
    <w:rPr>
      <w:rFonts w:ascii="Arial" w:hAnsi="Arial"/>
      <w:kern w:val="0"/>
      <w:sz w:val="24"/>
    </w:rPr>
  </w:style>
  <w:style w:type="paragraph" w:customStyle="1" w:styleId="7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7">
    <w:name w:val="表格文字"/>
    <w:basedOn w:val="1"/>
    <w:qFormat/>
    <w:uiPriority w:val="0"/>
    <w:pPr>
      <w:adjustRightInd w:val="0"/>
      <w:spacing w:line="420" w:lineRule="atLeast"/>
      <w:jc w:val="left"/>
      <w:textAlignment w:val="baseline"/>
    </w:pPr>
    <w:rPr>
      <w:kern w:val="0"/>
      <w:szCs w:val="20"/>
    </w:rPr>
  </w:style>
  <w:style w:type="paragraph" w:customStyle="1" w:styleId="78">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7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0">
    <w:name w:val="彩色列表 - 强调文字颜色 11"/>
    <w:basedOn w:val="1"/>
    <w:qFormat/>
    <w:uiPriority w:val="0"/>
    <w:pPr>
      <w:ind w:firstLine="420" w:firstLineChars="200"/>
    </w:pPr>
    <w:rPr>
      <w:rFonts w:ascii="Calibri" w:hAnsi="Calibri"/>
      <w:szCs w:val="22"/>
    </w:rPr>
  </w:style>
  <w:style w:type="paragraph" w:customStyle="1" w:styleId="81">
    <w:name w:val="样式1"/>
    <w:basedOn w:val="4"/>
    <w:qFormat/>
    <w:uiPriority w:val="0"/>
    <w:rPr>
      <w:rFonts w:eastAsia="Arial"/>
    </w:rPr>
  </w:style>
  <w:style w:type="paragraph" w:customStyle="1" w:styleId="82">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4">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样式2"/>
    <w:basedOn w:val="4"/>
    <w:qFormat/>
    <w:uiPriority w:val="0"/>
  </w:style>
  <w:style w:type="paragraph" w:customStyle="1" w:styleId="86">
    <w:name w:val="1"/>
    <w:basedOn w:val="1"/>
    <w:next w:val="1"/>
    <w:qFormat/>
    <w:uiPriority w:val="0"/>
  </w:style>
  <w:style w:type="paragraph" w:customStyle="1" w:styleId="87">
    <w:name w:val="A3"/>
    <w:basedOn w:val="64"/>
    <w:qFormat/>
    <w:uiPriority w:val="0"/>
    <w:rPr>
      <w:sz w:val="21"/>
    </w:rPr>
  </w:style>
  <w:style w:type="paragraph" w:customStyle="1" w:styleId="88">
    <w:name w:val="样式4"/>
    <w:basedOn w:val="4"/>
    <w:qFormat/>
    <w:uiPriority w:val="0"/>
    <w:rPr>
      <w:rFonts w:eastAsia="Arial"/>
    </w:rPr>
  </w:style>
  <w:style w:type="paragraph" w:customStyle="1" w:styleId="8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1">
    <w:name w:val="默认段落字体 Para Char Char Char Char"/>
    <w:basedOn w:val="1"/>
    <w:qFormat/>
    <w:uiPriority w:val="0"/>
  </w:style>
  <w:style w:type="paragraph" w:customStyle="1" w:styleId="92">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93">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4">
    <w:name w:val="目录标题"/>
    <w:basedOn w:val="2"/>
    <w:next w:val="1"/>
    <w:qFormat/>
    <w:uiPriority w:val="0"/>
    <w:pPr>
      <w:outlineLvl w:val="9"/>
    </w:pPr>
    <w:rPr>
      <w:rFonts w:ascii="Calibri" w:hAnsi="Calibri"/>
    </w:rPr>
  </w:style>
  <w:style w:type="paragraph" w:customStyle="1" w:styleId="9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6">
    <w:name w:val="表格"/>
    <w:basedOn w:val="1"/>
    <w:qFormat/>
    <w:uiPriority w:val="0"/>
    <w:pPr>
      <w:jc w:val="center"/>
      <w:textAlignment w:val="center"/>
    </w:pPr>
    <w:rPr>
      <w:rFonts w:ascii="华文细黑" w:hAnsi="华文细黑"/>
      <w:kern w:val="0"/>
      <w:szCs w:val="20"/>
    </w:rPr>
  </w:style>
  <w:style w:type="paragraph" w:customStyle="1" w:styleId="97">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8">
    <w:name w:val="表头"/>
    <w:basedOn w:val="1"/>
    <w:qFormat/>
    <w:uiPriority w:val="0"/>
    <w:pPr>
      <w:snapToGrid w:val="0"/>
      <w:spacing w:line="300" w:lineRule="auto"/>
      <w:ind w:right="420"/>
    </w:pPr>
    <w:rPr>
      <w:rFonts w:ascii="仿宋_GB2312"/>
      <w:kern w:val="0"/>
      <w:szCs w:val="21"/>
    </w:rPr>
  </w:style>
  <w:style w:type="paragraph" w:customStyle="1" w:styleId="99">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Char1"/>
    <w:basedOn w:val="1"/>
    <w:qFormat/>
    <w:uiPriority w:val="0"/>
    <w:pPr>
      <w:tabs>
        <w:tab w:val="left" w:pos="360"/>
      </w:tabs>
    </w:pPr>
    <w:rPr>
      <w:sz w:val="24"/>
    </w:rPr>
  </w:style>
  <w:style w:type="paragraph" w:customStyle="1" w:styleId="10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3">
    <w:name w:val="菲页(卷)"/>
    <w:basedOn w:val="2"/>
    <w:next w:val="59"/>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4">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5">
    <w:name w:val="Char Char19"/>
    <w:qFormat/>
    <w:uiPriority w:val="0"/>
    <w:rPr>
      <w:rFonts w:ascii="黑体" w:hAnsi="宋体" w:eastAsia="黑体"/>
      <w:sz w:val="52"/>
      <w:lang w:val="en-US" w:eastAsia="zh-CN" w:bidi="ar-SA"/>
    </w:rPr>
  </w:style>
  <w:style w:type="character" w:customStyle="1" w:styleId="106">
    <w:name w:val="日期 Char1"/>
    <w:qFormat/>
    <w:uiPriority w:val="0"/>
    <w:rPr>
      <w:kern w:val="2"/>
      <w:sz w:val="21"/>
      <w:szCs w:val="22"/>
    </w:rPr>
  </w:style>
  <w:style w:type="character" w:customStyle="1" w:styleId="107">
    <w:name w:val="_Style 106"/>
    <w:qFormat/>
    <w:uiPriority w:val="0"/>
    <w:rPr>
      <w:i/>
      <w:iCs/>
      <w:color w:val="808080"/>
    </w:rPr>
  </w:style>
  <w:style w:type="character" w:customStyle="1" w:styleId="108">
    <w:name w:val="4号宋体左齐行距1.5倍 Char"/>
    <w:qFormat/>
    <w:uiPriority w:val="0"/>
    <w:rPr>
      <w:rFonts w:eastAsia="宋体"/>
      <w:b/>
      <w:sz w:val="32"/>
      <w:lang w:val="en-US" w:eastAsia="zh-CN" w:bidi="ar-SA"/>
    </w:rPr>
  </w:style>
  <w:style w:type="character" w:customStyle="1" w:styleId="109">
    <w:name w:val="Para head"/>
    <w:qFormat/>
    <w:uiPriority w:val="0"/>
    <w:rPr>
      <w:rFonts w:ascii="Arial" w:hAnsi="Arial" w:eastAsia="Times New Roman"/>
      <w:sz w:val="20"/>
    </w:rPr>
  </w:style>
  <w:style w:type="character" w:customStyle="1" w:styleId="110">
    <w:name w:val="Char Char2"/>
    <w:qFormat/>
    <w:uiPriority w:val="0"/>
    <w:rPr>
      <w:rFonts w:eastAsia="宋体"/>
      <w:kern w:val="2"/>
      <w:sz w:val="21"/>
      <w:szCs w:val="24"/>
      <w:lang w:val="en-US" w:eastAsia="zh-CN" w:bidi="ar-SA"/>
    </w:rPr>
  </w:style>
  <w:style w:type="character" w:customStyle="1" w:styleId="111">
    <w:name w:val="Char Char18"/>
    <w:qFormat/>
    <w:uiPriority w:val="0"/>
    <w:rPr>
      <w:b/>
      <w:bCs/>
      <w:kern w:val="44"/>
      <w:sz w:val="44"/>
      <w:szCs w:val="44"/>
    </w:rPr>
  </w:style>
  <w:style w:type="character" w:customStyle="1" w:styleId="112">
    <w:name w:val="批注文字 Char"/>
    <w:link w:val="12"/>
    <w:qFormat/>
    <w:uiPriority w:val="0"/>
    <w:rPr>
      <w:rFonts w:eastAsia="宋体"/>
      <w:kern w:val="2"/>
      <w:sz w:val="21"/>
      <w:szCs w:val="24"/>
      <w:lang w:val="en-US" w:eastAsia="zh-CN" w:bidi="ar-SA"/>
    </w:rPr>
  </w:style>
  <w:style w:type="character" w:customStyle="1" w:styleId="113">
    <w:name w:val="标题 9 Char"/>
    <w:link w:val="10"/>
    <w:qFormat/>
    <w:uiPriority w:val="0"/>
    <w:rPr>
      <w:rFonts w:ascii="Arial" w:hAnsi="Arial" w:eastAsia="黑体"/>
      <w:sz w:val="21"/>
      <w:szCs w:val="21"/>
      <w:lang w:val="en-US" w:eastAsia="zh-CN" w:bidi="ar-SA"/>
    </w:rPr>
  </w:style>
  <w:style w:type="character" w:customStyle="1" w:styleId="114">
    <w:name w:val="apple-converted-space"/>
    <w:qFormat/>
    <w:uiPriority w:val="0"/>
  </w:style>
  <w:style w:type="character" w:customStyle="1" w:styleId="115">
    <w:name w:val="批注主题 Char1"/>
    <w:qFormat/>
    <w:uiPriority w:val="0"/>
    <w:rPr>
      <w:b/>
      <w:bCs/>
      <w:kern w:val="2"/>
      <w:sz w:val="21"/>
      <w:szCs w:val="22"/>
    </w:rPr>
  </w:style>
  <w:style w:type="character" w:customStyle="1" w:styleId="116">
    <w:name w:val="Char Char"/>
    <w:qFormat/>
    <w:uiPriority w:val="0"/>
    <w:rPr>
      <w:rFonts w:ascii="Arial" w:hAnsi="Arial" w:eastAsia="黑体"/>
      <w:b/>
      <w:bCs/>
      <w:kern w:val="2"/>
      <w:sz w:val="32"/>
      <w:szCs w:val="32"/>
      <w:lang w:val="en-US" w:eastAsia="zh-CN" w:bidi="ar-SA"/>
    </w:rPr>
  </w:style>
  <w:style w:type="character" w:customStyle="1" w:styleId="117">
    <w:name w:val="Char Char9"/>
    <w:qFormat/>
    <w:uiPriority w:val="0"/>
    <w:rPr>
      <w:kern w:val="2"/>
      <w:sz w:val="21"/>
      <w:szCs w:val="22"/>
    </w:rPr>
  </w:style>
  <w:style w:type="character" w:customStyle="1" w:styleId="118">
    <w:name w:val="文档结构图 Char"/>
    <w:link w:val="17"/>
    <w:qFormat/>
    <w:uiPriority w:val="0"/>
    <w:rPr>
      <w:rFonts w:eastAsia="宋体"/>
      <w:kern w:val="2"/>
      <w:sz w:val="21"/>
      <w:szCs w:val="24"/>
      <w:lang w:val="en-US" w:eastAsia="zh-CN" w:bidi="ar-SA"/>
    </w:rPr>
  </w:style>
  <w:style w:type="character" w:customStyle="1" w:styleId="119">
    <w:name w:val="_Style 118"/>
    <w:qFormat/>
    <w:uiPriority w:val="0"/>
    <w:rPr>
      <w:smallCaps/>
      <w:color w:val="C0504D"/>
      <w:u w:val="single"/>
    </w:rPr>
  </w:style>
  <w:style w:type="character" w:customStyle="1" w:styleId="120">
    <w:name w:val="标题 4 Char"/>
    <w:qFormat/>
    <w:uiPriority w:val="0"/>
    <w:rPr>
      <w:rFonts w:eastAsia="宋体"/>
      <w:sz w:val="21"/>
      <w:lang w:val="en-US" w:eastAsia="zh-CN" w:bidi="ar-SA"/>
    </w:rPr>
  </w:style>
  <w:style w:type="character" w:customStyle="1" w:styleId="121">
    <w:name w:val="批注框文本 Char1"/>
    <w:qFormat/>
    <w:uiPriority w:val="0"/>
    <w:rPr>
      <w:kern w:val="2"/>
      <w:sz w:val="18"/>
      <w:szCs w:val="18"/>
    </w:rPr>
  </w:style>
  <w:style w:type="character" w:customStyle="1" w:styleId="122">
    <w:name w:val="浅色底纹 - 强调文字颜色 2 Char"/>
    <w:link w:val="92"/>
    <w:qFormat/>
    <w:uiPriority w:val="0"/>
    <w:rPr>
      <w:b/>
      <w:bCs/>
      <w:i/>
      <w:iCs/>
      <w:color w:val="4F81BD"/>
      <w:kern w:val="2"/>
      <w:sz w:val="21"/>
      <w:szCs w:val="22"/>
      <w:lang w:bidi="ar-SA"/>
    </w:rPr>
  </w:style>
  <w:style w:type="character" w:customStyle="1" w:styleId="123">
    <w:name w:val="textcontents"/>
    <w:qFormat/>
    <w:uiPriority w:val="0"/>
    <w:rPr>
      <w:rFonts w:cs="Times New Roman"/>
    </w:rPr>
  </w:style>
  <w:style w:type="character" w:customStyle="1" w:styleId="124">
    <w:name w:val="正文文本 Char"/>
    <w:link w:val="19"/>
    <w:qFormat/>
    <w:uiPriority w:val="0"/>
    <w:rPr>
      <w:rFonts w:eastAsia="宋体"/>
      <w:kern w:val="2"/>
      <w:sz w:val="21"/>
      <w:szCs w:val="24"/>
      <w:lang w:val="en-US" w:eastAsia="zh-CN" w:bidi="ar-SA"/>
    </w:rPr>
  </w:style>
  <w:style w:type="character" w:customStyle="1" w:styleId="125">
    <w:name w:val="标题 5 Char"/>
    <w:link w:val="6"/>
    <w:qFormat/>
    <w:uiPriority w:val="0"/>
    <w:rPr>
      <w:rFonts w:ascii="Calibri" w:hAnsi="Calibri" w:eastAsia="宋体"/>
      <w:b/>
      <w:bCs/>
      <w:kern w:val="2"/>
      <w:sz w:val="28"/>
      <w:szCs w:val="28"/>
      <w:lang w:val="en-US" w:eastAsia="zh-CN" w:bidi="ar-SA"/>
    </w:rPr>
  </w:style>
  <w:style w:type="character" w:customStyle="1" w:styleId="126">
    <w:name w:val="标题 3 Char"/>
    <w:link w:val="4"/>
    <w:qFormat/>
    <w:uiPriority w:val="0"/>
    <w:rPr>
      <w:rFonts w:eastAsia="宋体"/>
      <w:b/>
      <w:bCs/>
      <w:kern w:val="2"/>
      <w:sz w:val="32"/>
      <w:szCs w:val="32"/>
      <w:lang w:val="en-US" w:eastAsia="zh-CN" w:bidi="ar-SA"/>
    </w:rPr>
  </w:style>
  <w:style w:type="character" w:customStyle="1" w:styleId="127">
    <w:name w:val="页眉 Char Char"/>
    <w:qFormat/>
    <w:uiPriority w:val="0"/>
    <w:rPr>
      <w:rFonts w:eastAsia="宋体"/>
      <w:kern w:val="2"/>
      <w:sz w:val="18"/>
      <w:szCs w:val="18"/>
      <w:lang w:val="en-US" w:eastAsia="zh-CN" w:bidi="ar-SA"/>
    </w:rPr>
  </w:style>
  <w:style w:type="character" w:customStyle="1" w:styleId="128">
    <w:name w:val="正文缩进 Char"/>
    <w:link w:val="14"/>
    <w:qFormat/>
    <w:uiPriority w:val="0"/>
    <w:rPr>
      <w:rFonts w:eastAsia="宋体"/>
      <w:kern w:val="2"/>
      <w:sz w:val="21"/>
      <w:szCs w:val="24"/>
      <w:lang w:val="en-US" w:eastAsia="zh-CN" w:bidi="ar-SA"/>
    </w:rPr>
  </w:style>
  <w:style w:type="character" w:customStyle="1" w:styleId="129">
    <w:name w:val="Char Char7"/>
    <w:qFormat/>
    <w:uiPriority w:val="0"/>
    <w:rPr>
      <w:rFonts w:ascii="Arial" w:hAnsi="Arial" w:eastAsia="黑体"/>
      <w:b/>
      <w:bCs/>
      <w:kern w:val="2"/>
      <w:sz w:val="32"/>
      <w:szCs w:val="32"/>
      <w:lang w:val="en-US" w:eastAsia="zh-CN" w:bidi="ar-SA"/>
    </w:rPr>
  </w:style>
  <w:style w:type="character" w:customStyle="1" w:styleId="130">
    <w:name w:val="标题 1 Char"/>
    <w:link w:val="2"/>
    <w:qFormat/>
    <w:uiPriority w:val="0"/>
    <w:rPr>
      <w:rFonts w:eastAsia="宋体"/>
      <w:b/>
      <w:bCs/>
      <w:kern w:val="44"/>
      <w:sz w:val="44"/>
      <w:szCs w:val="44"/>
      <w:lang w:val="en-US" w:eastAsia="zh-CN" w:bidi="ar-SA"/>
    </w:rPr>
  </w:style>
  <w:style w:type="character" w:customStyle="1" w:styleId="131">
    <w:name w:val="纯文本 Char"/>
    <w:link w:val="26"/>
    <w:qFormat/>
    <w:uiPriority w:val="0"/>
    <w:rPr>
      <w:rFonts w:ascii="Courier New" w:hAnsi="Courier New" w:eastAsia="宋体"/>
      <w:kern w:val="2"/>
      <w:sz w:val="21"/>
      <w:lang w:val="en-US" w:eastAsia="zh-CN" w:bidi="ar-SA"/>
    </w:rPr>
  </w:style>
  <w:style w:type="character" w:customStyle="1" w:styleId="132">
    <w:name w:val="页眉 Char"/>
    <w:link w:val="32"/>
    <w:qFormat/>
    <w:uiPriority w:val="0"/>
    <w:rPr>
      <w:rFonts w:eastAsia="宋体"/>
      <w:kern w:val="2"/>
      <w:sz w:val="18"/>
      <w:szCs w:val="18"/>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font161"/>
    <w:qFormat/>
    <w:uiPriority w:val="0"/>
    <w:rPr>
      <w:b/>
      <w:bCs/>
      <w:sz w:val="32"/>
      <w:szCs w:val="32"/>
    </w:rPr>
  </w:style>
  <w:style w:type="character" w:customStyle="1" w:styleId="135">
    <w:name w:val="标题4 Char Char"/>
    <w:link w:val="58"/>
    <w:qFormat/>
    <w:uiPriority w:val="0"/>
    <w:rPr>
      <w:rFonts w:ascii="Arial" w:hAnsi="Arial"/>
      <w:b/>
      <w:bCs/>
      <w:sz w:val="24"/>
      <w:szCs w:val="32"/>
      <w:lang w:bidi="ar-SA"/>
    </w:rPr>
  </w:style>
  <w:style w:type="character" w:customStyle="1" w:styleId="136">
    <w:name w:val="_Style 135"/>
    <w:qFormat/>
    <w:uiPriority w:val="0"/>
    <w:rPr>
      <w:b/>
      <w:bCs/>
      <w:smallCaps/>
      <w:spacing w:val="5"/>
    </w:rPr>
  </w:style>
  <w:style w:type="character" w:customStyle="1" w:styleId="137">
    <w:name w:val="副标题 Char"/>
    <w:link w:val="35"/>
    <w:qFormat/>
    <w:uiPriority w:val="0"/>
    <w:rPr>
      <w:rFonts w:ascii="Arial" w:hAnsi="Arial" w:eastAsia="黑体"/>
      <w:b/>
      <w:bCs/>
      <w:kern w:val="2"/>
      <w:sz w:val="32"/>
      <w:szCs w:val="32"/>
      <w:lang w:val="en-US" w:eastAsia="zh-CN" w:bidi="ar-SA"/>
    </w:rPr>
  </w:style>
  <w:style w:type="character" w:customStyle="1" w:styleId="138">
    <w:name w:val="标题 4 Char1"/>
    <w:link w:val="5"/>
    <w:qFormat/>
    <w:uiPriority w:val="0"/>
    <w:rPr>
      <w:rFonts w:ascii="Arial" w:hAnsi="Arial" w:eastAsia="黑体"/>
      <w:b/>
      <w:bCs/>
      <w:kern w:val="2"/>
      <w:sz w:val="28"/>
      <w:szCs w:val="28"/>
      <w:lang w:val="en-US" w:eastAsia="zh-CN" w:bidi="ar-SA"/>
    </w:rPr>
  </w:style>
  <w:style w:type="character" w:customStyle="1" w:styleId="139">
    <w:name w:val="_Style 138"/>
    <w:qFormat/>
    <w:uiPriority w:val="0"/>
    <w:rPr>
      <w:b/>
      <w:bCs/>
      <w:smallCaps/>
      <w:color w:val="C0504D"/>
      <w:spacing w:val="5"/>
      <w:u w:val="single"/>
    </w:rPr>
  </w:style>
  <w:style w:type="character" w:customStyle="1" w:styleId="140">
    <w:name w:val="_Style 139"/>
    <w:qFormat/>
    <w:uiPriority w:val="0"/>
    <w:rPr>
      <w:b/>
      <w:bCs/>
      <w:i/>
      <w:iCs/>
      <w:color w:val="4F81BD"/>
    </w:rPr>
  </w:style>
  <w:style w:type="character" w:customStyle="1" w:styleId="141">
    <w:name w:val="标题5 Char Char"/>
    <w:link w:val="75"/>
    <w:qFormat/>
    <w:uiPriority w:val="0"/>
    <w:rPr>
      <w:rFonts w:ascii="Arial" w:hAnsi="Arial"/>
      <w:b/>
      <w:bCs/>
      <w:sz w:val="24"/>
      <w:szCs w:val="32"/>
      <w:lang w:bidi="ar-SA"/>
    </w:rPr>
  </w:style>
  <w:style w:type="character" w:customStyle="1" w:styleId="142">
    <w:name w:val="文档结构图 Char1"/>
    <w:qFormat/>
    <w:uiPriority w:val="0"/>
    <w:rPr>
      <w:rFonts w:ascii="宋体"/>
      <w:kern w:val="2"/>
      <w:sz w:val="18"/>
      <w:szCs w:val="18"/>
    </w:rPr>
  </w:style>
  <w:style w:type="character" w:customStyle="1" w:styleId="143">
    <w:name w:val="Char Char17"/>
    <w:qFormat/>
    <w:uiPriority w:val="0"/>
    <w:rPr>
      <w:rFonts w:ascii="Cambria" w:hAnsi="Cambria" w:eastAsia="宋体" w:cs="Times New Roman"/>
      <w:b/>
      <w:bCs/>
      <w:kern w:val="2"/>
      <w:sz w:val="32"/>
      <w:szCs w:val="32"/>
    </w:rPr>
  </w:style>
  <w:style w:type="character" w:customStyle="1" w:styleId="144">
    <w:name w:val="标题 7 Char"/>
    <w:link w:val="8"/>
    <w:qFormat/>
    <w:uiPriority w:val="0"/>
    <w:rPr>
      <w:rFonts w:eastAsia="宋体"/>
      <w:b/>
      <w:bCs/>
      <w:sz w:val="24"/>
      <w:szCs w:val="24"/>
      <w:lang w:val="en-US" w:eastAsia="zh-CN" w:bidi="ar-SA"/>
    </w:rPr>
  </w:style>
  <w:style w:type="character" w:customStyle="1" w:styleId="145">
    <w:name w:val="标题 6 Char"/>
    <w:link w:val="7"/>
    <w:qFormat/>
    <w:uiPriority w:val="0"/>
    <w:rPr>
      <w:rFonts w:ascii="Arial" w:hAnsi="Arial" w:eastAsia="黑体"/>
      <w:b/>
      <w:bCs/>
      <w:sz w:val="24"/>
      <w:szCs w:val="24"/>
      <w:lang w:val="en-US" w:eastAsia="zh-CN" w:bidi="ar-SA"/>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页脚 Char Char"/>
    <w:qFormat/>
    <w:uiPriority w:val="0"/>
    <w:rPr>
      <w:rFonts w:eastAsia="宋体"/>
      <w:kern w:val="2"/>
      <w:sz w:val="18"/>
      <w:szCs w:val="18"/>
      <w:lang w:val="en-US" w:eastAsia="zh-CN" w:bidi="ar-SA"/>
    </w:rPr>
  </w:style>
  <w:style w:type="character" w:customStyle="1" w:styleId="148">
    <w:name w:val="ask-title"/>
    <w:qFormat/>
    <w:uiPriority w:val="0"/>
  </w:style>
  <w:style w:type="character" w:customStyle="1" w:styleId="149">
    <w:name w:val="标题 8 Char"/>
    <w:link w:val="9"/>
    <w:qFormat/>
    <w:uiPriority w:val="0"/>
    <w:rPr>
      <w:rFonts w:ascii="Arial" w:hAnsi="Arial" w:eastAsia="黑体"/>
      <w:sz w:val="24"/>
      <w:szCs w:val="24"/>
      <w:lang w:val="en-US" w:eastAsia="zh-CN" w:bidi="ar-SA"/>
    </w:rPr>
  </w:style>
  <w:style w:type="character" w:customStyle="1" w:styleId="150">
    <w:name w:val="font11"/>
    <w:qFormat/>
    <w:uiPriority w:val="0"/>
    <w:rPr>
      <w:rFonts w:hint="eastAsia" w:ascii="宋体" w:hAnsi="宋体" w:eastAsia="宋体" w:cs="宋体"/>
      <w:color w:val="000000"/>
      <w:sz w:val="20"/>
      <w:szCs w:val="20"/>
      <w:u w:val="none"/>
    </w:rPr>
  </w:style>
  <w:style w:type="character" w:customStyle="1" w:styleId="151">
    <w:name w:val="正文文本 Char1"/>
    <w:qFormat/>
    <w:uiPriority w:val="0"/>
    <w:rPr>
      <w:kern w:val="2"/>
      <w:sz w:val="21"/>
      <w:szCs w:val="22"/>
    </w:rPr>
  </w:style>
  <w:style w:type="character" w:customStyle="1" w:styleId="152">
    <w:name w:val="彩色网格 - 强调文字颜色 1 Char"/>
    <w:link w:val="68"/>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715</Words>
  <Characters>4077</Characters>
  <Lines>33</Lines>
  <Paragraphs>9</Paragraphs>
  <TotalTime>4</TotalTime>
  <ScaleCrop>false</ScaleCrop>
  <LinksUpToDate>false</LinksUpToDate>
  <CharactersWithSpaces>4783</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2024-01-17T06:58:00Z</cp:lastPrinted>
  <dcterms:modified xsi:type="dcterms:W3CDTF">2024-06-14T07:27:27Z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