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8EDBF" w14:textId="26830BCF" w:rsidR="00A1366F" w:rsidRPr="00D60254" w:rsidRDefault="00DC3F65" w:rsidP="00DC3F65">
      <w:pPr>
        <w:jc w:val="center"/>
        <w:rPr>
          <w:rFonts w:ascii="黑体" w:eastAsia="黑体" w:hAnsi="黑体"/>
          <w:sz w:val="36"/>
          <w:szCs w:val="40"/>
        </w:rPr>
      </w:pPr>
      <w:r w:rsidRPr="00D60254">
        <w:rPr>
          <w:rFonts w:ascii="黑体" w:eastAsia="黑体" w:hAnsi="黑体" w:hint="eastAsia"/>
          <w:sz w:val="36"/>
          <w:szCs w:val="40"/>
        </w:rPr>
        <w:t>技术要求</w:t>
      </w:r>
    </w:p>
    <w:p w14:paraId="73D600F0" w14:textId="37A139A7" w:rsidR="00DC3F65" w:rsidRPr="00943A72" w:rsidRDefault="00943A72" w:rsidP="00DC3F65">
      <w:pPr>
        <w:jc w:val="left"/>
        <w:rPr>
          <w:rFonts w:ascii="宋体" w:eastAsia="宋体" w:hAnsi="宋体"/>
          <w:b/>
          <w:bCs/>
          <w:sz w:val="22"/>
          <w:szCs w:val="24"/>
        </w:rPr>
      </w:pPr>
      <w:r w:rsidRPr="00943A72">
        <w:rPr>
          <w:rFonts w:ascii="宋体" w:eastAsia="宋体" w:hAnsi="宋体" w:hint="eastAsia"/>
          <w:b/>
          <w:bCs/>
          <w:sz w:val="22"/>
          <w:szCs w:val="24"/>
        </w:rPr>
        <w:t>一、</w:t>
      </w:r>
      <w:r w:rsidR="00DC3F65" w:rsidRPr="00943A72">
        <w:rPr>
          <w:rFonts w:ascii="宋体" w:eastAsia="宋体" w:hAnsi="宋体"/>
          <w:b/>
          <w:bCs/>
          <w:sz w:val="22"/>
          <w:szCs w:val="24"/>
        </w:rPr>
        <w:t>技术参数结构特点</w:t>
      </w:r>
    </w:p>
    <w:tbl>
      <w:tblPr>
        <w:tblW w:w="6359" w:type="dxa"/>
        <w:jc w:val="center"/>
        <w:tblCellMar>
          <w:left w:w="0" w:type="dxa"/>
          <w:right w:w="0" w:type="dxa"/>
        </w:tblCellMar>
        <w:tblLook w:val="04A0" w:firstRow="1" w:lastRow="0" w:firstColumn="1" w:lastColumn="0" w:noHBand="0" w:noVBand="1"/>
      </w:tblPr>
      <w:tblGrid>
        <w:gridCol w:w="665"/>
        <w:gridCol w:w="2576"/>
        <w:gridCol w:w="3118"/>
      </w:tblGrid>
      <w:tr w:rsidR="00943A72" w:rsidRPr="00943A72" w14:paraId="011EA330" w14:textId="77777777" w:rsidTr="00943A72">
        <w:trPr>
          <w:trHeight w:val="580"/>
          <w:jc w:val="center"/>
        </w:trPr>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89ED5" w14:textId="77777777" w:rsidR="00943A72" w:rsidRPr="00943A72" w:rsidRDefault="00943A72" w:rsidP="000B5383">
            <w:pPr>
              <w:jc w:val="center"/>
              <w:textAlignment w:val="center"/>
              <w:rPr>
                <w:rFonts w:ascii="宋体" w:eastAsia="宋体" w:hAnsi="宋体" w:cstheme="minorEastAsia"/>
                <w:color w:val="000000"/>
                <w:szCs w:val="21"/>
              </w:rPr>
            </w:pPr>
            <w:r w:rsidRPr="00943A72">
              <w:rPr>
                <w:rStyle w:val="font01"/>
                <w:rFonts w:cstheme="minorEastAsia" w:hint="default"/>
                <w:sz w:val="21"/>
                <w:szCs w:val="21"/>
                <w:lang w:bidi="ar"/>
              </w:rPr>
              <w:t>GGD标准及技术参数</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621078" w14:textId="77777777" w:rsidR="00943A72" w:rsidRPr="00943A72" w:rsidRDefault="00943A72" w:rsidP="000B5383">
            <w:pPr>
              <w:jc w:val="cente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GB7251.12-2013</w:t>
            </w:r>
            <w:r w:rsidRPr="00943A72">
              <w:rPr>
                <w:rStyle w:val="font71"/>
                <w:rFonts w:ascii="宋体" w:eastAsia="宋体" w:hAnsi="宋体" w:cstheme="minorEastAsia" w:hint="eastAsia"/>
                <w:sz w:val="21"/>
                <w:szCs w:val="21"/>
                <w:lang w:bidi="ar"/>
              </w:rPr>
              <w:t>‹‹</w:t>
            </w:r>
            <w:r w:rsidRPr="00943A72">
              <w:rPr>
                <w:rStyle w:val="font61"/>
                <w:rFonts w:cstheme="minorEastAsia" w:hint="default"/>
                <w:sz w:val="21"/>
                <w:szCs w:val="21"/>
                <w:lang w:bidi="ar"/>
              </w:rPr>
              <w:t>低压成套开关设备和控制设备</w:t>
            </w:r>
            <w:r w:rsidRPr="00943A72">
              <w:rPr>
                <w:rStyle w:val="font71"/>
                <w:rFonts w:ascii="宋体" w:eastAsia="宋体" w:hAnsi="宋体" w:cstheme="minorEastAsia" w:hint="eastAsia"/>
                <w:sz w:val="21"/>
                <w:szCs w:val="21"/>
                <w:lang w:bidi="ar"/>
              </w:rPr>
              <w:t>››</w:t>
            </w:r>
          </w:p>
        </w:tc>
      </w:tr>
      <w:tr w:rsidR="00943A72" w:rsidRPr="00943A72" w14:paraId="67290665" w14:textId="77777777" w:rsidTr="00943A72">
        <w:trPr>
          <w:trHeight w:val="300"/>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6728E1" w14:textId="77777777" w:rsidR="00943A72" w:rsidRPr="00943A72" w:rsidRDefault="00943A72" w:rsidP="000B5383">
            <w:pP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主电路</w:t>
            </w:r>
          </w:p>
        </w:tc>
        <w:tc>
          <w:tcPr>
            <w:tcW w:w="2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97FB50" w14:textId="77777777" w:rsidR="00943A72" w:rsidRPr="00943A72" w:rsidRDefault="00943A72" w:rsidP="000B5383">
            <w:pP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额定绝缘电压</w:t>
            </w:r>
            <w:r w:rsidRPr="00943A72">
              <w:rPr>
                <w:rStyle w:val="font21"/>
                <w:rFonts w:ascii="宋体" w:eastAsia="宋体" w:hAnsi="宋体" w:cstheme="minorEastAsia" w:hint="eastAsia"/>
                <w:sz w:val="21"/>
                <w:szCs w:val="21"/>
                <w:lang w:bidi="ar"/>
              </w:rPr>
              <w:t>Ui</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90D42F" w14:textId="77777777" w:rsidR="00943A72" w:rsidRPr="00943A72" w:rsidRDefault="00943A72" w:rsidP="000B5383">
            <w:pPr>
              <w:jc w:val="cente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AC660(1000)V</w:t>
            </w:r>
          </w:p>
        </w:tc>
      </w:tr>
      <w:tr w:rsidR="00943A72" w:rsidRPr="00943A72" w14:paraId="45DE1FBE" w14:textId="77777777" w:rsidTr="00943A72">
        <w:trPr>
          <w:trHeight w:val="3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E747E7" w14:textId="77777777" w:rsidR="00943A72" w:rsidRPr="00943A72" w:rsidRDefault="00943A72" w:rsidP="000B5383">
            <w:pPr>
              <w:rPr>
                <w:rFonts w:ascii="宋体" w:eastAsia="宋体" w:hAnsi="宋体" w:cstheme="minorEastAsia"/>
                <w:color w:val="000000"/>
                <w:szCs w:val="21"/>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E4261" w14:textId="77777777" w:rsidR="00943A72" w:rsidRPr="00943A72" w:rsidRDefault="00943A72" w:rsidP="000B5383">
            <w:pP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额定工作电压Ue</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057ECC" w14:textId="77777777" w:rsidR="00943A72" w:rsidRPr="00943A72" w:rsidRDefault="00943A72" w:rsidP="000B5383">
            <w:pPr>
              <w:jc w:val="cente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AC380V,AC660V</w:t>
            </w:r>
          </w:p>
        </w:tc>
      </w:tr>
      <w:tr w:rsidR="00943A72" w:rsidRPr="00943A72" w14:paraId="460D2C29" w14:textId="77777777" w:rsidTr="00943A72">
        <w:trPr>
          <w:trHeight w:val="3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4885F" w14:textId="77777777" w:rsidR="00943A72" w:rsidRPr="00943A72" w:rsidRDefault="00943A72" w:rsidP="000B5383">
            <w:pPr>
              <w:rPr>
                <w:rFonts w:ascii="宋体" w:eastAsia="宋体" w:hAnsi="宋体" w:cstheme="minorEastAsia"/>
                <w:color w:val="000000"/>
                <w:szCs w:val="21"/>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0A83D" w14:textId="77777777" w:rsidR="00943A72" w:rsidRPr="00943A72" w:rsidRDefault="00943A72" w:rsidP="000B5383">
            <w:pP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过电压类别</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62EC3A" w14:textId="77777777" w:rsidR="00943A72" w:rsidRPr="00943A72" w:rsidRDefault="00943A72" w:rsidP="000B5383">
            <w:pPr>
              <w:jc w:val="cente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IV</w:t>
            </w:r>
          </w:p>
        </w:tc>
      </w:tr>
      <w:tr w:rsidR="00943A72" w:rsidRPr="00943A72" w14:paraId="1406B232" w14:textId="77777777" w:rsidTr="00943A72">
        <w:trPr>
          <w:trHeight w:val="3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3F87D" w14:textId="77777777" w:rsidR="00943A72" w:rsidRPr="00943A72" w:rsidRDefault="00943A72" w:rsidP="000B5383">
            <w:pPr>
              <w:rPr>
                <w:rFonts w:ascii="宋体" w:eastAsia="宋体" w:hAnsi="宋体" w:cstheme="minorEastAsia"/>
                <w:color w:val="000000"/>
                <w:szCs w:val="21"/>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093D9" w14:textId="77777777" w:rsidR="00943A72" w:rsidRPr="00943A72" w:rsidRDefault="00943A72" w:rsidP="000B5383">
            <w:pP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污染等级</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4CDC4" w14:textId="77777777" w:rsidR="00943A72" w:rsidRPr="00943A72" w:rsidRDefault="00943A72" w:rsidP="000B5383">
            <w:pPr>
              <w:jc w:val="cente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3</w:t>
            </w:r>
          </w:p>
        </w:tc>
      </w:tr>
      <w:tr w:rsidR="00943A72" w:rsidRPr="00943A72" w14:paraId="078FC56C" w14:textId="77777777" w:rsidTr="00943A72">
        <w:trPr>
          <w:trHeight w:val="30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EE168" w14:textId="77777777" w:rsidR="00943A72" w:rsidRPr="00943A72" w:rsidRDefault="00943A72" w:rsidP="000B5383">
            <w:pPr>
              <w:rPr>
                <w:rFonts w:ascii="宋体" w:eastAsia="宋体" w:hAnsi="宋体" w:cstheme="minorEastAsia"/>
                <w:color w:val="000000"/>
                <w:szCs w:val="21"/>
              </w:rPr>
            </w:pPr>
          </w:p>
        </w:tc>
        <w:tc>
          <w:tcPr>
            <w:tcW w:w="2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4A4A4A" w14:textId="77777777" w:rsidR="00943A72" w:rsidRPr="00943A72" w:rsidRDefault="00943A72" w:rsidP="000B5383">
            <w:pP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额定频率</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10EE39" w14:textId="77777777" w:rsidR="00943A72" w:rsidRPr="00943A72" w:rsidRDefault="00943A72" w:rsidP="000B5383">
            <w:pPr>
              <w:jc w:val="cente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50HZ</w:t>
            </w:r>
          </w:p>
        </w:tc>
      </w:tr>
      <w:tr w:rsidR="00943A72" w:rsidRPr="00943A72" w14:paraId="6E0D8727" w14:textId="77777777" w:rsidTr="00943A72">
        <w:trPr>
          <w:trHeight w:val="300"/>
          <w:jc w:val="center"/>
        </w:trPr>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956301" w14:textId="77777777" w:rsidR="00943A72" w:rsidRPr="00943A72" w:rsidRDefault="00943A72" w:rsidP="000B5383">
            <w:pP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水平母线额定电流（</w:t>
            </w:r>
            <w:r w:rsidRPr="00943A72">
              <w:rPr>
                <w:rStyle w:val="font21"/>
                <w:rFonts w:ascii="宋体" w:eastAsia="宋体" w:hAnsi="宋体" w:cstheme="minorEastAsia" w:hint="eastAsia"/>
                <w:sz w:val="21"/>
                <w:szCs w:val="21"/>
                <w:lang w:bidi="ar"/>
              </w:rPr>
              <w:t>A</w:t>
            </w:r>
            <w:r w:rsidRPr="00943A72">
              <w:rPr>
                <w:rStyle w:val="font61"/>
                <w:rFonts w:cstheme="minorEastAsia" w:hint="default"/>
                <w:sz w:val="21"/>
                <w:szCs w:val="21"/>
                <w:lang w:bidi="a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3DBA1" w14:textId="77777777" w:rsidR="00943A72" w:rsidRPr="00943A72" w:rsidRDefault="00943A72" w:rsidP="000B5383">
            <w:pPr>
              <w:jc w:val="cente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≤4000</w:t>
            </w:r>
          </w:p>
        </w:tc>
      </w:tr>
      <w:tr w:rsidR="00943A72" w:rsidRPr="00943A72" w14:paraId="5054543B" w14:textId="77777777" w:rsidTr="00943A72">
        <w:trPr>
          <w:trHeight w:val="300"/>
          <w:jc w:val="center"/>
        </w:trPr>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06D0F1" w14:textId="77777777" w:rsidR="00943A72" w:rsidRPr="00943A72" w:rsidRDefault="00943A72" w:rsidP="000B5383">
            <w:pP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水平母线额定短时耐受电流（K</w:t>
            </w:r>
            <w:r w:rsidRPr="00943A72">
              <w:rPr>
                <w:rStyle w:val="font21"/>
                <w:rFonts w:ascii="宋体" w:eastAsia="宋体" w:hAnsi="宋体" w:cstheme="minorEastAsia" w:hint="eastAsia"/>
                <w:sz w:val="21"/>
                <w:szCs w:val="21"/>
                <w:lang w:bidi="ar"/>
              </w:rPr>
              <w:t>A</w:t>
            </w:r>
            <w:r w:rsidRPr="00943A72">
              <w:rPr>
                <w:rStyle w:val="font61"/>
                <w:rFonts w:cstheme="minorEastAsia" w:hint="default"/>
                <w:sz w:val="21"/>
                <w:szCs w:val="21"/>
                <w:lang w:bidi="a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A6512" w14:textId="77777777" w:rsidR="00943A72" w:rsidRPr="00943A72" w:rsidRDefault="00943A72" w:rsidP="000B5383">
            <w:pPr>
              <w:jc w:val="cente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80KA</w:t>
            </w:r>
          </w:p>
        </w:tc>
      </w:tr>
      <w:tr w:rsidR="00943A72" w:rsidRPr="00943A72" w14:paraId="48A4C457" w14:textId="77777777" w:rsidTr="00943A72">
        <w:trPr>
          <w:trHeight w:val="300"/>
          <w:jc w:val="center"/>
        </w:trPr>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303C77" w14:textId="77777777" w:rsidR="00943A72" w:rsidRPr="00943A72" w:rsidRDefault="00943A72" w:rsidP="000B5383">
            <w:pP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水平母线额定峰值耐受电流（K</w:t>
            </w:r>
            <w:r w:rsidRPr="00943A72">
              <w:rPr>
                <w:rStyle w:val="font21"/>
                <w:rFonts w:ascii="宋体" w:eastAsia="宋体" w:hAnsi="宋体" w:cstheme="minorEastAsia" w:hint="eastAsia"/>
                <w:sz w:val="21"/>
                <w:szCs w:val="21"/>
                <w:lang w:bidi="ar"/>
              </w:rPr>
              <w:t>A</w:t>
            </w:r>
            <w:r w:rsidRPr="00943A72">
              <w:rPr>
                <w:rStyle w:val="font61"/>
                <w:rFonts w:cstheme="minorEastAsia" w:hint="default"/>
                <w:sz w:val="21"/>
                <w:szCs w:val="21"/>
                <w:lang w:bidi="a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8C83B0" w14:textId="77777777" w:rsidR="00943A72" w:rsidRPr="00943A72" w:rsidRDefault="00943A72" w:rsidP="000B5383">
            <w:pPr>
              <w:jc w:val="cente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175KA</w:t>
            </w:r>
          </w:p>
        </w:tc>
      </w:tr>
      <w:tr w:rsidR="00943A72" w:rsidRPr="00943A72" w14:paraId="4909C5E7" w14:textId="77777777" w:rsidTr="00943A72">
        <w:trPr>
          <w:trHeight w:val="300"/>
          <w:jc w:val="center"/>
        </w:trPr>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0D096E" w14:textId="77777777" w:rsidR="00943A72" w:rsidRPr="00943A72" w:rsidRDefault="00943A72" w:rsidP="000B5383">
            <w:pP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垂直母线额定电流（</w:t>
            </w:r>
            <w:r w:rsidRPr="00943A72">
              <w:rPr>
                <w:rStyle w:val="font21"/>
                <w:rFonts w:ascii="宋体" w:eastAsia="宋体" w:hAnsi="宋体" w:cstheme="minorEastAsia" w:hint="eastAsia"/>
                <w:sz w:val="21"/>
                <w:szCs w:val="21"/>
                <w:lang w:bidi="ar"/>
              </w:rPr>
              <w:t>A</w:t>
            </w:r>
            <w:r w:rsidRPr="00943A72">
              <w:rPr>
                <w:rStyle w:val="font61"/>
                <w:rFonts w:cstheme="minorEastAsia" w:hint="default"/>
                <w:sz w:val="21"/>
                <w:szCs w:val="21"/>
                <w:lang w:bidi="a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2FBA45" w14:textId="77777777" w:rsidR="00943A72" w:rsidRPr="00943A72" w:rsidRDefault="00943A72" w:rsidP="000B5383">
            <w:pPr>
              <w:jc w:val="cente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1000A</w:t>
            </w:r>
          </w:p>
        </w:tc>
      </w:tr>
      <w:tr w:rsidR="00943A72" w:rsidRPr="00943A72" w14:paraId="6CC7D23D" w14:textId="77777777" w:rsidTr="00943A72">
        <w:trPr>
          <w:trHeight w:val="300"/>
          <w:jc w:val="center"/>
        </w:trPr>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FA0AC8" w14:textId="77777777" w:rsidR="00943A72" w:rsidRPr="00943A72" w:rsidRDefault="00943A72" w:rsidP="000B5383">
            <w:pP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垂直母线额定短时耐受电流（K</w:t>
            </w:r>
            <w:r w:rsidRPr="00943A72">
              <w:rPr>
                <w:rStyle w:val="font21"/>
                <w:rFonts w:ascii="宋体" w:eastAsia="宋体" w:hAnsi="宋体" w:cstheme="minorEastAsia" w:hint="eastAsia"/>
                <w:sz w:val="21"/>
                <w:szCs w:val="21"/>
                <w:lang w:bidi="ar"/>
              </w:rPr>
              <w:t>A</w:t>
            </w:r>
            <w:r w:rsidRPr="00943A72">
              <w:rPr>
                <w:rStyle w:val="font61"/>
                <w:rFonts w:cstheme="minorEastAsia" w:hint="default"/>
                <w:sz w:val="21"/>
                <w:szCs w:val="21"/>
                <w:lang w:bidi="a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7C68A9" w14:textId="77777777" w:rsidR="00943A72" w:rsidRPr="00943A72" w:rsidRDefault="00943A72" w:rsidP="000B5383">
            <w:pPr>
              <w:jc w:val="cente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50KA</w:t>
            </w:r>
          </w:p>
        </w:tc>
      </w:tr>
      <w:tr w:rsidR="00943A72" w:rsidRPr="00943A72" w14:paraId="19EC76F4" w14:textId="77777777" w:rsidTr="00943A72">
        <w:trPr>
          <w:trHeight w:val="300"/>
          <w:jc w:val="center"/>
        </w:trPr>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D96CDD" w14:textId="77777777" w:rsidR="00943A72" w:rsidRPr="00943A72" w:rsidRDefault="00943A72" w:rsidP="000B5383">
            <w:pP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垂直母线额定峰值耐受电流（K</w:t>
            </w:r>
            <w:r w:rsidRPr="00943A72">
              <w:rPr>
                <w:rStyle w:val="font21"/>
                <w:rFonts w:ascii="宋体" w:eastAsia="宋体" w:hAnsi="宋体" w:cstheme="minorEastAsia" w:hint="eastAsia"/>
                <w:sz w:val="21"/>
                <w:szCs w:val="21"/>
                <w:lang w:bidi="ar"/>
              </w:rPr>
              <w:t>A</w:t>
            </w:r>
            <w:r w:rsidRPr="00943A72">
              <w:rPr>
                <w:rStyle w:val="font61"/>
                <w:rFonts w:cstheme="minorEastAsia" w:hint="default"/>
                <w:sz w:val="21"/>
                <w:szCs w:val="21"/>
                <w:lang w:bidi="ar"/>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23A1E" w14:textId="77777777" w:rsidR="00943A72" w:rsidRPr="00943A72" w:rsidRDefault="00943A72" w:rsidP="000B5383">
            <w:pPr>
              <w:jc w:val="cente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105KA</w:t>
            </w:r>
          </w:p>
        </w:tc>
      </w:tr>
      <w:tr w:rsidR="006761DF" w:rsidRPr="00943A72" w14:paraId="28625205" w14:textId="77777777" w:rsidTr="00943A72">
        <w:trPr>
          <w:trHeight w:val="300"/>
          <w:jc w:val="center"/>
        </w:trPr>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64C4A" w14:textId="315EB550" w:rsidR="006761DF" w:rsidRPr="00943A72" w:rsidRDefault="002D249B" w:rsidP="000B5383">
            <w:pPr>
              <w:textAlignment w:val="center"/>
              <w:rPr>
                <w:rFonts w:ascii="宋体" w:eastAsia="宋体" w:hAnsi="宋体" w:cstheme="minorEastAsia"/>
                <w:color w:val="000000"/>
                <w:kern w:val="0"/>
                <w:szCs w:val="21"/>
                <w:lang w:bidi="ar"/>
              </w:rPr>
            </w:pPr>
            <w:r>
              <w:rPr>
                <w:rFonts w:ascii="宋体" w:eastAsia="宋体" w:hAnsi="宋体" w:cstheme="minorEastAsia" w:hint="eastAsia"/>
                <w:color w:val="000000"/>
                <w:kern w:val="0"/>
                <w:szCs w:val="21"/>
                <w:lang w:bidi="ar"/>
              </w:rPr>
              <w:t>柜</w:t>
            </w:r>
            <w:r w:rsidR="006761DF">
              <w:rPr>
                <w:rFonts w:ascii="宋体" w:eastAsia="宋体" w:hAnsi="宋体" w:cstheme="minorEastAsia" w:hint="eastAsia"/>
                <w:color w:val="000000"/>
                <w:kern w:val="0"/>
                <w:szCs w:val="21"/>
                <w:lang w:bidi="ar"/>
              </w:rPr>
              <w:t>壳尺寸</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96130" w14:textId="5C55B5B3" w:rsidR="006761DF" w:rsidRPr="00943A72" w:rsidRDefault="006761DF" w:rsidP="000B5383">
            <w:pPr>
              <w:jc w:val="center"/>
              <w:textAlignment w:val="center"/>
              <w:rPr>
                <w:rFonts w:ascii="宋体" w:eastAsia="宋体" w:hAnsi="宋体" w:cstheme="minorEastAsia"/>
                <w:color w:val="000000"/>
                <w:kern w:val="0"/>
                <w:szCs w:val="21"/>
                <w:lang w:bidi="ar"/>
              </w:rPr>
            </w:pPr>
            <w:r w:rsidRPr="006761DF">
              <w:rPr>
                <w:rFonts w:ascii="宋体" w:eastAsia="宋体" w:hAnsi="宋体" w:cstheme="minorEastAsia"/>
                <w:color w:val="000000"/>
                <w:kern w:val="0"/>
                <w:szCs w:val="21"/>
                <w:lang w:bidi="ar"/>
              </w:rPr>
              <w:t>800*800*2200</w:t>
            </w:r>
          </w:p>
        </w:tc>
      </w:tr>
      <w:tr w:rsidR="00943A72" w:rsidRPr="00943A72" w14:paraId="7A8D0A57" w14:textId="77777777" w:rsidTr="00943A72">
        <w:trPr>
          <w:trHeight w:val="300"/>
          <w:jc w:val="center"/>
        </w:trPr>
        <w:tc>
          <w:tcPr>
            <w:tcW w:w="324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9C3141" w14:textId="77777777" w:rsidR="00943A72" w:rsidRPr="00943A72" w:rsidRDefault="00943A72" w:rsidP="000B5383">
            <w:pPr>
              <w:textAlignment w:val="center"/>
              <w:rPr>
                <w:rFonts w:ascii="宋体" w:eastAsia="宋体" w:hAnsi="宋体" w:cstheme="minorEastAsia"/>
                <w:color w:val="000000"/>
                <w:szCs w:val="21"/>
              </w:rPr>
            </w:pPr>
            <w:r w:rsidRPr="00943A72">
              <w:rPr>
                <w:rFonts w:ascii="宋体" w:eastAsia="宋体" w:hAnsi="宋体" w:cstheme="minorEastAsia" w:hint="eastAsia"/>
                <w:color w:val="000000"/>
                <w:kern w:val="0"/>
                <w:szCs w:val="21"/>
                <w:lang w:bidi="ar"/>
              </w:rPr>
              <w:t>外壳防护等级</w:t>
            </w:r>
          </w:p>
        </w:tc>
        <w:tc>
          <w:tcPr>
            <w:tcW w:w="31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A5072" w14:textId="77777777" w:rsidR="00943A72" w:rsidRPr="00943A72" w:rsidRDefault="00943A72" w:rsidP="000B5383">
            <w:pPr>
              <w:jc w:val="center"/>
              <w:textAlignment w:val="center"/>
              <w:rPr>
                <w:rFonts w:ascii="宋体" w:eastAsia="宋体" w:hAnsi="宋体" w:cstheme="minorEastAsia"/>
                <w:b/>
                <w:color w:val="000000"/>
                <w:szCs w:val="21"/>
              </w:rPr>
            </w:pPr>
            <w:r w:rsidRPr="00943A72">
              <w:rPr>
                <w:rFonts w:ascii="宋体" w:eastAsia="宋体" w:hAnsi="宋体" w:cstheme="minorEastAsia" w:hint="eastAsia"/>
                <w:b/>
                <w:color w:val="000000"/>
                <w:kern w:val="0"/>
                <w:szCs w:val="21"/>
                <w:lang w:bidi="ar"/>
              </w:rPr>
              <w:t>IP30,IP40</w:t>
            </w:r>
          </w:p>
        </w:tc>
      </w:tr>
    </w:tbl>
    <w:p w14:paraId="57A383B7" w14:textId="77777777" w:rsidR="00DC3F65" w:rsidRPr="00DC3F65" w:rsidRDefault="00DC3F65" w:rsidP="00943A72">
      <w:pPr>
        <w:ind w:firstLineChars="202" w:firstLine="424"/>
        <w:jc w:val="left"/>
        <w:rPr>
          <w:rFonts w:ascii="宋体" w:eastAsia="宋体" w:hAnsi="宋体"/>
        </w:rPr>
      </w:pPr>
      <w:r w:rsidRPr="00DC3F65">
        <w:rPr>
          <w:rFonts w:ascii="宋体" w:eastAsia="宋体" w:hAnsi="宋体"/>
        </w:rPr>
        <w:t>GGD柜体采用拼装和部分焊接二种结构形式，主结构框架以20mm为模数的8MF型钢组合而成。</w:t>
      </w:r>
    </w:p>
    <w:p w14:paraId="3700F692" w14:textId="77777777" w:rsidR="00DC3F65" w:rsidRPr="00DC3F65" w:rsidRDefault="00DC3F65" w:rsidP="00943A72">
      <w:pPr>
        <w:ind w:firstLineChars="202" w:firstLine="424"/>
        <w:jc w:val="left"/>
        <w:rPr>
          <w:rFonts w:ascii="宋体" w:eastAsia="宋体" w:hAnsi="宋体"/>
        </w:rPr>
      </w:pPr>
      <w:r w:rsidRPr="00DC3F65">
        <w:rPr>
          <w:rFonts w:ascii="宋体" w:eastAsia="宋体" w:hAnsi="宋体"/>
        </w:rPr>
        <w:t>1、GGD 型交流低压开关柜的柜体采用通用柜形式，构架用 8MF 冷弯型钢局部焊接组装而成，并有 20模的安装孔，通用系数高;</w:t>
      </w:r>
    </w:p>
    <w:p w14:paraId="3B0018E1" w14:textId="77777777" w:rsidR="00DC3F65" w:rsidRPr="00DC3F65" w:rsidRDefault="00DC3F65" w:rsidP="00943A72">
      <w:pPr>
        <w:ind w:firstLineChars="202" w:firstLine="424"/>
        <w:jc w:val="left"/>
        <w:rPr>
          <w:rFonts w:ascii="宋体" w:eastAsia="宋体" w:hAnsi="宋体"/>
        </w:rPr>
      </w:pPr>
      <w:r w:rsidRPr="00DC3F65">
        <w:rPr>
          <w:rFonts w:ascii="宋体" w:eastAsia="宋体" w:hAnsi="宋体"/>
        </w:rPr>
        <w:t>2、GGD柜设计时充分考虑到设备运行中的散热问题。在柜体上下两端均有不同数量的散热情孔，当柜内电器元件发热后，热量上升，通过上端槽孔排出，而冷风不断的由下端槽孔补充讲柜，使密封的柜体自下而上形成一个自然风道，达到散热的目的;</w:t>
      </w:r>
    </w:p>
    <w:p w14:paraId="0DC7416A" w14:textId="6EA1E162" w:rsidR="00DC3F65" w:rsidRDefault="00DC3F65" w:rsidP="00943A72">
      <w:pPr>
        <w:ind w:firstLineChars="202" w:firstLine="424"/>
        <w:jc w:val="left"/>
        <w:rPr>
          <w:rFonts w:ascii="宋体" w:eastAsia="宋体" w:hAnsi="宋体"/>
        </w:rPr>
      </w:pPr>
      <w:r w:rsidRPr="00DC3F65">
        <w:rPr>
          <w:rFonts w:ascii="宋体" w:eastAsia="宋体" w:hAnsi="宋体"/>
        </w:rPr>
        <w:t>3、GGD柜按照现代工业产品造型设计的要求，采用黄金分割比的方法设计柜体外形和各部分的分割。</w:t>
      </w:r>
    </w:p>
    <w:p w14:paraId="33B3CD20" w14:textId="02DD692D" w:rsidR="00767576" w:rsidRPr="00767576" w:rsidRDefault="00767576" w:rsidP="00767576">
      <w:pPr>
        <w:jc w:val="left"/>
        <w:rPr>
          <w:rFonts w:ascii="宋体" w:eastAsia="宋体" w:hAnsi="宋体"/>
          <w:b/>
          <w:bCs/>
          <w:sz w:val="22"/>
          <w:szCs w:val="24"/>
        </w:rPr>
      </w:pPr>
      <w:r>
        <w:rPr>
          <w:rFonts w:ascii="宋体" w:eastAsia="宋体" w:hAnsi="宋体" w:hint="eastAsia"/>
          <w:b/>
          <w:bCs/>
          <w:sz w:val="22"/>
          <w:szCs w:val="24"/>
        </w:rPr>
        <w:t>二、</w:t>
      </w:r>
      <w:r w:rsidRPr="00767576">
        <w:rPr>
          <w:rFonts w:ascii="宋体" w:eastAsia="宋体" w:hAnsi="宋体" w:hint="eastAsia"/>
          <w:b/>
          <w:bCs/>
          <w:sz w:val="22"/>
          <w:szCs w:val="24"/>
        </w:rPr>
        <w:t>相关最新设计规范：</w:t>
      </w:r>
    </w:p>
    <w:p w14:paraId="13D10A77"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《金属非金属矿山安全规程》</w:t>
      </w:r>
      <w:r w:rsidRPr="00767576">
        <w:rPr>
          <w:rFonts w:ascii="宋体" w:eastAsia="宋体" w:hAnsi="宋体"/>
        </w:rPr>
        <w:t>GB16423-2020；</w:t>
      </w:r>
    </w:p>
    <w:p w14:paraId="558B266F"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《电力装置的继电保护和自动装置设计规范》</w:t>
      </w:r>
      <w:r w:rsidRPr="00767576">
        <w:rPr>
          <w:rFonts w:ascii="宋体" w:eastAsia="宋体" w:hAnsi="宋体"/>
        </w:rPr>
        <w:t>GB 50062-2008</w:t>
      </w:r>
    </w:p>
    <w:p w14:paraId="564E5ACC"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《矿山电力设计规范》</w:t>
      </w:r>
      <w:r w:rsidRPr="00767576">
        <w:rPr>
          <w:rFonts w:ascii="宋体" w:eastAsia="宋体" w:hAnsi="宋体"/>
        </w:rPr>
        <w:t>GB 50070-2020</w:t>
      </w:r>
    </w:p>
    <w:p w14:paraId="16FE2239"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《电力系统安全自动装置设计规范》</w:t>
      </w:r>
      <w:r w:rsidRPr="00767576">
        <w:rPr>
          <w:rFonts w:ascii="宋体" w:eastAsia="宋体" w:hAnsi="宋体"/>
        </w:rPr>
        <w:t>GB/T 50703-2011</w:t>
      </w:r>
    </w:p>
    <w:p w14:paraId="2E739D94"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《供配电系统设计规范》</w:t>
      </w:r>
      <w:r w:rsidRPr="00767576">
        <w:rPr>
          <w:rFonts w:ascii="宋体" w:eastAsia="宋体" w:hAnsi="宋体"/>
        </w:rPr>
        <w:t>GB50052-2009；</w:t>
      </w:r>
    </w:p>
    <w:p w14:paraId="24710B70"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《电气安装工程电气设备交接试验标准》</w:t>
      </w:r>
      <w:r w:rsidRPr="00767576">
        <w:rPr>
          <w:rFonts w:ascii="宋体" w:eastAsia="宋体" w:hAnsi="宋体"/>
        </w:rPr>
        <w:t>GB50150－2016；</w:t>
      </w:r>
    </w:p>
    <w:p w14:paraId="1FD084E8"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《电气装置安装工程电缆线路施工及验收规范》</w:t>
      </w:r>
      <w:r w:rsidRPr="00767576">
        <w:rPr>
          <w:rFonts w:ascii="宋体" w:eastAsia="宋体" w:hAnsi="宋体"/>
        </w:rPr>
        <w:t>GB50168－2018；</w:t>
      </w:r>
    </w:p>
    <w:p w14:paraId="1D877B1F"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《电气装置安装工程接地装置施工及验收规范》</w:t>
      </w:r>
      <w:r w:rsidRPr="00767576">
        <w:rPr>
          <w:rFonts w:ascii="宋体" w:eastAsia="宋体" w:hAnsi="宋体"/>
        </w:rPr>
        <w:t>GB50169－2016。</w:t>
      </w:r>
    </w:p>
    <w:p w14:paraId="718B08A2"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低压开关柜执行标准</w:t>
      </w:r>
    </w:p>
    <w:p w14:paraId="7DD72DC7"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《低压成套开关设备和控制设备》</w:t>
      </w:r>
      <w:r w:rsidRPr="00767576">
        <w:rPr>
          <w:rFonts w:ascii="宋体" w:eastAsia="宋体" w:hAnsi="宋体"/>
        </w:rPr>
        <w:t>IEC439</w:t>
      </w:r>
    </w:p>
    <w:p w14:paraId="4304201B"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《低压成套开关设备》</w:t>
      </w:r>
      <w:r w:rsidRPr="00767576">
        <w:rPr>
          <w:rFonts w:ascii="宋体" w:eastAsia="宋体" w:hAnsi="宋体"/>
        </w:rPr>
        <w:t>GB7251</w:t>
      </w:r>
    </w:p>
    <w:p w14:paraId="10508C8B"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《低压开关设备和控制设备总则》</w:t>
      </w:r>
      <w:r w:rsidRPr="00767576">
        <w:rPr>
          <w:rFonts w:ascii="宋体" w:eastAsia="宋体" w:hAnsi="宋体"/>
        </w:rPr>
        <w:t>JB/T5877-2002</w:t>
      </w:r>
    </w:p>
    <w:p w14:paraId="7D2C7713"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《低压开关设备和控制设备</w:t>
      </w:r>
      <w:r w:rsidRPr="00767576">
        <w:rPr>
          <w:rFonts w:ascii="宋体" w:eastAsia="宋体" w:hAnsi="宋体"/>
        </w:rPr>
        <w:t xml:space="preserve"> 低压断路器》GB14048.2-1994</w:t>
      </w:r>
    </w:p>
    <w:p w14:paraId="2DE11827"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《低压开关设备和控制设备</w:t>
      </w:r>
      <w:r w:rsidRPr="00767576">
        <w:rPr>
          <w:rFonts w:ascii="宋体" w:eastAsia="宋体" w:hAnsi="宋体"/>
        </w:rPr>
        <w:t xml:space="preserve"> 低压断路器</w:t>
      </w:r>
      <w:r w:rsidRPr="00767576">
        <w:rPr>
          <w:rFonts w:ascii="宋体" w:eastAsia="宋体" w:hAnsi="宋体"/>
        </w:rPr>
        <w:tab/>
        <w:t>低压开关、隔离器、隔离开关及熔断器组合电器》GB14048.3-1994</w:t>
      </w:r>
    </w:p>
    <w:p w14:paraId="2F685A93"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lastRenderedPageBreak/>
        <w:t>《低压开关设备和控制设备</w:t>
      </w:r>
      <w:r w:rsidRPr="00767576">
        <w:rPr>
          <w:rFonts w:ascii="宋体" w:eastAsia="宋体" w:hAnsi="宋体"/>
        </w:rPr>
        <w:t xml:space="preserve"> 低压机电式接触器和电动机启动器》GB14048.4-1994</w:t>
      </w:r>
    </w:p>
    <w:p w14:paraId="51677B0A"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《低压电器</w:t>
      </w:r>
      <w:r w:rsidRPr="00767576">
        <w:rPr>
          <w:rFonts w:ascii="宋体" w:eastAsia="宋体" w:hAnsi="宋体"/>
        </w:rPr>
        <w:t xml:space="preserve"> 外壳防护等级》GB4942.2-1993</w:t>
      </w:r>
    </w:p>
    <w:p w14:paraId="09E80CF9"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《低压成套开关设备》</w:t>
      </w:r>
      <w:r w:rsidRPr="00767576">
        <w:rPr>
          <w:rFonts w:ascii="宋体" w:eastAsia="宋体" w:hAnsi="宋体"/>
        </w:rPr>
        <w:t>GB420</w:t>
      </w:r>
    </w:p>
    <w:p w14:paraId="264653DF"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《通讯协议标准》</w:t>
      </w:r>
      <w:r w:rsidRPr="00767576">
        <w:rPr>
          <w:rFonts w:ascii="宋体" w:eastAsia="宋体" w:hAnsi="宋体"/>
        </w:rPr>
        <w:t>PROFIBUS</w:t>
      </w:r>
    </w:p>
    <w:p w14:paraId="730C5A51"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《电能质量公用电网谐波》</w:t>
      </w:r>
      <w:r w:rsidRPr="00767576">
        <w:rPr>
          <w:rFonts w:ascii="宋体" w:eastAsia="宋体" w:hAnsi="宋体"/>
        </w:rPr>
        <w:t>GB/T14549-1993</w:t>
      </w:r>
    </w:p>
    <w:p w14:paraId="3BF1BA21"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国际电工技术委员会</w:t>
      </w:r>
      <w:r w:rsidRPr="00767576">
        <w:rPr>
          <w:rFonts w:ascii="宋体" w:eastAsia="宋体" w:hAnsi="宋体"/>
        </w:rPr>
        <w:t>IEC相关标准</w:t>
      </w:r>
    </w:p>
    <w:p w14:paraId="437E629F" w14:textId="77777777" w:rsidR="00767576" w:rsidRPr="00767576" w:rsidRDefault="00767576" w:rsidP="00767576">
      <w:pPr>
        <w:ind w:firstLineChars="202" w:firstLine="424"/>
        <w:jc w:val="left"/>
        <w:rPr>
          <w:rFonts w:ascii="宋体" w:eastAsia="宋体" w:hAnsi="宋体"/>
        </w:rPr>
      </w:pPr>
      <w:r w:rsidRPr="00767576">
        <w:rPr>
          <w:rFonts w:ascii="宋体" w:eastAsia="宋体" w:hAnsi="宋体" w:hint="eastAsia"/>
        </w:rPr>
        <w:t>《低压成套开关设备基本试验方法》</w:t>
      </w:r>
      <w:r w:rsidRPr="00767576">
        <w:rPr>
          <w:rFonts w:ascii="宋体" w:eastAsia="宋体" w:hAnsi="宋体"/>
        </w:rPr>
        <w:t>66-85</w:t>
      </w:r>
    </w:p>
    <w:p w14:paraId="53505294" w14:textId="629A5769" w:rsidR="00767576" w:rsidRPr="00DC3F65" w:rsidRDefault="00767576" w:rsidP="00767576">
      <w:pPr>
        <w:ind w:firstLineChars="202" w:firstLine="424"/>
        <w:jc w:val="left"/>
        <w:rPr>
          <w:rFonts w:ascii="宋体" w:eastAsia="宋体" w:hAnsi="宋体"/>
        </w:rPr>
      </w:pPr>
      <w:r w:rsidRPr="00767576">
        <w:rPr>
          <w:rFonts w:ascii="宋体" w:eastAsia="宋体" w:hAnsi="宋体" w:hint="eastAsia"/>
        </w:rPr>
        <w:t>《低压配电设计规范》</w:t>
      </w:r>
    </w:p>
    <w:p w14:paraId="0FD2AEE8" w14:textId="67CB32B4" w:rsidR="00DC3F65" w:rsidRPr="00943A72" w:rsidRDefault="00767576" w:rsidP="00DC3F65">
      <w:pPr>
        <w:jc w:val="left"/>
        <w:rPr>
          <w:rFonts w:ascii="宋体" w:eastAsia="宋体" w:hAnsi="宋体"/>
          <w:b/>
          <w:bCs/>
          <w:sz w:val="22"/>
          <w:szCs w:val="24"/>
        </w:rPr>
      </w:pPr>
      <w:r>
        <w:rPr>
          <w:rFonts w:ascii="宋体" w:eastAsia="宋体" w:hAnsi="宋体" w:hint="eastAsia"/>
          <w:b/>
          <w:bCs/>
          <w:sz w:val="22"/>
          <w:szCs w:val="24"/>
        </w:rPr>
        <w:t>三</w:t>
      </w:r>
      <w:r w:rsidR="00DC3F65" w:rsidRPr="00943A72">
        <w:rPr>
          <w:rFonts w:ascii="宋体" w:eastAsia="宋体" w:hAnsi="宋体"/>
          <w:b/>
          <w:bCs/>
          <w:sz w:val="22"/>
          <w:szCs w:val="24"/>
        </w:rPr>
        <w:t>、低压开关柜要求</w:t>
      </w:r>
    </w:p>
    <w:p w14:paraId="208CB8A0" w14:textId="632E9EA9" w:rsidR="00DC3F65" w:rsidRPr="00DC3F65" w:rsidRDefault="00943A72" w:rsidP="00943A72">
      <w:pPr>
        <w:ind w:firstLineChars="135" w:firstLine="283"/>
        <w:jc w:val="left"/>
        <w:rPr>
          <w:rFonts w:ascii="宋体" w:eastAsia="宋体" w:hAnsi="宋体"/>
        </w:rPr>
      </w:pPr>
      <w:r>
        <w:rPr>
          <w:rFonts w:ascii="宋体" w:eastAsia="宋体" w:hAnsi="宋体" w:hint="eastAsia"/>
        </w:rPr>
        <w:t>1、</w:t>
      </w:r>
      <w:r w:rsidR="00DC3F65" w:rsidRPr="00DC3F65">
        <w:rPr>
          <w:rFonts w:ascii="宋体" w:eastAsia="宋体" w:hAnsi="宋体"/>
        </w:rPr>
        <w:t>数量：10台，内含（左、右）进线柜两台、联络柜一台、变频器柜一台、软启动柜两台、低压出线柜四台。</w:t>
      </w:r>
    </w:p>
    <w:p w14:paraId="51938A65" w14:textId="0A58170A" w:rsidR="00DC3F65" w:rsidRPr="00DC3F65" w:rsidRDefault="00943A72" w:rsidP="00943A72">
      <w:pPr>
        <w:ind w:firstLineChars="135" w:firstLine="283"/>
        <w:jc w:val="left"/>
        <w:rPr>
          <w:rFonts w:ascii="宋体" w:eastAsia="宋体" w:hAnsi="宋体"/>
        </w:rPr>
      </w:pPr>
      <w:r>
        <w:rPr>
          <w:rFonts w:ascii="宋体" w:eastAsia="宋体" w:hAnsi="宋体" w:hint="eastAsia"/>
        </w:rPr>
        <w:t>2、</w:t>
      </w:r>
      <w:r w:rsidR="00DC3F65" w:rsidRPr="00DC3F65">
        <w:rPr>
          <w:rFonts w:ascii="宋体" w:eastAsia="宋体" w:hAnsi="宋体"/>
        </w:rPr>
        <w:t>柜型：GGD型交流低压开关柜，屏体防护等级为IP40。柜体为组合装配式结构，骨架采用KB型材或KS型材料组装而成。水平母线放置柜顶，顶盖可开启，柜体装有后门，采用后出线方式，安装、维修更便捷，内部结构采用镀锌处理，外部经酸洗和磷化处理后，采用静电环氧粉末喷涂。</w:t>
      </w:r>
    </w:p>
    <w:p w14:paraId="24312E58" w14:textId="65FB1C2F" w:rsidR="00DC3F65" w:rsidRPr="00DC3F65" w:rsidRDefault="00943A72" w:rsidP="00943A72">
      <w:pPr>
        <w:ind w:firstLineChars="135" w:firstLine="283"/>
        <w:jc w:val="left"/>
        <w:rPr>
          <w:rFonts w:ascii="宋体" w:eastAsia="宋体" w:hAnsi="宋体"/>
        </w:rPr>
      </w:pPr>
      <w:r>
        <w:rPr>
          <w:rFonts w:ascii="宋体" w:eastAsia="宋体" w:hAnsi="宋体" w:hint="eastAsia"/>
        </w:rPr>
        <w:t>3、</w:t>
      </w:r>
      <w:r w:rsidR="00DC3F65" w:rsidRPr="00DC3F65">
        <w:rPr>
          <w:rFonts w:ascii="宋体" w:eastAsia="宋体" w:hAnsi="宋体"/>
        </w:rPr>
        <w:t>左右进线柜：各配置一块智能仪表对主通风机的电能、电压、电流、有功、无功、功率因数等数据显示（并能上传至上位机系统，数据量保持一年以上）。</w:t>
      </w:r>
    </w:p>
    <w:p w14:paraId="0DCB9DCB" w14:textId="4A454D3E" w:rsidR="00DC3F65" w:rsidRPr="00DC3F65" w:rsidRDefault="00943A72" w:rsidP="00943A72">
      <w:pPr>
        <w:ind w:firstLineChars="135" w:firstLine="283"/>
        <w:jc w:val="left"/>
        <w:rPr>
          <w:rFonts w:ascii="宋体" w:eastAsia="宋体" w:hAnsi="宋体"/>
        </w:rPr>
      </w:pPr>
      <w:r>
        <w:rPr>
          <w:rFonts w:ascii="宋体" w:eastAsia="宋体" w:hAnsi="宋体" w:hint="eastAsia"/>
        </w:rPr>
        <w:t>4、</w:t>
      </w:r>
      <w:r w:rsidR="00DC3F65" w:rsidRPr="00DC3F65">
        <w:rPr>
          <w:rFonts w:ascii="宋体" w:eastAsia="宋体" w:hAnsi="宋体"/>
        </w:rPr>
        <w:t>主母线、垂直母线、分支母线和主电路连接件带电部件之间及其接地金属构件之间的爬电距离和电气间隙大于等于20mm。</w:t>
      </w:r>
    </w:p>
    <w:p w14:paraId="57713495" w14:textId="7A074767" w:rsidR="00DC3F65" w:rsidRPr="00DC3F65" w:rsidRDefault="00943A72" w:rsidP="00943A72">
      <w:pPr>
        <w:ind w:firstLineChars="135" w:firstLine="283"/>
        <w:jc w:val="left"/>
        <w:rPr>
          <w:rFonts w:ascii="宋体" w:eastAsia="宋体" w:hAnsi="宋体"/>
        </w:rPr>
      </w:pPr>
      <w:r>
        <w:rPr>
          <w:rFonts w:ascii="宋体" w:eastAsia="宋体" w:hAnsi="宋体" w:hint="eastAsia"/>
        </w:rPr>
        <w:t>5、</w:t>
      </w:r>
      <w:r w:rsidR="00DC3F65" w:rsidRPr="00DC3F65">
        <w:rPr>
          <w:rFonts w:ascii="宋体" w:eastAsia="宋体" w:hAnsi="宋体"/>
        </w:rPr>
        <w:t>装有电器元件的仪表门必须有专用地线与框架相连，柜内的安装件与框架间用滚花垫圈连接,整柜构成完整的接地保护系统。</w:t>
      </w:r>
    </w:p>
    <w:p w14:paraId="2CFB2F0B" w14:textId="7D5C931C" w:rsidR="00DC3F65" w:rsidRPr="00DC3F65" w:rsidRDefault="00943A72" w:rsidP="00943A72">
      <w:pPr>
        <w:ind w:firstLineChars="135" w:firstLine="283"/>
        <w:jc w:val="left"/>
        <w:rPr>
          <w:rFonts w:ascii="宋体" w:eastAsia="宋体" w:hAnsi="宋体"/>
        </w:rPr>
      </w:pPr>
      <w:r>
        <w:rPr>
          <w:rFonts w:ascii="宋体" w:eastAsia="宋体" w:hAnsi="宋体" w:hint="eastAsia"/>
        </w:rPr>
        <w:t>6、</w:t>
      </w:r>
      <w:r w:rsidR="00DC3F65" w:rsidRPr="00DC3F65">
        <w:rPr>
          <w:rFonts w:ascii="宋体" w:eastAsia="宋体" w:hAnsi="宋体"/>
        </w:rPr>
        <w:t>为加强通风和散热，在柜体的下部、后上部和顶部均有通风散热孔，使柜体在运行中形成自然风通道，有较好的散热性能。</w:t>
      </w:r>
    </w:p>
    <w:p w14:paraId="30253289" w14:textId="449B52BE" w:rsidR="00DC3F65" w:rsidRDefault="00943A72" w:rsidP="00943A72">
      <w:pPr>
        <w:ind w:firstLineChars="135" w:firstLine="283"/>
        <w:jc w:val="left"/>
        <w:rPr>
          <w:rFonts w:ascii="宋体" w:eastAsia="宋体" w:hAnsi="宋体"/>
        </w:rPr>
      </w:pPr>
      <w:r>
        <w:rPr>
          <w:rFonts w:ascii="宋体" w:eastAsia="宋体" w:hAnsi="宋体" w:hint="eastAsia"/>
        </w:rPr>
        <w:t>7、</w:t>
      </w:r>
      <w:r w:rsidR="00DC3F65" w:rsidRPr="00DC3F65">
        <w:rPr>
          <w:rFonts w:ascii="宋体" w:eastAsia="宋体" w:hAnsi="宋体"/>
        </w:rPr>
        <w:t>柜体的顶盖可在需要时拆除，便于现场主母线的装配和调整。柜顶的四角装有吊环，便于起吊、装运。</w:t>
      </w:r>
    </w:p>
    <w:p w14:paraId="5F0C2C02" w14:textId="47257EC5" w:rsidR="00DC3F65" w:rsidRPr="00943A72" w:rsidRDefault="00767576" w:rsidP="00DC3F65">
      <w:pPr>
        <w:jc w:val="left"/>
        <w:rPr>
          <w:rFonts w:ascii="宋体" w:eastAsia="宋体" w:hAnsi="宋体" w:cstheme="minorEastAsia"/>
          <w:b/>
          <w:bCs/>
          <w:color w:val="000000"/>
          <w:sz w:val="22"/>
        </w:rPr>
      </w:pPr>
      <w:bookmarkStart w:id="0" w:name="_Hlk164976434"/>
      <w:r>
        <w:rPr>
          <w:rFonts w:ascii="宋体" w:eastAsia="宋体" w:hAnsi="宋体" w:hint="eastAsia"/>
          <w:b/>
          <w:bCs/>
          <w:sz w:val="22"/>
          <w:szCs w:val="24"/>
        </w:rPr>
        <w:t>四</w:t>
      </w:r>
      <w:r w:rsidR="00DC3F65" w:rsidRPr="00943A72">
        <w:rPr>
          <w:rFonts w:ascii="宋体" w:eastAsia="宋体" w:hAnsi="宋体" w:hint="eastAsia"/>
          <w:b/>
          <w:bCs/>
          <w:sz w:val="22"/>
          <w:szCs w:val="24"/>
        </w:rPr>
        <w:t>、</w:t>
      </w:r>
      <w:r w:rsidR="00DC3F65" w:rsidRPr="00943A72">
        <w:rPr>
          <w:rFonts w:ascii="宋体" w:eastAsia="宋体" w:hAnsi="宋体" w:cstheme="minorEastAsia" w:hint="eastAsia"/>
          <w:b/>
          <w:bCs/>
          <w:color w:val="000000"/>
          <w:sz w:val="22"/>
        </w:rPr>
        <w:t>机柜整体技术要求</w:t>
      </w:r>
    </w:p>
    <w:bookmarkEnd w:id="0"/>
    <w:p w14:paraId="7101360B" w14:textId="3C04E9FD" w:rsidR="00DC3F65" w:rsidRPr="00DC3F65" w:rsidRDefault="00943A72" w:rsidP="00943A72">
      <w:pPr>
        <w:pStyle w:val="a6"/>
        <w:kinsoku w:val="0"/>
        <w:overflowPunct w:val="0"/>
        <w:autoSpaceDE w:val="0"/>
        <w:autoSpaceDN w:val="0"/>
        <w:adjustRightInd w:val="0"/>
        <w:snapToGrid w:val="0"/>
        <w:ind w:firstLineChars="100" w:firstLine="210"/>
        <w:jc w:val="left"/>
        <w:rPr>
          <w:rFonts w:ascii="宋体" w:eastAsia="宋体" w:hAnsi="宋体" w:cstheme="minorEastAsia"/>
          <w:color w:val="000000"/>
          <w:sz w:val="21"/>
          <w:szCs w:val="21"/>
        </w:rPr>
      </w:pPr>
      <w:r>
        <w:rPr>
          <w:rFonts w:ascii="宋体" w:eastAsia="宋体" w:hAnsi="宋体" w:cstheme="minorEastAsia" w:hint="eastAsia"/>
          <w:color w:val="000000"/>
          <w:sz w:val="21"/>
          <w:szCs w:val="21"/>
        </w:rPr>
        <w:t>1、</w:t>
      </w:r>
      <w:r w:rsidR="00DC3F65" w:rsidRPr="00DC3F65">
        <w:rPr>
          <w:rFonts w:ascii="宋体" w:eastAsia="宋体" w:hAnsi="宋体" w:cstheme="minorEastAsia" w:hint="eastAsia"/>
          <w:color w:val="000000"/>
          <w:sz w:val="21"/>
          <w:szCs w:val="21"/>
        </w:rPr>
        <w:t>柜体的设计，材料选择和工艺应使其内、外表面光滑。</w:t>
      </w:r>
    </w:p>
    <w:p w14:paraId="568344B9" w14:textId="4DC01F72" w:rsidR="00DC3F65" w:rsidRPr="00DC3F65" w:rsidRDefault="00943A72" w:rsidP="00943A72">
      <w:pPr>
        <w:pStyle w:val="a6"/>
        <w:kinsoku w:val="0"/>
        <w:overflowPunct w:val="0"/>
        <w:autoSpaceDE w:val="0"/>
        <w:autoSpaceDN w:val="0"/>
        <w:adjustRightInd w:val="0"/>
        <w:snapToGrid w:val="0"/>
        <w:ind w:firstLineChars="100" w:firstLine="210"/>
        <w:jc w:val="left"/>
        <w:rPr>
          <w:rFonts w:ascii="宋体" w:eastAsia="宋体" w:hAnsi="宋体" w:cstheme="minorEastAsia"/>
          <w:color w:val="000000"/>
          <w:sz w:val="21"/>
          <w:szCs w:val="21"/>
        </w:rPr>
      </w:pPr>
      <w:r>
        <w:rPr>
          <w:rFonts w:ascii="宋体" w:eastAsia="宋体" w:hAnsi="宋体" w:cstheme="minorEastAsia" w:hint="eastAsia"/>
          <w:color w:val="000000"/>
          <w:sz w:val="21"/>
          <w:szCs w:val="21"/>
        </w:rPr>
        <w:t>2、</w:t>
      </w:r>
      <w:r w:rsidR="00DC3F65" w:rsidRPr="00DC3F65">
        <w:rPr>
          <w:rFonts w:ascii="宋体" w:eastAsia="宋体" w:hAnsi="宋体" w:cstheme="minorEastAsia" w:hint="eastAsia"/>
          <w:color w:val="000000"/>
          <w:sz w:val="21"/>
          <w:szCs w:val="21"/>
        </w:rPr>
        <w:t>柜体设计应满足电缆由柜底或柜顶引入的要求。</w:t>
      </w:r>
    </w:p>
    <w:p w14:paraId="04F04973" w14:textId="6D4A5501" w:rsidR="00DC3F65" w:rsidRPr="00DC3F65" w:rsidRDefault="00943A72" w:rsidP="00943A72">
      <w:pPr>
        <w:pStyle w:val="a6"/>
        <w:kinsoku w:val="0"/>
        <w:overflowPunct w:val="0"/>
        <w:autoSpaceDE w:val="0"/>
        <w:autoSpaceDN w:val="0"/>
        <w:adjustRightInd w:val="0"/>
        <w:snapToGrid w:val="0"/>
        <w:ind w:firstLineChars="100" w:firstLine="210"/>
        <w:jc w:val="left"/>
        <w:rPr>
          <w:rFonts w:ascii="宋体" w:eastAsia="宋体" w:hAnsi="宋体" w:cstheme="minorEastAsia"/>
          <w:color w:val="000000"/>
          <w:sz w:val="21"/>
          <w:szCs w:val="21"/>
        </w:rPr>
      </w:pPr>
      <w:r>
        <w:rPr>
          <w:rFonts w:ascii="宋体" w:eastAsia="宋体" w:hAnsi="宋体" w:cstheme="minorEastAsia" w:hint="eastAsia"/>
          <w:color w:val="000000"/>
          <w:sz w:val="21"/>
          <w:szCs w:val="21"/>
        </w:rPr>
        <w:t>3、</w:t>
      </w:r>
      <w:r w:rsidR="00DC3F65" w:rsidRPr="00DC3F65">
        <w:rPr>
          <w:rFonts w:ascii="宋体" w:eastAsia="宋体" w:hAnsi="宋体" w:cstheme="minorEastAsia" w:hint="eastAsia"/>
          <w:color w:val="000000"/>
          <w:sz w:val="21"/>
          <w:szCs w:val="21"/>
        </w:rPr>
        <w:t>对需要散热的电源装置，应提供通风设施，对现场有特殊要求的设备机柜，采取防凝露加热措施。</w:t>
      </w:r>
    </w:p>
    <w:p w14:paraId="113E64E5" w14:textId="12C29DE5" w:rsidR="00DC3F65" w:rsidRPr="00DC3F65" w:rsidRDefault="00943A72" w:rsidP="00943A72">
      <w:pPr>
        <w:pStyle w:val="a6"/>
        <w:kinsoku w:val="0"/>
        <w:overflowPunct w:val="0"/>
        <w:autoSpaceDE w:val="0"/>
        <w:autoSpaceDN w:val="0"/>
        <w:adjustRightInd w:val="0"/>
        <w:snapToGrid w:val="0"/>
        <w:ind w:firstLineChars="100" w:firstLine="210"/>
        <w:jc w:val="left"/>
        <w:rPr>
          <w:rFonts w:ascii="宋体" w:eastAsia="宋体" w:hAnsi="宋体" w:cstheme="minorEastAsia"/>
          <w:color w:val="000000"/>
          <w:sz w:val="21"/>
          <w:szCs w:val="21"/>
        </w:rPr>
      </w:pPr>
      <w:r>
        <w:rPr>
          <w:rFonts w:ascii="宋体" w:eastAsia="宋体" w:hAnsi="宋体" w:cstheme="minorEastAsia" w:hint="eastAsia"/>
          <w:color w:val="000000"/>
          <w:sz w:val="21"/>
          <w:szCs w:val="21"/>
        </w:rPr>
        <w:t>4、</w:t>
      </w:r>
      <w:r w:rsidR="00DC3F65" w:rsidRPr="00DC3F65">
        <w:rPr>
          <w:rFonts w:ascii="宋体" w:eastAsia="宋体" w:hAnsi="宋体" w:cstheme="minorEastAsia" w:hint="eastAsia"/>
          <w:color w:val="000000"/>
          <w:sz w:val="21"/>
          <w:szCs w:val="21"/>
        </w:rPr>
        <w:t>机柜内端子排应布置在易于安装接线的地方，即为离柜底300mm以上和距柜顶150mm以下，每个端子排和端子应有清楚的标志，并与图纸和接线相符，端子排应有20%余量，端子排采用阻燃型凤凰产品。</w:t>
      </w:r>
    </w:p>
    <w:p w14:paraId="21B16DCD" w14:textId="37B99E72" w:rsidR="00DC3F65" w:rsidRPr="00DC3F65" w:rsidRDefault="00943A72" w:rsidP="00943A72">
      <w:pPr>
        <w:pStyle w:val="a6"/>
        <w:kinsoku w:val="0"/>
        <w:overflowPunct w:val="0"/>
        <w:autoSpaceDE w:val="0"/>
        <w:autoSpaceDN w:val="0"/>
        <w:adjustRightInd w:val="0"/>
        <w:snapToGrid w:val="0"/>
        <w:ind w:firstLineChars="100" w:firstLine="210"/>
        <w:jc w:val="left"/>
        <w:rPr>
          <w:rFonts w:ascii="宋体" w:eastAsia="宋体" w:hAnsi="宋体" w:cstheme="minorEastAsia"/>
          <w:color w:val="000000"/>
          <w:sz w:val="21"/>
          <w:szCs w:val="21"/>
        </w:rPr>
      </w:pPr>
      <w:r>
        <w:rPr>
          <w:rFonts w:ascii="宋体" w:eastAsia="宋体" w:hAnsi="宋体" w:cstheme="minorEastAsia" w:hint="eastAsia"/>
          <w:color w:val="000000"/>
          <w:sz w:val="21"/>
          <w:szCs w:val="21"/>
        </w:rPr>
        <w:t>5、</w:t>
      </w:r>
      <w:r w:rsidR="00DC3F65" w:rsidRPr="00DC3F65">
        <w:rPr>
          <w:rFonts w:ascii="宋体" w:eastAsia="宋体" w:hAnsi="宋体" w:cstheme="minorEastAsia" w:hint="eastAsia"/>
          <w:color w:val="000000"/>
          <w:sz w:val="21"/>
          <w:szCs w:val="21"/>
        </w:rPr>
        <w:t>端子排、电缆夹头，电缆走线槽及接线槽应为阻燃型材料。</w:t>
      </w:r>
    </w:p>
    <w:p w14:paraId="2ECE0553" w14:textId="0276034E" w:rsidR="00DC3F65" w:rsidRPr="00DC3F65" w:rsidRDefault="00943A72" w:rsidP="00943A72">
      <w:pPr>
        <w:pStyle w:val="a6"/>
        <w:kinsoku w:val="0"/>
        <w:overflowPunct w:val="0"/>
        <w:autoSpaceDE w:val="0"/>
        <w:autoSpaceDN w:val="0"/>
        <w:adjustRightInd w:val="0"/>
        <w:snapToGrid w:val="0"/>
        <w:ind w:firstLineChars="100" w:firstLine="210"/>
        <w:jc w:val="left"/>
        <w:rPr>
          <w:rFonts w:ascii="宋体" w:eastAsia="宋体" w:hAnsi="宋体" w:cstheme="minorEastAsia"/>
          <w:color w:val="000000"/>
          <w:sz w:val="21"/>
          <w:szCs w:val="21"/>
        </w:rPr>
      </w:pPr>
      <w:r>
        <w:rPr>
          <w:rFonts w:ascii="宋体" w:eastAsia="宋体" w:hAnsi="宋体" w:cstheme="minorEastAsia" w:hint="eastAsia"/>
          <w:color w:val="000000"/>
          <w:sz w:val="21"/>
          <w:szCs w:val="21"/>
        </w:rPr>
        <w:t>6、</w:t>
      </w:r>
      <w:r w:rsidR="00DC3F65" w:rsidRPr="00DC3F65">
        <w:rPr>
          <w:rFonts w:ascii="宋体" w:eastAsia="宋体" w:hAnsi="宋体" w:cstheme="minorEastAsia" w:hint="eastAsia"/>
          <w:color w:val="000000"/>
          <w:sz w:val="21"/>
          <w:szCs w:val="21"/>
        </w:rPr>
        <w:t>柜内应预留充足空间，使用方能方便地接线、汇线和布线。</w:t>
      </w:r>
    </w:p>
    <w:p w14:paraId="30AF0F4E" w14:textId="31D7532C" w:rsidR="00DC3F65" w:rsidRPr="00DC3F65" w:rsidRDefault="00943A72" w:rsidP="00943A72">
      <w:pPr>
        <w:pStyle w:val="a6"/>
        <w:kinsoku w:val="0"/>
        <w:overflowPunct w:val="0"/>
        <w:autoSpaceDE w:val="0"/>
        <w:autoSpaceDN w:val="0"/>
        <w:adjustRightInd w:val="0"/>
        <w:snapToGrid w:val="0"/>
        <w:ind w:firstLineChars="100" w:firstLine="210"/>
        <w:jc w:val="left"/>
        <w:rPr>
          <w:rFonts w:ascii="宋体" w:eastAsia="宋体" w:hAnsi="宋体" w:cstheme="minorEastAsia"/>
          <w:color w:val="000000"/>
          <w:sz w:val="21"/>
          <w:szCs w:val="21"/>
        </w:rPr>
      </w:pPr>
      <w:r>
        <w:rPr>
          <w:rFonts w:ascii="宋体" w:eastAsia="宋体" w:hAnsi="宋体" w:cstheme="minorEastAsia" w:hint="eastAsia"/>
          <w:color w:val="000000"/>
          <w:sz w:val="21"/>
          <w:szCs w:val="21"/>
        </w:rPr>
        <w:t>7、</w:t>
      </w:r>
      <w:r w:rsidR="00DC3F65" w:rsidRPr="00DC3F65">
        <w:rPr>
          <w:rFonts w:ascii="宋体" w:eastAsia="宋体" w:hAnsi="宋体" w:cstheme="minorEastAsia" w:hint="eastAsia"/>
          <w:color w:val="000000"/>
          <w:sz w:val="21"/>
          <w:szCs w:val="21"/>
        </w:rPr>
        <w:t>每块屏柜应有标明用途的标牌。</w:t>
      </w:r>
    </w:p>
    <w:p w14:paraId="46EAE81F" w14:textId="3311F243" w:rsidR="00DC3F65" w:rsidRPr="00DC3F65" w:rsidRDefault="00145625" w:rsidP="00943A72">
      <w:pPr>
        <w:pStyle w:val="a6"/>
        <w:kinsoku w:val="0"/>
        <w:overflowPunct w:val="0"/>
        <w:autoSpaceDE w:val="0"/>
        <w:autoSpaceDN w:val="0"/>
        <w:adjustRightInd w:val="0"/>
        <w:snapToGrid w:val="0"/>
        <w:ind w:firstLineChars="100" w:firstLine="210"/>
        <w:jc w:val="left"/>
        <w:rPr>
          <w:rFonts w:ascii="宋体" w:eastAsia="宋体" w:hAnsi="宋体" w:cstheme="minorEastAsia"/>
          <w:color w:val="000000"/>
          <w:sz w:val="21"/>
          <w:szCs w:val="21"/>
        </w:rPr>
      </w:pPr>
      <w:r>
        <w:rPr>
          <w:rFonts w:ascii="宋体" w:eastAsia="宋体" w:hAnsi="宋体" w:cstheme="minorEastAsia" w:hint="eastAsia"/>
          <w:color w:val="000000"/>
          <w:sz w:val="21"/>
          <w:szCs w:val="21"/>
        </w:rPr>
        <w:t>8、</w:t>
      </w:r>
      <w:r w:rsidR="00DC3F65" w:rsidRPr="00DC3F65">
        <w:rPr>
          <w:rFonts w:ascii="宋体" w:eastAsia="宋体" w:hAnsi="宋体" w:cstheme="minorEastAsia" w:hint="eastAsia"/>
          <w:color w:val="000000"/>
          <w:sz w:val="21"/>
          <w:szCs w:val="21"/>
        </w:rPr>
        <w:t>所有金属结构件应牢固地接到结构内指定的接地母线上。</w:t>
      </w:r>
    </w:p>
    <w:p w14:paraId="3CD7BD5C" w14:textId="7A671A7E" w:rsidR="00DC3F65" w:rsidRPr="00DC3F65" w:rsidRDefault="00145625" w:rsidP="00943A72">
      <w:pPr>
        <w:autoSpaceDE w:val="0"/>
        <w:autoSpaceDN w:val="0"/>
        <w:adjustRightInd w:val="0"/>
        <w:snapToGrid w:val="0"/>
        <w:ind w:firstLineChars="100" w:firstLine="210"/>
        <w:rPr>
          <w:rFonts w:ascii="宋体" w:eastAsia="宋体" w:hAnsi="宋体" w:cstheme="minorEastAsia"/>
          <w:color w:val="000000"/>
          <w:szCs w:val="21"/>
        </w:rPr>
      </w:pPr>
      <w:r>
        <w:rPr>
          <w:rFonts w:ascii="宋体" w:eastAsia="宋体" w:hAnsi="宋体" w:cstheme="minorEastAsia" w:hint="eastAsia"/>
          <w:color w:val="000000"/>
          <w:szCs w:val="21"/>
        </w:rPr>
        <w:t>9、</w:t>
      </w:r>
      <w:r w:rsidR="00DC3F65" w:rsidRPr="00DC3F65">
        <w:rPr>
          <w:rFonts w:ascii="宋体" w:eastAsia="宋体" w:hAnsi="宋体" w:cstheme="minorEastAsia" w:hint="eastAsia"/>
          <w:color w:val="000000"/>
          <w:szCs w:val="21"/>
        </w:rPr>
        <w:t>控制回路接线要求</w:t>
      </w:r>
    </w:p>
    <w:p w14:paraId="3B8852EE" w14:textId="77777777" w:rsidR="00DC3F65" w:rsidRPr="00DC3F65" w:rsidRDefault="00DC3F65" w:rsidP="00943A72">
      <w:pPr>
        <w:pStyle w:val="a6"/>
        <w:kinsoku w:val="0"/>
        <w:overflowPunct w:val="0"/>
        <w:autoSpaceDE w:val="0"/>
        <w:autoSpaceDN w:val="0"/>
        <w:adjustRightInd w:val="0"/>
        <w:snapToGrid w:val="0"/>
        <w:ind w:firstLineChars="200" w:firstLine="420"/>
        <w:jc w:val="left"/>
        <w:rPr>
          <w:rFonts w:ascii="宋体" w:eastAsia="宋体" w:hAnsi="宋体" w:cstheme="minorEastAsia"/>
          <w:color w:val="000000"/>
          <w:sz w:val="21"/>
          <w:szCs w:val="21"/>
        </w:rPr>
      </w:pPr>
      <w:r w:rsidRPr="00DC3F65">
        <w:rPr>
          <w:rFonts w:ascii="宋体" w:eastAsia="宋体" w:hAnsi="宋体" w:cstheme="minorEastAsia" w:hint="eastAsia"/>
          <w:color w:val="000000"/>
          <w:sz w:val="21"/>
          <w:szCs w:val="21"/>
        </w:rPr>
        <w:t>1）二次线端子排额定电压不低于500V，额定电流不小于10A，具有隔板、标号线套和端子螺丝。每个端子排均应标以编号。端子排采用阻燃型凤凰产品。</w:t>
      </w:r>
    </w:p>
    <w:p w14:paraId="77E24C80" w14:textId="77777777" w:rsidR="00DC3F65" w:rsidRPr="00DC3F65" w:rsidRDefault="00DC3F65" w:rsidP="00943A72">
      <w:pPr>
        <w:pStyle w:val="a6"/>
        <w:kinsoku w:val="0"/>
        <w:overflowPunct w:val="0"/>
        <w:autoSpaceDE w:val="0"/>
        <w:autoSpaceDN w:val="0"/>
        <w:adjustRightInd w:val="0"/>
        <w:snapToGrid w:val="0"/>
        <w:ind w:firstLineChars="200" w:firstLine="420"/>
        <w:jc w:val="left"/>
        <w:rPr>
          <w:rFonts w:ascii="宋体" w:eastAsia="宋体" w:hAnsi="宋体" w:cstheme="minorEastAsia"/>
          <w:color w:val="000000"/>
          <w:sz w:val="21"/>
          <w:szCs w:val="21"/>
        </w:rPr>
      </w:pPr>
      <w:r w:rsidRPr="00DC3F65">
        <w:rPr>
          <w:rFonts w:ascii="宋体" w:eastAsia="宋体" w:hAnsi="宋体" w:cstheme="minorEastAsia" w:hint="eastAsia"/>
          <w:color w:val="000000"/>
          <w:sz w:val="21"/>
          <w:szCs w:val="21"/>
        </w:rPr>
        <w:t>2）每个电器室内部配线的额定电压为500V，应采用防潮隔热和防火的交联聚乙烯绝缘铜绞线，其最小截面不小于1.5mm2，但对于电流互感器二次回路的导线截面不应小于4mm2,跳闸回路的截面应不小于2.5mm2。导线应无划痕和损伤。投标方应对所供设备（部件）的内部配线、设备（部件）的特性和功能的正确性全面负责，导线任何的连接部分不能焊接。对外引接电缆均应通过端子排，出线端子用压接式连线鼻子。端子排位置应考虑拆接线方便，并留有20%的备用量。</w:t>
      </w:r>
    </w:p>
    <w:p w14:paraId="3F9DB4C0" w14:textId="77777777" w:rsidR="00DC3F65" w:rsidRPr="00DC3F65" w:rsidRDefault="00DC3F65" w:rsidP="00943A72">
      <w:pPr>
        <w:pStyle w:val="a6"/>
        <w:kinsoku w:val="0"/>
        <w:overflowPunct w:val="0"/>
        <w:autoSpaceDE w:val="0"/>
        <w:autoSpaceDN w:val="0"/>
        <w:adjustRightInd w:val="0"/>
        <w:snapToGrid w:val="0"/>
        <w:ind w:firstLineChars="200" w:firstLine="420"/>
        <w:jc w:val="left"/>
        <w:rPr>
          <w:rFonts w:ascii="宋体" w:eastAsia="宋体" w:hAnsi="宋体" w:cstheme="minorEastAsia"/>
          <w:color w:val="000000"/>
          <w:sz w:val="21"/>
          <w:szCs w:val="21"/>
        </w:rPr>
      </w:pPr>
      <w:r w:rsidRPr="00DC3F65">
        <w:rPr>
          <w:rFonts w:ascii="宋体" w:eastAsia="宋体" w:hAnsi="宋体" w:cstheme="minorEastAsia" w:hint="eastAsia"/>
          <w:color w:val="000000"/>
          <w:sz w:val="21"/>
          <w:szCs w:val="21"/>
        </w:rPr>
        <w:t>3）电流回路的端子应能接不小于4mm2的电缆芯线。端子排中交流电流回路、合闸回路</w:t>
      </w:r>
      <w:r w:rsidRPr="00DC3F65">
        <w:rPr>
          <w:rFonts w:ascii="宋体" w:eastAsia="宋体" w:hAnsi="宋体" w:cstheme="minorEastAsia" w:hint="eastAsia"/>
          <w:color w:val="000000"/>
          <w:sz w:val="21"/>
          <w:szCs w:val="21"/>
        </w:rPr>
        <w:lastRenderedPageBreak/>
        <w:t>、跳闸回路的端子间均应有空端子隔离。不同功能的电路应配置不同用途的端子。用于电流互感器（CT）二次回路应提供现行标准的试验端子，并应设计成可以短接的型式，以便校验和检修继电器或仪表时保护CT。</w:t>
      </w:r>
    </w:p>
    <w:p w14:paraId="202BF31B" w14:textId="77777777" w:rsidR="00DC3F65" w:rsidRPr="00DC3F65" w:rsidRDefault="00DC3F65" w:rsidP="00943A72">
      <w:pPr>
        <w:pStyle w:val="a6"/>
        <w:kinsoku w:val="0"/>
        <w:overflowPunct w:val="0"/>
        <w:autoSpaceDE w:val="0"/>
        <w:autoSpaceDN w:val="0"/>
        <w:adjustRightInd w:val="0"/>
        <w:snapToGrid w:val="0"/>
        <w:ind w:firstLineChars="200" w:firstLine="420"/>
        <w:jc w:val="left"/>
        <w:rPr>
          <w:rFonts w:ascii="宋体" w:eastAsia="宋体" w:hAnsi="宋体" w:cstheme="minorEastAsia"/>
          <w:color w:val="000000"/>
          <w:sz w:val="21"/>
          <w:szCs w:val="21"/>
        </w:rPr>
      </w:pPr>
      <w:r w:rsidRPr="00DC3F65">
        <w:rPr>
          <w:rFonts w:ascii="宋体" w:eastAsia="宋体" w:hAnsi="宋体" w:cstheme="minorEastAsia" w:hint="eastAsia"/>
          <w:color w:val="000000"/>
          <w:sz w:val="21"/>
          <w:szCs w:val="21"/>
        </w:rPr>
        <w:t>4）导线与端子之间应采用螺丝固定。一个端子只允许接入一根导线。端子排间应有足够的绝缘，端子排应根据功能分段排列，并应至少留有20%的备用端子。端子排间应留有足够的空间，便于外部电缆的连接。</w:t>
      </w:r>
    </w:p>
    <w:p w14:paraId="511A25FA" w14:textId="77777777" w:rsidR="00DC3F65" w:rsidRPr="00DC3F65" w:rsidRDefault="00DC3F65" w:rsidP="00943A72">
      <w:pPr>
        <w:pStyle w:val="a6"/>
        <w:kinsoku w:val="0"/>
        <w:overflowPunct w:val="0"/>
        <w:autoSpaceDE w:val="0"/>
        <w:autoSpaceDN w:val="0"/>
        <w:adjustRightInd w:val="0"/>
        <w:snapToGrid w:val="0"/>
        <w:ind w:firstLineChars="200" w:firstLine="420"/>
        <w:jc w:val="left"/>
        <w:rPr>
          <w:rFonts w:ascii="宋体" w:eastAsia="宋体" w:hAnsi="宋体" w:cstheme="minorEastAsia"/>
          <w:color w:val="000000"/>
          <w:sz w:val="21"/>
          <w:szCs w:val="21"/>
        </w:rPr>
      </w:pPr>
      <w:r w:rsidRPr="00DC3F65">
        <w:rPr>
          <w:rFonts w:ascii="宋体" w:eastAsia="宋体" w:hAnsi="宋体" w:cstheme="minorEastAsia" w:hint="eastAsia"/>
          <w:color w:val="000000"/>
          <w:sz w:val="21"/>
          <w:szCs w:val="21"/>
        </w:rPr>
        <w:t>5）引接电缆均应通过端子排，出线端子用压接式连线鼻子接线，柜内设备（部件）机械配合和间隙应符合机械及电气距离的要求，控制和操作应灵活、可靠。</w:t>
      </w:r>
    </w:p>
    <w:p w14:paraId="732FD97C" w14:textId="77777777" w:rsidR="00DC3F65" w:rsidRPr="00DC3F65" w:rsidRDefault="00DC3F65" w:rsidP="00943A72">
      <w:pPr>
        <w:pStyle w:val="a6"/>
        <w:kinsoku w:val="0"/>
        <w:overflowPunct w:val="0"/>
        <w:autoSpaceDE w:val="0"/>
        <w:autoSpaceDN w:val="0"/>
        <w:adjustRightInd w:val="0"/>
        <w:snapToGrid w:val="0"/>
        <w:ind w:firstLineChars="200" w:firstLine="420"/>
        <w:jc w:val="left"/>
        <w:rPr>
          <w:rFonts w:ascii="宋体" w:eastAsia="宋体" w:hAnsi="宋体" w:cstheme="minorEastAsia"/>
          <w:color w:val="000000"/>
          <w:sz w:val="21"/>
          <w:szCs w:val="21"/>
        </w:rPr>
      </w:pPr>
      <w:r w:rsidRPr="00DC3F65">
        <w:rPr>
          <w:rFonts w:ascii="宋体" w:eastAsia="宋体" w:hAnsi="宋体" w:cstheme="minorEastAsia" w:hint="eastAsia"/>
          <w:color w:val="000000"/>
          <w:sz w:val="21"/>
          <w:szCs w:val="21"/>
        </w:rPr>
        <w:t>6）端子排上应带有压板、标签带和端子螺丝。每个端子均应标有编号。</w:t>
      </w:r>
    </w:p>
    <w:p w14:paraId="0DB758F2" w14:textId="4EB535B1" w:rsidR="00DC3F65" w:rsidRDefault="00DC3F65" w:rsidP="00943A72">
      <w:pPr>
        <w:pStyle w:val="a6"/>
        <w:kinsoku w:val="0"/>
        <w:overflowPunct w:val="0"/>
        <w:autoSpaceDE w:val="0"/>
        <w:autoSpaceDN w:val="0"/>
        <w:adjustRightInd w:val="0"/>
        <w:snapToGrid w:val="0"/>
        <w:ind w:firstLineChars="200" w:firstLine="420"/>
        <w:jc w:val="left"/>
        <w:rPr>
          <w:rFonts w:ascii="宋体" w:eastAsia="宋体" w:hAnsi="宋体" w:cstheme="minorEastAsia"/>
          <w:color w:val="000000"/>
          <w:sz w:val="21"/>
          <w:szCs w:val="21"/>
        </w:rPr>
      </w:pPr>
      <w:r w:rsidRPr="00DC3F65">
        <w:rPr>
          <w:rFonts w:ascii="宋体" w:eastAsia="宋体" w:hAnsi="宋体" w:cstheme="minorEastAsia" w:hint="eastAsia"/>
          <w:color w:val="000000"/>
          <w:sz w:val="21"/>
          <w:szCs w:val="21"/>
        </w:rPr>
        <w:t>7）对于柜内电气联锁、控制回路的接线，应进行严格检查，以保证回路的接线正确性，完整性。</w:t>
      </w:r>
    </w:p>
    <w:p w14:paraId="585AC985" w14:textId="21CB12EB" w:rsidR="00EA11B5" w:rsidRPr="00767576" w:rsidRDefault="00767576" w:rsidP="00EA11B5">
      <w:pPr>
        <w:jc w:val="left"/>
        <w:rPr>
          <w:rFonts w:ascii="宋体" w:eastAsia="宋体" w:hAnsi="宋体" w:cstheme="minorEastAsia"/>
          <w:b/>
          <w:bCs/>
          <w:color w:val="000000"/>
          <w:sz w:val="22"/>
        </w:rPr>
      </w:pPr>
      <w:r w:rsidRPr="00767576">
        <w:rPr>
          <w:rFonts w:ascii="宋体" w:eastAsia="宋体" w:hAnsi="宋体" w:cstheme="minorEastAsia" w:hint="eastAsia"/>
          <w:b/>
          <w:bCs/>
          <w:color w:val="000000"/>
          <w:sz w:val="22"/>
        </w:rPr>
        <w:t>五</w:t>
      </w:r>
      <w:r w:rsidR="00EA11B5" w:rsidRPr="00767576">
        <w:rPr>
          <w:rFonts w:ascii="宋体" w:eastAsia="宋体" w:hAnsi="宋体" w:cstheme="minorEastAsia" w:hint="eastAsia"/>
          <w:b/>
          <w:bCs/>
          <w:color w:val="000000"/>
          <w:sz w:val="22"/>
        </w:rPr>
        <w:t>、</w:t>
      </w:r>
      <w:r w:rsidR="00DC5283" w:rsidRPr="00DC5283">
        <w:rPr>
          <w:rFonts w:ascii="宋体" w:eastAsia="宋体" w:hAnsi="宋体" w:cstheme="minorEastAsia" w:hint="eastAsia"/>
          <w:b/>
          <w:bCs/>
          <w:color w:val="000000"/>
          <w:sz w:val="22"/>
        </w:rPr>
        <w:t>设备供货清单</w:t>
      </w:r>
    </w:p>
    <w:tbl>
      <w:tblPr>
        <w:tblW w:w="7225" w:type="dxa"/>
        <w:jc w:val="center"/>
        <w:tblLayout w:type="fixed"/>
        <w:tblLook w:val="04A0" w:firstRow="1" w:lastRow="0" w:firstColumn="1" w:lastColumn="0" w:noHBand="0" w:noVBand="1"/>
      </w:tblPr>
      <w:tblGrid>
        <w:gridCol w:w="710"/>
        <w:gridCol w:w="1695"/>
        <w:gridCol w:w="1985"/>
        <w:gridCol w:w="992"/>
        <w:gridCol w:w="1843"/>
      </w:tblGrid>
      <w:tr w:rsidR="00575E15" w:rsidRPr="008E16CC" w14:paraId="39AFBA50" w14:textId="088369F8" w:rsidTr="00DC5283">
        <w:trPr>
          <w:trHeight w:val="28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120224" w14:textId="25676062" w:rsidR="00575E15" w:rsidRPr="008E16CC" w:rsidRDefault="00575E15" w:rsidP="00575E15">
            <w:pPr>
              <w:widowControl/>
              <w:jc w:val="center"/>
              <w:textAlignment w:val="center"/>
              <w:rPr>
                <w:rFonts w:ascii="宋体" w:eastAsia="宋体" w:hAnsi="宋体" w:cs="宋体"/>
                <w:b/>
                <w:bCs/>
                <w:color w:val="000000"/>
                <w:kern w:val="0"/>
                <w:szCs w:val="21"/>
                <w:lang w:bidi="ar"/>
              </w:rPr>
            </w:pPr>
            <w:r w:rsidRPr="008E16CC">
              <w:rPr>
                <w:rFonts w:ascii="宋体" w:eastAsia="宋体" w:hAnsi="宋体" w:cs="宋体" w:hint="eastAsia"/>
                <w:b/>
                <w:bCs/>
                <w:color w:val="000000"/>
                <w:kern w:val="0"/>
                <w:szCs w:val="21"/>
                <w:lang w:bidi="ar"/>
              </w:rPr>
              <w:t>序号</w:t>
            </w:r>
          </w:p>
        </w:tc>
        <w:tc>
          <w:tcPr>
            <w:tcW w:w="1695" w:type="dxa"/>
            <w:tcBorders>
              <w:top w:val="single" w:sz="4" w:space="0" w:color="000000"/>
              <w:left w:val="single" w:sz="4" w:space="0" w:color="000000"/>
              <w:bottom w:val="single" w:sz="4" w:space="0" w:color="000000"/>
              <w:right w:val="single" w:sz="4" w:space="0" w:color="000000"/>
            </w:tcBorders>
            <w:vAlign w:val="center"/>
          </w:tcPr>
          <w:p w14:paraId="0BE8FBEB" w14:textId="5E0D9A49" w:rsidR="00575E15" w:rsidRPr="008E16CC" w:rsidRDefault="00575E15" w:rsidP="00575E15">
            <w:pPr>
              <w:widowControl/>
              <w:jc w:val="center"/>
              <w:textAlignment w:val="center"/>
              <w:rPr>
                <w:rFonts w:ascii="宋体" w:eastAsia="宋体" w:hAnsi="宋体" w:cs="宋体"/>
                <w:b/>
                <w:bCs/>
                <w:color w:val="000000"/>
                <w:kern w:val="0"/>
                <w:szCs w:val="21"/>
                <w:lang w:bidi="ar"/>
              </w:rPr>
            </w:pPr>
            <w:r w:rsidRPr="008E16CC">
              <w:rPr>
                <w:rFonts w:ascii="宋体" w:eastAsia="宋体" w:hAnsi="宋体" w:cs="宋体" w:hint="eastAsia"/>
                <w:b/>
                <w:bCs/>
                <w:color w:val="000000"/>
                <w:kern w:val="0"/>
                <w:szCs w:val="21"/>
                <w:lang w:bidi="ar"/>
              </w:rPr>
              <w:t>元件名称</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51BE0" w14:textId="6821E116" w:rsidR="00575E15" w:rsidRPr="008E16CC" w:rsidRDefault="00575E15" w:rsidP="00575E15">
            <w:pPr>
              <w:widowControl/>
              <w:jc w:val="center"/>
              <w:textAlignment w:val="center"/>
              <w:rPr>
                <w:rFonts w:ascii="宋体" w:eastAsia="宋体" w:hAnsi="宋体" w:cs="宋体"/>
                <w:b/>
                <w:bCs/>
                <w:color w:val="000000"/>
                <w:kern w:val="0"/>
                <w:szCs w:val="21"/>
                <w:lang w:bidi="ar"/>
              </w:rPr>
            </w:pPr>
            <w:r w:rsidRPr="008E16CC">
              <w:rPr>
                <w:rFonts w:ascii="宋体" w:eastAsia="宋体" w:hAnsi="宋体" w:cs="宋体" w:hint="eastAsia"/>
                <w:b/>
                <w:bCs/>
                <w:color w:val="000000"/>
                <w:kern w:val="0"/>
                <w:szCs w:val="21"/>
                <w:lang w:bidi="ar"/>
              </w:rPr>
              <w:t>型号规格</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DB0803" w14:textId="5156ED69" w:rsidR="00575E15" w:rsidRPr="008E16CC" w:rsidRDefault="00575E15" w:rsidP="00575E15">
            <w:pPr>
              <w:widowControl/>
              <w:jc w:val="center"/>
              <w:textAlignment w:val="center"/>
              <w:rPr>
                <w:rFonts w:ascii="宋体" w:eastAsia="宋体" w:hAnsi="宋体" w:cs="宋体"/>
                <w:b/>
                <w:bCs/>
                <w:color w:val="000000"/>
                <w:kern w:val="0"/>
                <w:szCs w:val="21"/>
                <w:lang w:bidi="ar"/>
              </w:rPr>
            </w:pPr>
            <w:r w:rsidRPr="008E16CC">
              <w:rPr>
                <w:rFonts w:ascii="宋体" w:eastAsia="宋体" w:hAnsi="宋体" w:cs="宋体" w:hint="eastAsia"/>
                <w:b/>
                <w:bCs/>
                <w:color w:val="000000"/>
                <w:kern w:val="0"/>
                <w:szCs w:val="21"/>
                <w:lang w:bidi="ar"/>
              </w:rPr>
              <w:t>单位</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CF384D" w14:textId="4D4100BD" w:rsidR="00575E15" w:rsidRPr="008E16CC" w:rsidRDefault="00575E15" w:rsidP="00575E15">
            <w:pPr>
              <w:widowControl/>
              <w:jc w:val="center"/>
              <w:textAlignment w:val="center"/>
              <w:rPr>
                <w:rFonts w:ascii="宋体" w:eastAsia="宋体" w:hAnsi="宋体" w:cs="宋体"/>
                <w:b/>
                <w:bCs/>
                <w:color w:val="000000"/>
                <w:kern w:val="0"/>
                <w:szCs w:val="21"/>
                <w:lang w:bidi="ar"/>
              </w:rPr>
            </w:pPr>
            <w:r w:rsidRPr="008E16CC">
              <w:rPr>
                <w:rFonts w:ascii="宋体" w:eastAsia="宋体" w:hAnsi="宋体" w:cs="宋体" w:hint="eastAsia"/>
                <w:b/>
                <w:bCs/>
                <w:color w:val="000000"/>
                <w:kern w:val="0"/>
                <w:szCs w:val="21"/>
                <w:lang w:bidi="ar"/>
              </w:rPr>
              <w:t>数量</w:t>
            </w:r>
          </w:p>
        </w:tc>
      </w:tr>
      <w:tr w:rsidR="00575E15" w:rsidRPr="008E16CC" w14:paraId="757EBA4C" w14:textId="6FA636DA" w:rsidTr="00DC5283">
        <w:trPr>
          <w:trHeight w:val="28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261D1" w14:textId="09E966E6" w:rsidR="00575E15" w:rsidRPr="008E16CC" w:rsidRDefault="00575E15" w:rsidP="00575E15">
            <w:pPr>
              <w:widowControl/>
              <w:jc w:val="center"/>
              <w:textAlignment w:val="center"/>
              <w:rPr>
                <w:rFonts w:ascii="宋体" w:eastAsia="宋体" w:hAnsi="宋体" w:cs="宋体"/>
                <w:color w:val="000000"/>
                <w:kern w:val="0"/>
                <w:szCs w:val="21"/>
                <w:lang w:bidi="ar"/>
              </w:rPr>
            </w:pPr>
            <w:r w:rsidRPr="008E16CC">
              <w:rPr>
                <w:rFonts w:ascii="宋体" w:eastAsia="宋体" w:hAnsi="宋体" w:cs="宋体" w:hint="eastAsia"/>
                <w:color w:val="000000"/>
                <w:kern w:val="0"/>
                <w:szCs w:val="21"/>
                <w:lang w:bidi="ar"/>
              </w:rPr>
              <w:t>1</w:t>
            </w:r>
          </w:p>
        </w:tc>
        <w:tc>
          <w:tcPr>
            <w:tcW w:w="1695" w:type="dxa"/>
            <w:tcBorders>
              <w:top w:val="single" w:sz="4" w:space="0" w:color="000000"/>
              <w:left w:val="single" w:sz="4" w:space="0" w:color="000000"/>
              <w:bottom w:val="single" w:sz="4" w:space="0" w:color="000000"/>
              <w:right w:val="single" w:sz="4" w:space="0" w:color="000000"/>
            </w:tcBorders>
            <w:vAlign w:val="center"/>
          </w:tcPr>
          <w:p w14:paraId="48AF8743" w14:textId="4AE4DB74" w:rsidR="00575E15" w:rsidRPr="008E16CC" w:rsidRDefault="00575E15" w:rsidP="00575E15">
            <w:pPr>
              <w:widowControl/>
              <w:jc w:val="left"/>
              <w:textAlignment w:val="center"/>
              <w:rPr>
                <w:rFonts w:ascii="宋体" w:eastAsia="宋体" w:hAnsi="宋体" w:cs="宋体"/>
                <w:color w:val="000000"/>
                <w:kern w:val="0"/>
                <w:szCs w:val="21"/>
                <w:lang w:bidi="ar"/>
              </w:rPr>
            </w:pPr>
            <w:r w:rsidRPr="008E16CC">
              <w:rPr>
                <w:rFonts w:ascii="宋体" w:eastAsia="宋体" w:hAnsi="宋体" w:cs="宋体" w:hint="eastAsia"/>
                <w:color w:val="000000"/>
                <w:kern w:val="0"/>
                <w:szCs w:val="21"/>
                <w:lang w:bidi="ar"/>
              </w:rPr>
              <w:t>母线桥1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E4E464" w14:textId="0BD0E3EB" w:rsidR="00575E15" w:rsidRPr="008E16CC" w:rsidRDefault="00575E15" w:rsidP="00575E15">
            <w:pPr>
              <w:widowControl/>
              <w:jc w:val="left"/>
              <w:textAlignment w:val="center"/>
              <w:rPr>
                <w:rFonts w:ascii="宋体" w:eastAsia="宋体" w:hAnsi="宋体" w:cs="宋体"/>
                <w:color w:val="000000"/>
                <w:kern w:val="0"/>
                <w:szCs w:val="21"/>
                <w:lang w:bidi="ar"/>
              </w:rPr>
            </w:pPr>
            <w:r w:rsidRPr="008E16CC">
              <w:rPr>
                <w:rFonts w:ascii="宋体" w:eastAsia="宋体" w:hAnsi="宋体" w:cs="宋体" w:hint="eastAsia"/>
                <w:color w:val="000000"/>
                <w:kern w:val="0"/>
                <w:szCs w:val="21"/>
                <w:lang w:bidi="ar"/>
              </w:rPr>
              <w:t>3.3米长0.8米宽</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1A9C02" w14:textId="77777777" w:rsidR="00575E15" w:rsidRPr="008E16CC" w:rsidRDefault="00575E15" w:rsidP="00575E15">
            <w:pPr>
              <w:widowControl/>
              <w:jc w:val="center"/>
              <w:textAlignment w:val="center"/>
              <w:rPr>
                <w:rFonts w:ascii="宋体" w:eastAsia="宋体" w:hAnsi="宋体" w:cs="宋体"/>
                <w:color w:val="000000"/>
                <w:kern w:val="0"/>
                <w:szCs w:val="21"/>
                <w:lang w:bidi="ar"/>
              </w:rPr>
            </w:pPr>
            <w:r w:rsidRPr="008E16CC">
              <w:rPr>
                <w:rFonts w:ascii="宋体" w:eastAsia="宋体" w:hAnsi="宋体" w:cs="宋体" w:hint="eastAsia"/>
                <w:color w:val="000000"/>
                <w:kern w:val="0"/>
                <w:szCs w:val="21"/>
                <w:lang w:bidi="ar"/>
              </w:rPr>
              <w:t>米</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DFBDBC" w14:textId="77777777" w:rsidR="00575E15" w:rsidRPr="008E16CC" w:rsidRDefault="00575E15" w:rsidP="00575E15">
            <w:pPr>
              <w:widowControl/>
              <w:jc w:val="center"/>
              <w:textAlignment w:val="center"/>
              <w:rPr>
                <w:rFonts w:ascii="宋体" w:eastAsia="宋体" w:hAnsi="宋体" w:cs="宋体"/>
                <w:color w:val="000000"/>
                <w:kern w:val="0"/>
                <w:szCs w:val="21"/>
                <w:lang w:bidi="ar"/>
              </w:rPr>
            </w:pPr>
            <w:r w:rsidRPr="008E16CC">
              <w:rPr>
                <w:rFonts w:ascii="宋体" w:eastAsia="宋体" w:hAnsi="宋体" w:cs="宋体" w:hint="eastAsia"/>
                <w:color w:val="000000"/>
                <w:kern w:val="0"/>
                <w:szCs w:val="21"/>
                <w:lang w:bidi="ar"/>
              </w:rPr>
              <w:t>3.3</w:t>
            </w:r>
          </w:p>
        </w:tc>
      </w:tr>
      <w:tr w:rsidR="00575E15" w:rsidRPr="008E16CC" w14:paraId="2FD27105" w14:textId="6A7F4ADE" w:rsidTr="00DC5283">
        <w:trPr>
          <w:trHeight w:val="28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D6A0B" w14:textId="5A1D2A1E" w:rsidR="00575E15" w:rsidRPr="008E16CC" w:rsidRDefault="00575E15" w:rsidP="00575E15">
            <w:pPr>
              <w:widowControl/>
              <w:jc w:val="center"/>
              <w:textAlignment w:val="center"/>
              <w:rPr>
                <w:rFonts w:ascii="宋体" w:eastAsia="宋体" w:hAnsi="宋体" w:cs="宋体"/>
                <w:color w:val="000000"/>
                <w:szCs w:val="21"/>
              </w:rPr>
            </w:pPr>
            <w:r w:rsidRPr="008E16CC">
              <w:rPr>
                <w:rFonts w:ascii="宋体" w:eastAsia="宋体" w:hAnsi="宋体" w:cs="宋体" w:hint="eastAsia"/>
                <w:color w:val="000000"/>
                <w:szCs w:val="21"/>
              </w:rPr>
              <w:t>2</w:t>
            </w:r>
          </w:p>
        </w:tc>
        <w:tc>
          <w:tcPr>
            <w:tcW w:w="1695" w:type="dxa"/>
            <w:tcBorders>
              <w:top w:val="single" w:sz="4" w:space="0" w:color="000000"/>
              <w:left w:val="single" w:sz="4" w:space="0" w:color="000000"/>
              <w:bottom w:val="single" w:sz="4" w:space="0" w:color="000000"/>
              <w:right w:val="single" w:sz="4" w:space="0" w:color="000000"/>
            </w:tcBorders>
            <w:vAlign w:val="center"/>
          </w:tcPr>
          <w:p w14:paraId="663E6FB8" w14:textId="48C3D16C" w:rsidR="00575E15" w:rsidRPr="008E16CC" w:rsidRDefault="00575E15" w:rsidP="00575E15">
            <w:pPr>
              <w:widowControl/>
              <w:jc w:val="left"/>
              <w:textAlignment w:val="center"/>
              <w:rPr>
                <w:rFonts w:ascii="宋体" w:eastAsia="宋体" w:hAnsi="宋体" w:cs="宋体"/>
                <w:color w:val="000000"/>
                <w:kern w:val="0"/>
                <w:szCs w:val="21"/>
                <w:lang w:bidi="ar"/>
              </w:rPr>
            </w:pPr>
            <w:r w:rsidRPr="008E16CC">
              <w:rPr>
                <w:rFonts w:ascii="宋体" w:eastAsia="宋体" w:hAnsi="宋体" w:cs="宋体" w:hint="eastAsia"/>
                <w:color w:val="000000"/>
                <w:kern w:val="0"/>
                <w:szCs w:val="21"/>
                <w:lang w:bidi="ar"/>
              </w:rPr>
              <w:t>铜排1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A0667" w14:textId="642122BC" w:rsidR="00575E15" w:rsidRPr="008E16CC" w:rsidRDefault="00575E15" w:rsidP="00575E15">
            <w:pPr>
              <w:widowControl/>
              <w:jc w:val="left"/>
              <w:textAlignment w:val="center"/>
              <w:rPr>
                <w:rFonts w:ascii="宋体" w:eastAsia="宋体" w:hAnsi="宋体" w:cs="宋体"/>
                <w:color w:val="000000"/>
                <w:szCs w:val="21"/>
              </w:rPr>
            </w:pPr>
            <w:r w:rsidRPr="008E16CC">
              <w:rPr>
                <w:rFonts w:ascii="宋体" w:eastAsia="宋体" w:hAnsi="宋体" w:cs="宋体" w:hint="eastAsia"/>
                <w:color w:val="000000"/>
                <w:kern w:val="0"/>
                <w:szCs w:val="21"/>
                <w:lang w:bidi="ar"/>
              </w:rPr>
              <w:t>TMY 80*10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949887" w14:textId="77777777" w:rsidR="00575E15" w:rsidRPr="008E16CC" w:rsidRDefault="00575E15" w:rsidP="00575E15">
            <w:pPr>
              <w:widowControl/>
              <w:jc w:val="center"/>
              <w:textAlignment w:val="center"/>
              <w:rPr>
                <w:rFonts w:ascii="宋体" w:eastAsia="宋体" w:hAnsi="宋体" w:cs="宋体"/>
                <w:color w:val="000000"/>
                <w:szCs w:val="21"/>
              </w:rPr>
            </w:pPr>
            <w:r w:rsidRPr="008E16CC">
              <w:rPr>
                <w:rFonts w:ascii="宋体" w:eastAsia="宋体" w:hAnsi="宋体" w:cs="宋体" w:hint="eastAsia"/>
                <w:color w:val="000000"/>
                <w:kern w:val="0"/>
                <w:szCs w:val="21"/>
                <w:lang w:bidi="ar"/>
              </w:rPr>
              <w:t>米</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AC374D" w14:textId="77777777" w:rsidR="00575E15" w:rsidRPr="008E16CC" w:rsidRDefault="00575E15" w:rsidP="00575E15">
            <w:pPr>
              <w:widowControl/>
              <w:jc w:val="center"/>
              <w:textAlignment w:val="center"/>
              <w:rPr>
                <w:rFonts w:ascii="宋体" w:eastAsia="宋体" w:hAnsi="宋体" w:cs="宋体"/>
                <w:color w:val="000000"/>
                <w:szCs w:val="21"/>
              </w:rPr>
            </w:pPr>
            <w:r w:rsidRPr="008E16CC">
              <w:rPr>
                <w:rFonts w:ascii="宋体" w:eastAsia="宋体" w:hAnsi="宋体" w:cs="宋体" w:hint="eastAsia"/>
                <w:color w:val="000000"/>
                <w:kern w:val="0"/>
                <w:szCs w:val="21"/>
                <w:lang w:bidi="ar"/>
              </w:rPr>
              <w:t>18.4</w:t>
            </w:r>
          </w:p>
        </w:tc>
      </w:tr>
      <w:tr w:rsidR="00575E15" w:rsidRPr="008E16CC" w14:paraId="37812945" w14:textId="23AD8D24" w:rsidTr="00DC5283">
        <w:trPr>
          <w:trHeight w:val="28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0AF634" w14:textId="2BE5B351" w:rsidR="00575E15" w:rsidRPr="008E16CC" w:rsidRDefault="00575E15" w:rsidP="00575E15">
            <w:pPr>
              <w:widowControl/>
              <w:jc w:val="center"/>
              <w:textAlignment w:val="center"/>
              <w:rPr>
                <w:rFonts w:ascii="宋体" w:eastAsia="宋体" w:hAnsi="宋体" w:cs="宋体"/>
                <w:color w:val="000000"/>
                <w:szCs w:val="21"/>
              </w:rPr>
            </w:pPr>
            <w:r w:rsidRPr="008E16CC">
              <w:rPr>
                <w:rFonts w:ascii="宋体" w:eastAsia="宋体" w:hAnsi="宋体" w:cs="宋体" w:hint="eastAsia"/>
                <w:color w:val="000000"/>
                <w:szCs w:val="21"/>
              </w:rPr>
              <w:t>3</w:t>
            </w:r>
          </w:p>
        </w:tc>
        <w:tc>
          <w:tcPr>
            <w:tcW w:w="1695" w:type="dxa"/>
            <w:tcBorders>
              <w:top w:val="single" w:sz="4" w:space="0" w:color="000000"/>
              <w:left w:val="single" w:sz="4" w:space="0" w:color="000000"/>
              <w:bottom w:val="single" w:sz="4" w:space="0" w:color="000000"/>
              <w:right w:val="single" w:sz="4" w:space="0" w:color="000000"/>
            </w:tcBorders>
            <w:vAlign w:val="center"/>
          </w:tcPr>
          <w:p w14:paraId="2C1AE89D" w14:textId="1B4605BC" w:rsidR="00575E15" w:rsidRPr="008E16CC" w:rsidRDefault="00575E15" w:rsidP="00575E15">
            <w:pPr>
              <w:widowControl/>
              <w:jc w:val="left"/>
              <w:textAlignment w:val="center"/>
              <w:rPr>
                <w:rFonts w:ascii="宋体" w:eastAsia="宋体" w:hAnsi="宋体" w:cs="宋体"/>
                <w:color w:val="000000"/>
                <w:kern w:val="0"/>
                <w:szCs w:val="21"/>
                <w:lang w:bidi="ar"/>
              </w:rPr>
            </w:pPr>
            <w:r w:rsidRPr="008E16CC">
              <w:rPr>
                <w:rFonts w:ascii="宋体" w:eastAsia="宋体" w:hAnsi="宋体" w:cs="宋体" w:hint="eastAsia"/>
                <w:color w:val="000000"/>
                <w:kern w:val="0"/>
                <w:szCs w:val="21"/>
                <w:lang w:bidi="ar"/>
              </w:rPr>
              <w:t>母线桥2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3E822" w14:textId="67C4757A" w:rsidR="00575E15" w:rsidRPr="008E16CC" w:rsidRDefault="00575E15" w:rsidP="00575E15">
            <w:pPr>
              <w:widowControl/>
              <w:jc w:val="left"/>
              <w:textAlignment w:val="center"/>
              <w:rPr>
                <w:rFonts w:ascii="宋体" w:eastAsia="宋体" w:hAnsi="宋体" w:cs="宋体"/>
                <w:color w:val="000000"/>
                <w:szCs w:val="21"/>
              </w:rPr>
            </w:pPr>
            <w:r w:rsidRPr="008E16CC">
              <w:rPr>
                <w:rFonts w:ascii="宋体" w:eastAsia="宋体" w:hAnsi="宋体" w:cs="宋体" w:hint="eastAsia"/>
                <w:color w:val="000000"/>
                <w:kern w:val="0"/>
                <w:szCs w:val="21"/>
                <w:lang w:bidi="ar"/>
              </w:rPr>
              <w:t>2.3米</w:t>
            </w:r>
            <w:r w:rsidRPr="008E16CC">
              <w:rPr>
                <w:rFonts w:ascii="宋体" w:eastAsia="宋体" w:hAnsi="宋体" w:cs="宋体"/>
                <w:color w:val="000000"/>
                <w:kern w:val="0"/>
                <w:szCs w:val="21"/>
                <w:lang w:bidi="ar"/>
              </w:rPr>
              <w:t>0.8米宽</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3D1F84" w14:textId="77777777" w:rsidR="00575E15" w:rsidRPr="008E16CC" w:rsidRDefault="00575E15" w:rsidP="00575E15">
            <w:pPr>
              <w:widowControl/>
              <w:jc w:val="center"/>
              <w:textAlignment w:val="center"/>
              <w:rPr>
                <w:rFonts w:ascii="宋体" w:eastAsia="宋体" w:hAnsi="宋体" w:cs="宋体"/>
                <w:color w:val="000000"/>
                <w:szCs w:val="21"/>
              </w:rPr>
            </w:pPr>
            <w:r w:rsidRPr="008E16CC">
              <w:rPr>
                <w:rFonts w:ascii="宋体" w:eastAsia="宋体" w:hAnsi="宋体" w:cs="宋体" w:hint="eastAsia"/>
                <w:color w:val="000000"/>
                <w:kern w:val="0"/>
                <w:szCs w:val="21"/>
                <w:lang w:bidi="ar"/>
              </w:rPr>
              <w:t>米</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EEE984" w14:textId="77777777" w:rsidR="00575E15" w:rsidRPr="008E16CC" w:rsidRDefault="00575E15" w:rsidP="00575E15">
            <w:pPr>
              <w:widowControl/>
              <w:jc w:val="center"/>
              <w:textAlignment w:val="center"/>
              <w:rPr>
                <w:rFonts w:ascii="宋体" w:eastAsia="宋体" w:hAnsi="宋体" w:cs="宋体"/>
                <w:color w:val="000000"/>
                <w:szCs w:val="21"/>
              </w:rPr>
            </w:pPr>
            <w:r w:rsidRPr="008E16CC">
              <w:rPr>
                <w:rFonts w:ascii="宋体" w:eastAsia="宋体" w:hAnsi="宋体" w:cs="宋体" w:hint="eastAsia"/>
                <w:color w:val="000000"/>
                <w:kern w:val="0"/>
                <w:szCs w:val="21"/>
                <w:lang w:bidi="ar"/>
              </w:rPr>
              <w:t>2.3</w:t>
            </w:r>
          </w:p>
        </w:tc>
      </w:tr>
      <w:tr w:rsidR="00575E15" w:rsidRPr="008E16CC" w14:paraId="59E7E390" w14:textId="7A3F481F" w:rsidTr="00DC5283">
        <w:trPr>
          <w:trHeight w:val="28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191E5F" w14:textId="261CEBEA" w:rsidR="00575E15" w:rsidRPr="008E16CC" w:rsidRDefault="00575E15" w:rsidP="00575E15">
            <w:pPr>
              <w:widowControl/>
              <w:jc w:val="center"/>
              <w:textAlignment w:val="center"/>
              <w:rPr>
                <w:rFonts w:ascii="宋体" w:eastAsia="宋体" w:hAnsi="宋体" w:cs="宋体"/>
                <w:color w:val="000000"/>
                <w:szCs w:val="21"/>
              </w:rPr>
            </w:pPr>
            <w:r w:rsidRPr="008E16CC">
              <w:rPr>
                <w:rFonts w:ascii="宋体" w:eastAsia="宋体" w:hAnsi="宋体" w:cs="宋体" w:hint="eastAsia"/>
                <w:color w:val="000000"/>
                <w:szCs w:val="21"/>
              </w:rPr>
              <w:t>4</w:t>
            </w:r>
          </w:p>
        </w:tc>
        <w:tc>
          <w:tcPr>
            <w:tcW w:w="1695" w:type="dxa"/>
            <w:tcBorders>
              <w:top w:val="single" w:sz="4" w:space="0" w:color="000000"/>
              <w:left w:val="single" w:sz="4" w:space="0" w:color="000000"/>
              <w:bottom w:val="single" w:sz="4" w:space="0" w:color="000000"/>
              <w:right w:val="single" w:sz="4" w:space="0" w:color="000000"/>
            </w:tcBorders>
            <w:vAlign w:val="center"/>
          </w:tcPr>
          <w:p w14:paraId="727DDD05" w14:textId="6856CD8B" w:rsidR="00575E15" w:rsidRPr="008E16CC" w:rsidRDefault="00575E15" w:rsidP="00575E15">
            <w:pPr>
              <w:widowControl/>
              <w:jc w:val="left"/>
              <w:textAlignment w:val="center"/>
              <w:rPr>
                <w:rFonts w:ascii="宋体" w:eastAsia="宋体" w:hAnsi="宋体" w:cs="宋体"/>
                <w:color w:val="000000"/>
                <w:kern w:val="0"/>
                <w:szCs w:val="21"/>
                <w:lang w:bidi="ar"/>
              </w:rPr>
            </w:pPr>
            <w:r w:rsidRPr="008E16CC">
              <w:rPr>
                <w:rFonts w:ascii="宋体" w:eastAsia="宋体" w:hAnsi="宋体" w:cs="宋体" w:hint="eastAsia"/>
                <w:color w:val="000000"/>
                <w:kern w:val="0"/>
                <w:szCs w:val="21"/>
                <w:lang w:bidi="ar"/>
              </w:rPr>
              <w:t>铜排2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AF0856" w14:textId="1F5A9E76" w:rsidR="00575E15" w:rsidRPr="008E16CC" w:rsidRDefault="00575E15" w:rsidP="00575E15">
            <w:pPr>
              <w:widowControl/>
              <w:jc w:val="left"/>
              <w:textAlignment w:val="center"/>
              <w:rPr>
                <w:rFonts w:ascii="宋体" w:eastAsia="宋体" w:hAnsi="宋体" w:cs="宋体"/>
                <w:color w:val="000000"/>
                <w:szCs w:val="21"/>
              </w:rPr>
            </w:pPr>
            <w:r w:rsidRPr="008E16CC">
              <w:rPr>
                <w:rFonts w:ascii="宋体" w:eastAsia="宋体" w:hAnsi="宋体" w:cs="宋体" w:hint="eastAsia"/>
                <w:color w:val="000000"/>
                <w:kern w:val="0"/>
                <w:szCs w:val="21"/>
                <w:lang w:bidi="ar"/>
              </w:rPr>
              <w:t>TMY 80*10</w:t>
            </w:r>
          </w:p>
        </w:tc>
        <w:tc>
          <w:tcPr>
            <w:tcW w:w="9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DFC5C0" w14:textId="77777777" w:rsidR="00575E15" w:rsidRPr="008E16CC" w:rsidRDefault="00575E15" w:rsidP="00575E15">
            <w:pPr>
              <w:widowControl/>
              <w:jc w:val="center"/>
              <w:textAlignment w:val="center"/>
              <w:rPr>
                <w:rFonts w:ascii="宋体" w:eastAsia="宋体" w:hAnsi="宋体" w:cs="宋体"/>
                <w:color w:val="000000"/>
                <w:szCs w:val="21"/>
              </w:rPr>
            </w:pPr>
            <w:r w:rsidRPr="008E16CC">
              <w:rPr>
                <w:rFonts w:ascii="宋体" w:eastAsia="宋体" w:hAnsi="宋体" w:cs="宋体" w:hint="eastAsia"/>
                <w:color w:val="000000"/>
                <w:kern w:val="0"/>
                <w:szCs w:val="21"/>
                <w:lang w:bidi="ar"/>
              </w:rPr>
              <w:t>米</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B22FFE" w14:textId="77777777" w:rsidR="00575E15" w:rsidRPr="008E16CC" w:rsidRDefault="00575E15" w:rsidP="00575E15">
            <w:pPr>
              <w:widowControl/>
              <w:jc w:val="center"/>
              <w:textAlignment w:val="center"/>
              <w:rPr>
                <w:rFonts w:ascii="宋体" w:eastAsia="宋体" w:hAnsi="宋体" w:cs="宋体"/>
                <w:color w:val="000000"/>
                <w:szCs w:val="21"/>
              </w:rPr>
            </w:pPr>
            <w:r w:rsidRPr="008E16CC">
              <w:rPr>
                <w:rFonts w:ascii="宋体" w:eastAsia="宋体" w:hAnsi="宋体" w:cs="宋体" w:hint="eastAsia"/>
                <w:color w:val="000000"/>
                <w:kern w:val="0"/>
                <w:szCs w:val="21"/>
                <w:lang w:bidi="ar"/>
              </w:rPr>
              <w:t>33.2</w:t>
            </w:r>
          </w:p>
        </w:tc>
      </w:tr>
      <w:tr w:rsidR="00DC5283" w:rsidRPr="008E16CC" w14:paraId="645861E9" w14:textId="77777777" w:rsidTr="00DC5283">
        <w:trPr>
          <w:trHeight w:val="28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892B43" w14:textId="5BDB807F" w:rsidR="00DC5283" w:rsidRPr="008E16CC" w:rsidRDefault="00DC5283" w:rsidP="00DC5283">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5</w:t>
            </w:r>
          </w:p>
        </w:tc>
        <w:tc>
          <w:tcPr>
            <w:tcW w:w="1695" w:type="dxa"/>
            <w:tcBorders>
              <w:top w:val="single" w:sz="6" w:space="0" w:color="auto"/>
              <w:left w:val="single" w:sz="6" w:space="0" w:color="auto"/>
              <w:bottom w:val="single" w:sz="6" w:space="0" w:color="auto"/>
              <w:right w:val="single" w:sz="6" w:space="0" w:color="auto"/>
            </w:tcBorders>
            <w:vAlign w:val="center"/>
          </w:tcPr>
          <w:p w14:paraId="044D6B5B" w14:textId="4E6E79E9" w:rsidR="00DC5283" w:rsidRPr="008E16CC" w:rsidRDefault="00DC5283" w:rsidP="00DC5283">
            <w:pPr>
              <w:widowControl/>
              <w:jc w:val="left"/>
              <w:textAlignment w:val="center"/>
              <w:rPr>
                <w:rFonts w:ascii="宋体" w:eastAsia="宋体" w:hAnsi="宋体" w:cs="宋体"/>
                <w:color w:val="000000"/>
                <w:kern w:val="0"/>
                <w:szCs w:val="21"/>
                <w:lang w:bidi="ar"/>
              </w:rPr>
            </w:pPr>
            <w:r w:rsidRPr="008E16CC">
              <w:rPr>
                <w:rFonts w:ascii="宋体" w:eastAsia="宋体" w:hAnsi="宋体" w:cstheme="minorEastAsia" w:hint="eastAsia"/>
                <w:color w:val="000000"/>
                <w:szCs w:val="21"/>
                <w:lang w:val="zh-CN"/>
              </w:rPr>
              <w:t>低压进线柜</w:t>
            </w:r>
          </w:p>
        </w:tc>
        <w:tc>
          <w:tcPr>
            <w:tcW w:w="1985" w:type="dxa"/>
            <w:tcBorders>
              <w:top w:val="single" w:sz="6" w:space="0" w:color="auto"/>
              <w:left w:val="single" w:sz="6" w:space="0" w:color="auto"/>
              <w:bottom w:val="single" w:sz="6" w:space="0" w:color="auto"/>
              <w:right w:val="single" w:sz="6" w:space="0" w:color="auto"/>
            </w:tcBorders>
            <w:noWrap/>
            <w:vAlign w:val="center"/>
          </w:tcPr>
          <w:p w14:paraId="291C3683" w14:textId="7F47C0F9" w:rsidR="00DC5283" w:rsidRPr="008E16CC" w:rsidRDefault="00DC5283" w:rsidP="00DC5283">
            <w:pPr>
              <w:widowControl/>
              <w:jc w:val="left"/>
              <w:textAlignment w:val="center"/>
              <w:rPr>
                <w:rFonts w:ascii="宋体" w:eastAsia="宋体" w:hAnsi="宋体" w:cs="宋体"/>
                <w:color w:val="000000"/>
                <w:kern w:val="0"/>
                <w:szCs w:val="21"/>
                <w:lang w:bidi="ar"/>
              </w:rPr>
            </w:pPr>
            <w:r w:rsidRPr="008E16CC">
              <w:rPr>
                <w:rFonts w:ascii="宋体" w:eastAsia="宋体" w:hAnsi="宋体" w:cstheme="minorEastAsia" w:hint="eastAsia"/>
                <w:color w:val="000000"/>
                <w:szCs w:val="21"/>
              </w:rPr>
              <w:t>GGD</w:t>
            </w:r>
          </w:p>
        </w:tc>
        <w:tc>
          <w:tcPr>
            <w:tcW w:w="992" w:type="dxa"/>
            <w:tcBorders>
              <w:top w:val="single" w:sz="6" w:space="0" w:color="auto"/>
              <w:left w:val="single" w:sz="6" w:space="0" w:color="auto"/>
              <w:bottom w:val="single" w:sz="6" w:space="0" w:color="auto"/>
              <w:right w:val="single" w:sz="6" w:space="0" w:color="auto"/>
            </w:tcBorders>
            <w:noWrap/>
            <w:vAlign w:val="center"/>
          </w:tcPr>
          <w:p w14:paraId="3A63F8C3" w14:textId="06C34104" w:rsidR="00DC5283" w:rsidRPr="008E16CC" w:rsidRDefault="00DC5283" w:rsidP="00DC5283">
            <w:pPr>
              <w:widowControl/>
              <w:jc w:val="center"/>
              <w:textAlignment w:val="center"/>
              <w:rPr>
                <w:rFonts w:ascii="宋体" w:eastAsia="宋体" w:hAnsi="宋体" w:cs="宋体"/>
                <w:color w:val="000000"/>
                <w:kern w:val="0"/>
                <w:szCs w:val="21"/>
                <w:lang w:bidi="ar"/>
              </w:rPr>
            </w:pPr>
            <w:r w:rsidRPr="008E16CC">
              <w:rPr>
                <w:rFonts w:ascii="宋体" w:eastAsia="宋体" w:hAnsi="宋体" w:cstheme="minorEastAsia" w:hint="eastAsia"/>
                <w:color w:val="000000"/>
                <w:szCs w:val="21"/>
                <w:lang w:val="zh-CN"/>
              </w:rPr>
              <w:t>台</w:t>
            </w:r>
          </w:p>
        </w:tc>
        <w:tc>
          <w:tcPr>
            <w:tcW w:w="1843" w:type="dxa"/>
            <w:tcBorders>
              <w:top w:val="single" w:sz="6" w:space="0" w:color="auto"/>
              <w:left w:val="single" w:sz="6" w:space="0" w:color="auto"/>
              <w:bottom w:val="single" w:sz="6" w:space="0" w:color="auto"/>
              <w:right w:val="single" w:sz="6" w:space="0" w:color="auto"/>
            </w:tcBorders>
            <w:noWrap/>
            <w:vAlign w:val="center"/>
          </w:tcPr>
          <w:p w14:paraId="284B1B05" w14:textId="1C1B1874" w:rsidR="00DC5283" w:rsidRPr="008E16CC" w:rsidRDefault="00DC5283" w:rsidP="00DC5283">
            <w:pPr>
              <w:widowControl/>
              <w:jc w:val="center"/>
              <w:textAlignment w:val="center"/>
              <w:rPr>
                <w:rFonts w:ascii="宋体" w:eastAsia="宋体" w:hAnsi="宋体" w:cs="宋体"/>
                <w:color w:val="000000"/>
                <w:kern w:val="0"/>
                <w:szCs w:val="21"/>
                <w:lang w:bidi="ar"/>
              </w:rPr>
            </w:pPr>
            <w:r>
              <w:rPr>
                <w:rFonts w:ascii="宋体" w:eastAsia="宋体" w:hAnsi="宋体" w:cstheme="minorEastAsia" w:hint="eastAsia"/>
                <w:color w:val="000000"/>
                <w:szCs w:val="21"/>
              </w:rPr>
              <w:t>2</w:t>
            </w:r>
          </w:p>
        </w:tc>
      </w:tr>
      <w:tr w:rsidR="00DC5283" w:rsidRPr="008E16CC" w14:paraId="369CCA06" w14:textId="77777777" w:rsidTr="00DC5283">
        <w:trPr>
          <w:trHeight w:val="28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149C50" w14:textId="0EDD6A99" w:rsidR="00DC5283" w:rsidRPr="008E16CC" w:rsidRDefault="00DC5283" w:rsidP="00DC5283">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6</w:t>
            </w:r>
          </w:p>
        </w:tc>
        <w:tc>
          <w:tcPr>
            <w:tcW w:w="1695" w:type="dxa"/>
            <w:tcBorders>
              <w:top w:val="single" w:sz="6" w:space="0" w:color="auto"/>
              <w:left w:val="single" w:sz="6" w:space="0" w:color="auto"/>
              <w:bottom w:val="single" w:sz="6" w:space="0" w:color="auto"/>
              <w:right w:val="single" w:sz="6" w:space="0" w:color="auto"/>
            </w:tcBorders>
            <w:vAlign w:val="center"/>
          </w:tcPr>
          <w:p w14:paraId="12BD975C" w14:textId="5685CF1D" w:rsidR="00DC5283" w:rsidRPr="008E16CC" w:rsidRDefault="00DC5283" w:rsidP="00DC5283">
            <w:pPr>
              <w:widowControl/>
              <w:jc w:val="left"/>
              <w:textAlignment w:val="center"/>
              <w:rPr>
                <w:rFonts w:ascii="宋体" w:eastAsia="宋体" w:hAnsi="宋体" w:cs="宋体"/>
                <w:color w:val="000000"/>
                <w:kern w:val="0"/>
                <w:szCs w:val="21"/>
                <w:lang w:bidi="ar"/>
              </w:rPr>
            </w:pPr>
            <w:r w:rsidRPr="008E16CC">
              <w:rPr>
                <w:rFonts w:ascii="宋体" w:eastAsia="宋体" w:hAnsi="宋体" w:cstheme="minorEastAsia" w:hint="eastAsia"/>
                <w:color w:val="000000"/>
                <w:szCs w:val="21"/>
                <w:lang w:val="zh-CN"/>
              </w:rPr>
              <w:t>低压联络柜</w:t>
            </w:r>
          </w:p>
        </w:tc>
        <w:tc>
          <w:tcPr>
            <w:tcW w:w="1985" w:type="dxa"/>
            <w:tcBorders>
              <w:top w:val="single" w:sz="6" w:space="0" w:color="auto"/>
              <w:left w:val="single" w:sz="6" w:space="0" w:color="auto"/>
              <w:bottom w:val="single" w:sz="6" w:space="0" w:color="auto"/>
              <w:right w:val="single" w:sz="6" w:space="0" w:color="auto"/>
            </w:tcBorders>
            <w:noWrap/>
            <w:vAlign w:val="center"/>
          </w:tcPr>
          <w:p w14:paraId="0E64664A" w14:textId="6667757B" w:rsidR="00DC5283" w:rsidRPr="008E16CC" w:rsidRDefault="00DC5283" w:rsidP="00DC5283">
            <w:pPr>
              <w:widowControl/>
              <w:jc w:val="left"/>
              <w:textAlignment w:val="center"/>
              <w:rPr>
                <w:rFonts w:ascii="宋体" w:eastAsia="宋体" w:hAnsi="宋体" w:cs="宋体"/>
                <w:color w:val="000000"/>
                <w:kern w:val="0"/>
                <w:szCs w:val="21"/>
                <w:lang w:bidi="ar"/>
              </w:rPr>
            </w:pPr>
            <w:r w:rsidRPr="008E16CC">
              <w:rPr>
                <w:rFonts w:ascii="宋体" w:eastAsia="宋体" w:hAnsi="宋体" w:cstheme="minorEastAsia" w:hint="eastAsia"/>
                <w:color w:val="000000"/>
                <w:szCs w:val="21"/>
              </w:rPr>
              <w:t>GGD</w:t>
            </w:r>
          </w:p>
        </w:tc>
        <w:tc>
          <w:tcPr>
            <w:tcW w:w="992" w:type="dxa"/>
            <w:tcBorders>
              <w:top w:val="single" w:sz="6" w:space="0" w:color="auto"/>
              <w:left w:val="single" w:sz="6" w:space="0" w:color="auto"/>
              <w:bottom w:val="single" w:sz="6" w:space="0" w:color="auto"/>
              <w:right w:val="single" w:sz="6" w:space="0" w:color="auto"/>
            </w:tcBorders>
            <w:noWrap/>
            <w:vAlign w:val="center"/>
          </w:tcPr>
          <w:p w14:paraId="3CB4CB66" w14:textId="0BA1F459" w:rsidR="00DC5283" w:rsidRPr="008E16CC" w:rsidRDefault="00DC5283" w:rsidP="00DC5283">
            <w:pPr>
              <w:widowControl/>
              <w:jc w:val="center"/>
              <w:textAlignment w:val="center"/>
              <w:rPr>
                <w:rFonts w:ascii="宋体" w:eastAsia="宋体" w:hAnsi="宋体" w:cs="宋体"/>
                <w:color w:val="000000"/>
                <w:kern w:val="0"/>
                <w:szCs w:val="21"/>
                <w:lang w:bidi="ar"/>
              </w:rPr>
            </w:pPr>
            <w:r w:rsidRPr="008E16CC">
              <w:rPr>
                <w:rFonts w:ascii="宋体" w:eastAsia="宋体" w:hAnsi="宋体" w:cstheme="minorEastAsia" w:hint="eastAsia"/>
                <w:color w:val="000000"/>
                <w:szCs w:val="21"/>
                <w:lang w:val="zh-CN"/>
              </w:rPr>
              <w:t>台</w:t>
            </w:r>
          </w:p>
        </w:tc>
        <w:tc>
          <w:tcPr>
            <w:tcW w:w="1843" w:type="dxa"/>
            <w:tcBorders>
              <w:top w:val="single" w:sz="6" w:space="0" w:color="auto"/>
              <w:left w:val="single" w:sz="6" w:space="0" w:color="auto"/>
              <w:bottom w:val="single" w:sz="6" w:space="0" w:color="auto"/>
              <w:right w:val="single" w:sz="6" w:space="0" w:color="auto"/>
            </w:tcBorders>
            <w:noWrap/>
          </w:tcPr>
          <w:p w14:paraId="7EEBC977" w14:textId="329DF3BE" w:rsidR="00DC5283" w:rsidRPr="008E16CC" w:rsidRDefault="00DC5283" w:rsidP="00DC5283">
            <w:pPr>
              <w:widowControl/>
              <w:jc w:val="center"/>
              <w:textAlignment w:val="center"/>
              <w:rPr>
                <w:rFonts w:ascii="宋体" w:eastAsia="宋体" w:hAnsi="宋体" w:cs="宋体"/>
                <w:color w:val="000000"/>
                <w:kern w:val="0"/>
                <w:szCs w:val="21"/>
                <w:lang w:bidi="ar"/>
              </w:rPr>
            </w:pPr>
            <w:r>
              <w:rPr>
                <w:rFonts w:ascii="宋体" w:eastAsia="宋体" w:hAnsi="宋体" w:cstheme="minorEastAsia" w:hint="eastAsia"/>
                <w:szCs w:val="21"/>
              </w:rPr>
              <w:t>1</w:t>
            </w:r>
          </w:p>
        </w:tc>
      </w:tr>
      <w:tr w:rsidR="00DC5283" w:rsidRPr="008E16CC" w14:paraId="1FAB6664" w14:textId="77777777" w:rsidTr="00DC5283">
        <w:trPr>
          <w:trHeight w:val="28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6314B" w14:textId="5F4F169E" w:rsidR="00DC5283" w:rsidRPr="008E16CC" w:rsidRDefault="00DC5283" w:rsidP="00DC5283">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7</w:t>
            </w:r>
          </w:p>
        </w:tc>
        <w:tc>
          <w:tcPr>
            <w:tcW w:w="1695" w:type="dxa"/>
            <w:tcBorders>
              <w:top w:val="single" w:sz="6" w:space="0" w:color="auto"/>
              <w:left w:val="single" w:sz="6" w:space="0" w:color="auto"/>
              <w:bottom w:val="single" w:sz="6" w:space="0" w:color="auto"/>
              <w:right w:val="single" w:sz="6" w:space="0" w:color="auto"/>
            </w:tcBorders>
            <w:vAlign w:val="center"/>
          </w:tcPr>
          <w:p w14:paraId="39FDDC85" w14:textId="709C9211" w:rsidR="00DC5283" w:rsidRPr="008E16CC" w:rsidRDefault="00DC5283" w:rsidP="00DC5283">
            <w:pPr>
              <w:widowControl/>
              <w:jc w:val="left"/>
              <w:textAlignment w:val="center"/>
              <w:rPr>
                <w:rFonts w:ascii="宋体" w:eastAsia="宋体" w:hAnsi="宋体" w:cs="宋体"/>
                <w:color w:val="000000"/>
                <w:kern w:val="0"/>
                <w:szCs w:val="21"/>
                <w:lang w:bidi="ar"/>
              </w:rPr>
            </w:pPr>
            <w:r w:rsidRPr="008E16CC">
              <w:rPr>
                <w:rFonts w:ascii="宋体" w:eastAsia="宋体" w:hAnsi="宋体" w:cstheme="minorEastAsia" w:hint="eastAsia"/>
                <w:color w:val="000000"/>
                <w:szCs w:val="21"/>
              </w:rPr>
              <w:t>低压变频器柜</w:t>
            </w:r>
          </w:p>
        </w:tc>
        <w:tc>
          <w:tcPr>
            <w:tcW w:w="1985" w:type="dxa"/>
            <w:tcBorders>
              <w:top w:val="single" w:sz="6" w:space="0" w:color="auto"/>
              <w:left w:val="single" w:sz="6" w:space="0" w:color="auto"/>
              <w:bottom w:val="single" w:sz="6" w:space="0" w:color="auto"/>
              <w:right w:val="single" w:sz="6" w:space="0" w:color="auto"/>
            </w:tcBorders>
            <w:noWrap/>
            <w:vAlign w:val="center"/>
          </w:tcPr>
          <w:p w14:paraId="5B019EBA" w14:textId="419C9268" w:rsidR="00DC5283" w:rsidRPr="008E16CC" w:rsidRDefault="00DC5283" w:rsidP="00DC5283">
            <w:pPr>
              <w:widowControl/>
              <w:jc w:val="left"/>
              <w:textAlignment w:val="center"/>
              <w:rPr>
                <w:rFonts w:ascii="宋体" w:eastAsia="宋体" w:hAnsi="宋体" w:cs="宋体"/>
                <w:color w:val="000000"/>
                <w:kern w:val="0"/>
                <w:szCs w:val="21"/>
                <w:lang w:bidi="ar"/>
              </w:rPr>
            </w:pPr>
            <w:r w:rsidRPr="008E16CC">
              <w:rPr>
                <w:rFonts w:ascii="宋体" w:eastAsia="宋体" w:hAnsi="宋体" w:cstheme="minorEastAsia" w:hint="eastAsia"/>
                <w:color w:val="000000"/>
                <w:szCs w:val="21"/>
              </w:rPr>
              <w:t>GGD</w:t>
            </w:r>
          </w:p>
        </w:tc>
        <w:tc>
          <w:tcPr>
            <w:tcW w:w="992" w:type="dxa"/>
            <w:tcBorders>
              <w:top w:val="single" w:sz="6" w:space="0" w:color="auto"/>
              <w:left w:val="single" w:sz="6" w:space="0" w:color="auto"/>
              <w:bottom w:val="single" w:sz="6" w:space="0" w:color="auto"/>
              <w:right w:val="single" w:sz="6" w:space="0" w:color="auto"/>
            </w:tcBorders>
            <w:noWrap/>
            <w:vAlign w:val="center"/>
          </w:tcPr>
          <w:p w14:paraId="68331930" w14:textId="5F27AF28" w:rsidR="00DC5283" w:rsidRPr="008E16CC" w:rsidRDefault="00DC5283" w:rsidP="00DC5283">
            <w:pPr>
              <w:widowControl/>
              <w:jc w:val="center"/>
              <w:textAlignment w:val="center"/>
              <w:rPr>
                <w:rFonts w:ascii="宋体" w:eastAsia="宋体" w:hAnsi="宋体" w:cs="宋体"/>
                <w:color w:val="000000"/>
                <w:kern w:val="0"/>
                <w:szCs w:val="21"/>
                <w:lang w:bidi="ar"/>
              </w:rPr>
            </w:pPr>
            <w:r w:rsidRPr="008E16CC">
              <w:rPr>
                <w:rFonts w:ascii="宋体" w:eastAsia="宋体" w:hAnsi="宋体" w:cstheme="minorEastAsia" w:hint="eastAsia"/>
                <w:color w:val="000000"/>
                <w:szCs w:val="21"/>
                <w:lang w:val="zh-CN"/>
              </w:rPr>
              <w:t>台</w:t>
            </w:r>
          </w:p>
        </w:tc>
        <w:tc>
          <w:tcPr>
            <w:tcW w:w="1843" w:type="dxa"/>
            <w:tcBorders>
              <w:top w:val="single" w:sz="6" w:space="0" w:color="auto"/>
              <w:left w:val="single" w:sz="6" w:space="0" w:color="auto"/>
              <w:bottom w:val="single" w:sz="6" w:space="0" w:color="auto"/>
              <w:right w:val="single" w:sz="6" w:space="0" w:color="auto"/>
            </w:tcBorders>
            <w:noWrap/>
          </w:tcPr>
          <w:p w14:paraId="0B5A3B8E" w14:textId="379D0F92" w:rsidR="00DC5283" w:rsidRPr="008E16CC" w:rsidRDefault="00DC5283" w:rsidP="00DC5283">
            <w:pPr>
              <w:widowControl/>
              <w:jc w:val="center"/>
              <w:textAlignment w:val="center"/>
              <w:rPr>
                <w:rFonts w:ascii="宋体" w:eastAsia="宋体" w:hAnsi="宋体" w:cs="宋体"/>
                <w:color w:val="000000"/>
                <w:kern w:val="0"/>
                <w:szCs w:val="21"/>
                <w:lang w:bidi="ar"/>
              </w:rPr>
            </w:pPr>
            <w:r>
              <w:rPr>
                <w:rFonts w:ascii="宋体" w:eastAsia="宋体" w:hAnsi="宋体" w:cstheme="minorEastAsia" w:hint="eastAsia"/>
                <w:szCs w:val="21"/>
              </w:rPr>
              <w:t>1</w:t>
            </w:r>
          </w:p>
        </w:tc>
      </w:tr>
      <w:tr w:rsidR="00DC5283" w:rsidRPr="008E16CC" w14:paraId="79F34DC6" w14:textId="77777777" w:rsidTr="00DC5283">
        <w:trPr>
          <w:trHeight w:val="28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E006B" w14:textId="6B71FC76" w:rsidR="00DC5283" w:rsidRPr="008E16CC" w:rsidRDefault="00DC5283" w:rsidP="00DC5283">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8</w:t>
            </w:r>
          </w:p>
        </w:tc>
        <w:tc>
          <w:tcPr>
            <w:tcW w:w="1695" w:type="dxa"/>
            <w:tcBorders>
              <w:top w:val="single" w:sz="6" w:space="0" w:color="auto"/>
              <w:left w:val="single" w:sz="6" w:space="0" w:color="auto"/>
              <w:bottom w:val="single" w:sz="6" w:space="0" w:color="auto"/>
              <w:right w:val="single" w:sz="6" w:space="0" w:color="auto"/>
            </w:tcBorders>
            <w:vAlign w:val="center"/>
          </w:tcPr>
          <w:p w14:paraId="3EA2DE24" w14:textId="1F6B2C88" w:rsidR="00DC5283" w:rsidRPr="008E16CC" w:rsidRDefault="00DC5283" w:rsidP="00DC5283">
            <w:pPr>
              <w:widowControl/>
              <w:jc w:val="left"/>
              <w:textAlignment w:val="center"/>
              <w:rPr>
                <w:rFonts w:ascii="宋体" w:eastAsia="宋体" w:hAnsi="宋体" w:cs="宋体"/>
                <w:color w:val="000000"/>
                <w:kern w:val="0"/>
                <w:szCs w:val="21"/>
                <w:lang w:bidi="ar"/>
              </w:rPr>
            </w:pPr>
            <w:r w:rsidRPr="008E16CC">
              <w:rPr>
                <w:rFonts w:ascii="宋体" w:eastAsia="宋体" w:hAnsi="宋体" w:cstheme="minorEastAsia" w:hint="eastAsia"/>
                <w:color w:val="000000"/>
                <w:szCs w:val="21"/>
              </w:rPr>
              <w:t>低压软启动柜</w:t>
            </w:r>
          </w:p>
        </w:tc>
        <w:tc>
          <w:tcPr>
            <w:tcW w:w="1985" w:type="dxa"/>
            <w:tcBorders>
              <w:top w:val="single" w:sz="6" w:space="0" w:color="auto"/>
              <w:left w:val="single" w:sz="6" w:space="0" w:color="auto"/>
              <w:bottom w:val="single" w:sz="6" w:space="0" w:color="auto"/>
              <w:right w:val="single" w:sz="6" w:space="0" w:color="auto"/>
            </w:tcBorders>
            <w:noWrap/>
            <w:vAlign w:val="center"/>
          </w:tcPr>
          <w:p w14:paraId="0930D9AE" w14:textId="6D9824BC" w:rsidR="00DC5283" w:rsidRPr="008E16CC" w:rsidRDefault="00DC5283" w:rsidP="00DC5283">
            <w:pPr>
              <w:widowControl/>
              <w:jc w:val="left"/>
              <w:textAlignment w:val="center"/>
              <w:rPr>
                <w:rFonts w:ascii="宋体" w:eastAsia="宋体" w:hAnsi="宋体" w:cs="宋体"/>
                <w:color w:val="000000"/>
                <w:kern w:val="0"/>
                <w:szCs w:val="21"/>
                <w:lang w:bidi="ar"/>
              </w:rPr>
            </w:pPr>
            <w:r w:rsidRPr="008E16CC">
              <w:rPr>
                <w:rFonts w:ascii="宋体" w:eastAsia="宋体" w:hAnsi="宋体" w:cstheme="minorEastAsia" w:hint="eastAsia"/>
                <w:color w:val="000000"/>
                <w:szCs w:val="21"/>
              </w:rPr>
              <w:t>GGD</w:t>
            </w:r>
          </w:p>
        </w:tc>
        <w:tc>
          <w:tcPr>
            <w:tcW w:w="992" w:type="dxa"/>
            <w:tcBorders>
              <w:top w:val="single" w:sz="6" w:space="0" w:color="auto"/>
              <w:left w:val="single" w:sz="6" w:space="0" w:color="auto"/>
              <w:bottom w:val="single" w:sz="6" w:space="0" w:color="auto"/>
              <w:right w:val="single" w:sz="6" w:space="0" w:color="auto"/>
            </w:tcBorders>
            <w:noWrap/>
            <w:vAlign w:val="center"/>
          </w:tcPr>
          <w:p w14:paraId="321BB071" w14:textId="10776D8C" w:rsidR="00DC5283" w:rsidRPr="008E16CC" w:rsidRDefault="00DC5283" w:rsidP="00DC5283">
            <w:pPr>
              <w:widowControl/>
              <w:jc w:val="center"/>
              <w:textAlignment w:val="center"/>
              <w:rPr>
                <w:rFonts w:ascii="宋体" w:eastAsia="宋体" w:hAnsi="宋体" w:cs="宋体"/>
                <w:color w:val="000000"/>
                <w:kern w:val="0"/>
                <w:szCs w:val="21"/>
                <w:lang w:bidi="ar"/>
              </w:rPr>
            </w:pPr>
            <w:r w:rsidRPr="008E16CC">
              <w:rPr>
                <w:rFonts w:ascii="宋体" w:eastAsia="宋体" w:hAnsi="宋体" w:cstheme="minorEastAsia" w:hint="eastAsia"/>
                <w:color w:val="000000"/>
                <w:szCs w:val="21"/>
                <w:lang w:val="zh-CN"/>
              </w:rPr>
              <w:t>台</w:t>
            </w:r>
          </w:p>
        </w:tc>
        <w:tc>
          <w:tcPr>
            <w:tcW w:w="1843" w:type="dxa"/>
            <w:tcBorders>
              <w:top w:val="single" w:sz="6" w:space="0" w:color="auto"/>
              <w:left w:val="single" w:sz="6" w:space="0" w:color="auto"/>
              <w:bottom w:val="single" w:sz="6" w:space="0" w:color="auto"/>
              <w:right w:val="single" w:sz="6" w:space="0" w:color="auto"/>
            </w:tcBorders>
            <w:noWrap/>
          </w:tcPr>
          <w:p w14:paraId="6B4CBCC9" w14:textId="5032456B" w:rsidR="00DC5283" w:rsidRPr="008E16CC" w:rsidRDefault="00DC5283" w:rsidP="00DC5283">
            <w:pPr>
              <w:widowControl/>
              <w:jc w:val="center"/>
              <w:textAlignment w:val="center"/>
              <w:rPr>
                <w:rFonts w:ascii="宋体" w:eastAsia="宋体" w:hAnsi="宋体" w:cs="宋体"/>
                <w:color w:val="000000"/>
                <w:kern w:val="0"/>
                <w:szCs w:val="21"/>
                <w:lang w:bidi="ar"/>
              </w:rPr>
            </w:pPr>
            <w:r>
              <w:rPr>
                <w:rFonts w:ascii="宋体" w:eastAsia="宋体" w:hAnsi="宋体" w:cstheme="minorEastAsia" w:hint="eastAsia"/>
                <w:szCs w:val="21"/>
              </w:rPr>
              <w:t>2</w:t>
            </w:r>
          </w:p>
        </w:tc>
      </w:tr>
      <w:tr w:rsidR="00DC5283" w:rsidRPr="008E16CC" w14:paraId="6C12E3EA" w14:textId="77777777" w:rsidTr="00DC5283">
        <w:trPr>
          <w:trHeight w:val="280"/>
          <w:jc w:val="center"/>
        </w:trPr>
        <w:tc>
          <w:tcPr>
            <w:tcW w:w="7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98BB54" w14:textId="0EEF20A0" w:rsidR="00DC5283" w:rsidRPr="008E16CC" w:rsidRDefault="00DC5283" w:rsidP="00DC5283">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9</w:t>
            </w:r>
          </w:p>
        </w:tc>
        <w:tc>
          <w:tcPr>
            <w:tcW w:w="1695" w:type="dxa"/>
            <w:tcBorders>
              <w:top w:val="single" w:sz="6" w:space="0" w:color="auto"/>
              <w:left w:val="single" w:sz="6" w:space="0" w:color="auto"/>
              <w:bottom w:val="single" w:sz="6" w:space="0" w:color="auto"/>
              <w:right w:val="single" w:sz="6" w:space="0" w:color="auto"/>
            </w:tcBorders>
            <w:vAlign w:val="center"/>
          </w:tcPr>
          <w:p w14:paraId="12574116" w14:textId="339E059F" w:rsidR="00DC5283" w:rsidRPr="008E16CC" w:rsidRDefault="00DC5283" w:rsidP="00DC5283">
            <w:pPr>
              <w:widowControl/>
              <w:jc w:val="left"/>
              <w:textAlignment w:val="center"/>
              <w:rPr>
                <w:rFonts w:ascii="宋体" w:eastAsia="宋体" w:hAnsi="宋体" w:cs="宋体"/>
                <w:color w:val="000000"/>
                <w:kern w:val="0"/>
                <w:szCs w:val="21"/>
                <w:lang w:bidi="ar"/>
              </w:rPr>
            </w:pPr>
            <w:r w:rsidRPr="008E16CC">
              <w:rPr>
                <w:rFonts w:ascii="宋体" w:eastAsia="宋体" w:hAnsi="宋体" w:cstheme="minorEastAsia" w:hint="eastAsia"/>
                <w:color w:val="000000"/>
                <w:szCs w:val="21"/>
              </w:rPr>
              <w:t>低压出线柜</w:t>
            </w:r>
          </w:p>
        </w:tc>
        <w:tc>
          <w:tcPr>
            <w:tcW w:w="1985" w:type="dxa"/>
            <w:tcBorders>
              <w:top w:val="single" w:sz="6" w:space="0" w:color="auto"/>
              <w:left w:val="single" w:sz="6" w:space="0" w:color="auto"/>
              <w:bottom w:val="single" w:sz="6" w:space="0" w:color="auto"/>
              <w:right w:val="single" w:sz="6" w:space="0" w:color="auto"/>
            </w:tcBorders>
            <w:noWrap/>
            <w:vAlign w:val="center"/>
          </w:tcPr>
          <w:p w14:paraId="3868ABFB" w14:textId="504A6B58" w:rsidR="00DC5283" w:rsidRPr="008E16CC" w:rsidRDefault="00DC5283" w:rsidP="00DC5283">
            <w:pPr>
              <w:widowControl/>
              <w:jc w:val="left"/>
              <w:textAlignment w:val="center"/>
              <w:rPr>
                <w:rFonts w:ascii="宋体" w:eastAsia="宋体" w:hAnsi="宋体" w:cs="宋体"/>
                <w:color w:val="000000"/>
                <w:kern w:val="0"/>
                <w:szCs w:val="21"/>
                <w:lang w:bidi="ar"/>
              </w:rPr>
            </w:pPr>
            <w:r w:rsidRPr="008E16CC">
              <w:rPr>
                <w:rFonts w:ascii="宋体" w:eastAsia="宋体" w:hAnsi="宋体" w:cstheme="minorEastAsia" w:hint="eastAsia"/>
                <w:color w:val="000000"/>
                <w:szCs w:val="21"/>
              </w:rPr>
              <w:t>GGD</w:t>
            </w:r>
          </w:p>
        </w:tc>
        <w:tc>
          <w:tcPr>
            <w:tcW w:w="992" w:type="dxa"/>
            <w:tcBorders>
              <w:top w:val="single" w:sz="6" w:space="0" w:color="auto"/>
              <w:left w:val="single" w:sz="6" w:space="0" w:color="auto"/>
              <w:bottom w:val="single" w:sz="6" w:space="0" w:color="auto"/>
              <w:right w:val="single" w:sz="6" w:space="0" w:color="auto"/>
            </w:tcBorders>
            <w:noWrap/>
            <w:vAlign w:val="center"/>
          </w:tcPr>
          <w:p w14:paraId="229A7E7F" w14:textId="50B2496F" w:rsidR="00DC5283" w:rsidRPr="008E16CC" w:rsidRDefault="00DC5283" w:rsidP="00DC5283">
            <w:pPr>
              <w:widowControl/>
              <w:jc w:val="center"/>
              <w:textAlignment w:val="center"/>
              <w:rPr>
                <w:rFonts w:ascii="宋体" w:eastAsia="宋体" w:hAnsi="宋体" w:cs="宋体"/>
                <w:color w:val="000000"/>
                <w:kern w:val="0"/>
                <w:szCs w:val="21"/>
                <w:lang w:bidi="ar"/>
              </w:rPr>
            </w:pPr>
            <w:r w:rsidRPr="008E16CC">
              <w:rPr>
                <w:rFonts w:ascii="宋体" w:eastAsia="宋体" w:hAnsi="宋体" w:cstheme="minorEastAsia" w:hint="eastAsia"/>
                <w:color w:val="000000"/>
                <w:szCs w:val="21"/>
                <w:lang w:val="zh-CN"/>
              </w:rPr>
              <w:t>台</w:t>
            </w:r>
          </w:p>
        </w:tc>
        <w:tc>
          <w:tcPr>
            <w:tcW w:w="1843" w:type="dxa"/>
            <w:tcBorders>
              <w:top w:val="single" w:sz="6" w:space="0" w:color="auto"/>
              <w:left w:val="single" w:sz="6" w:space="0" w:color="auto"/>
              <w:bottom w:val="single" w:sz="6" w:space="0" w:color="auto"/>
              <w:right w:val="single" w:sz="6" w:space="0" w:color="auto"/>
            </w:tcBorders>
            <w:noWrap/>
          </w:tcPr>
          <w:p w14:paraId="1BF39E76" w14:textId="21FF57E4" w:rsidR="00DC5283" w:rsidRPr="008E16CC" w:rsidRDefault="00DC5283" w:rsidP="00DC5283">
            <w:pPr>
              <w:widowControl/>
              <w:jc w:val="center"/>
              <w:textAlignment w:val="center"/>
              <w:rPr>
                <w:rFonts w:ascii="宋体" w:eastAsia="宋体" w:hAnsi="宋体" w:cs="宋体"/>
                <w:color w:val="000000"/>
                <w:kern w:val="0"/>
                <w:szCs w:val="21"/>
                <w:lang w:bidi="ar"/>
              </w:rPr>
            </w:pPr>
            <w:r>
              <w:rPr>
                <w:rFonts w:ascii="宋体" w:eastAsia="宋体" w:hAnsi="宋体" w:cstheme="minorEastAsia" w:hint="eastAsia"/>
                <w:szCs w:val="21"/>
              </w:rPr>
              <w:t>4</w:t>
            </w:r>
          </w:p>
        </w:tc>
      </w:tr>
    </w:tbl>
    <w:p w14:paraId="18D99A2D" w14:textId="77777777" w:rsidR="00EA11B5" w:rsidRDefault="00EA11B5" w:rsidP="00943A72">
      <w:pPr>
        <w:pStyle w:val="a6"/>
        <w:kinsoku w:val="0"/>
        <w:overflowPunct w:val="0"/>
        <w:autoSpaceDE w:val="0"/>
        <w:autoSpaceDN w:val="0"/>
        <w:adjustRightInd w:val="0"/>
        <w:snapToGrid w:val="0"/>
        <w:ind w:firstLineChars="200" w:firstLine="420"/>
        <w:jc w:val="left"/>
        <w:rPr>
          <w:rFonts w:ascii="宋体" w:eastAsia="宋体" w:hAnsi="宋体" w:cstheme="minorEastAsia"/>
          <w:color w:val="000000"/>
          <w:sz w:val="21"/>
          <w:szCs w:val="21"/>
        </w:rPr>
      </w:pPr>
    </w:p>
    <w:sectPr w:rsidR="00EA11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8C239" w14:textId="77777777" w:rsidR="004467DF" w:rsidRDefault="004467DF" w:rsidP="006761DF">
      <w:r>
        <w:separator/>
      </w:r>
    </w:p>
  </w:endnote>
  <w:endnote w:type="continuationSeparator" w:id="0">
    <w:p w14:paraId="277129F1" w14:textId="77777777" w:rsidR="004467DF" w:rsidRDefault="004467DF" w:rsidP="0067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B8949" w14:textId="77777777" w:rsidR="004467DF" w:rsidRDefault="004467DF" w:rsidP="006761DF">
      <w:r>
        <w:separator/>
      </w:r>
    </w:p>
  </w:footnote>
  <w:footnote w:type="continuationSeparator" w:id="0">
    <w:p w14:paraId="6068E50E" w14:textId="77777777" w:rsidR="004467DF" w:rsidRDefault="004467DF" w:rsidP="006761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4E55"/>
    <w:multiLevelType w:val="singleLevel"/>
    <w:tmpl w:val="094F4E55"/>
    <w:lvl w:ilvl="0">
      <w:start w:val="1"/>
      <w:numFmt w:val="decimal"/>
      <w:pStyle w:val="5"/>
      <w:lvlText w:val="%1."/>
      <w:lvlJc w:val="left"/>
      <w:pPr>
        <w:tabs>
          <w:tab w:val="left" w:pos="2040"/>
        </w:tabs>
        <w:ind w:left="2040" w:hanging="360"/>
      </w:pPr>
    </w:lvl>
  </w:abstractNum>
  <w:num w:numId="1" w16cid:durableId="1301493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65"/>
    <w:rsid w:val="00145625"/>
    <w:rsid w:val="002D249B"/>
    <w:rsid w:val="004467DF"/>
    <w:rsid w:val="004A7B68"/>
    <w:rsid w:val="004B7EA0"/>
    <w:rsid w:val="00575E15"/>
    <w:rsid w:val="006761DF"/>
    <w:rsid w:val="00767576"/>
    <w:rsid w:val="008E16CC"/>
    <w:rsid w:val="00943A72"/>
    <w:rsid w:val="00A1366F"/>
    <w:rsid w:val="00D60254"/>
    <w:rsid w:val="00DC3F65"/>
    <w:rsid w:val="00DC5283"/>
    <w:rsid w:val="00EA11B5"/>
    <w:rsid w:val="00F35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A0530"/>
  <w15:chartTrackingRefBased/>
  <w15:docId w15:val="{15742ED7-7138-4F01-9AC5-10046ACC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11B5"/>
    <w:pPr>
      <w:widowControl w:val="0"/>
      <w:jc w:val="both"/>
    </w:pPr>
  </w:style>
  <w:style w:type="paragraph" w:styleId="1">
    <w:name w:val="heading 1"/>
    <w:basedOn w:val="a"/>
    <w:next w:val="a"/>
    <w:link w:val="10"/>
    <w:autoRedefine/>
    <w:uiPriority w:val="9"/>
    <w:qFormat/>
    <w:rsid w:val="00DC3F6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0"/>
    <w:autoRedefine/>
    <w:qFormat/>
    <w:rsid w:val="00DC3F65"/>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autoRedefine/>
    <w:qFormat/>
    <w:rsid w:val="00DC3F65"/>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DC3F65"/>
    <w:rPr>
      <w:rFonts w:ascii="宋体" w:eastAsia="宋体" w:hAnsi="宋体" w:cs="宋体"/>
      <w:b/>
      <w:bCs/>
      <w:kern w:val="36"/>
      <w:sz w:val="48"/>
      <w:szCs w:val="48"/>
    </w:rPr>
  </w:style>
  <w:style w:type="character" w:customStyle="1" w:styleId="20">
    <w:name w:val="标题 2 字符"/>
    <w:basedOn w:val="a0"/>
    <w:link w:val="2"/>
    <w:qFormat/>
    <w:rsid w:val="00DC3F65"/>
    <w:rPr>
      <w:rFonts w:ascii="Arial" w:eastAsia="黑体" w:hAnsi="Arial" w:cs="Times New Roman"/>
      <w:b/>
      <w:bCs/>
      <w:sz w:val="32"/>
      <w:szCs w:val="32"/>
    </w:rPr>
  </w:style>
  <w:style w:type="character" w:customStyle="1" w:styleId="30">
    <w:name w:val="标题 3 字符"/>
    <w:basedOn w:val="a0"/>
    <w:link w:val="3"/>
    <w:qFormat/>
    <w:rsid w:val="00DC3F65"/>
    <w:rPr>
      <w:rFonts w:ascii="Times New Roman" w:eastAsia="宋体" w:hAnsi="Times New Roman" w:cs="Times New Roman"/>
      <w:b/>
      <w:bCs/>
      <w:sz w:val="32"/>
      <w:szCs w:val="32"/>
    </w:rPr>
  </w:style>
  <w:style w:type="paragraph" w:styleId="a3">
    <w:name w:val="Normal Indent"/>
    <w:basedOn w:val="a"/>
    <w:autoRedefine/>
    <w:qFormat/>
    <w:rsid w:val="00DC3F65"/>
    <w:pPr>
      <w:ind w:firstLineChars="200" w:firstLine="420"/>
    </w:pPr>
    <w:rPr>
      <w:rFonts w:ascii="Times New Roman" w:eastAsia="宋体" w:hAnsi="Times New Roman" w:cs="Times New Roman"/>
      <w:sz w:val="28"/>
      <w:szCs w:val="28"/>
    </w:rPr>
  </w:style>
  <w:style w:type="paragraph" w:styleId="a4">
    <w:name w:val="Body Text Indent"/>
    <w:basedOn w:val="a"/>
    <w:link w:val="a5"/>
    <w:qFormat/>
    <w:rsid w:val="00DC3F65"/>
    <w:pPr>
      <w:widowControl/>
      <w:spacing w:after="120"/>
      <w:ind w:leftChars="200" w:left="420"/>
      <w:jc w:val="left"/>
    </w:pPr>
    <w:rPr>
      <w:rFonts w:ascii="等线" w:eastAsia="等线" w:hAnsi="等线" w:cs="Times New Roman"/>
      <w:kern w:val="0"/>
      <w:sz w:val="24"/>
      <w:szCs w:val="24"/>
    </w:rPr>
  </w:style>
  <w:style w:type="character" w:customStyle="1" w:styleId="a5">
    <w:name w:val="正文文本缩进 字符"/>
    <w:basedOn w:val="a0"/>
    <w:link w:val="a4"/>
    <w:rsid w:val="00DC3F65"/>
    <w:rPr>
      <w:rFonts w:ascii="等线" w:eastAsia="等线" w:hAnsi="等线" w:cs="Times New Roman"/>
      <w:kern w:val="0"/>
      <w:sz w:val="24"/>
      <w:szCs w:val="24"/>
    </w:rPr>
  </w:style>
  <w:style w:type="paragraph" w:styleId="a6">
    <w:name w:val="Plain Text"/>
    <w:basedOn w:val="a"/>
    <w:link w:val="a7"/>
    <w:autoRedefine/>
    <w:qFormat/>
    <w:rsid w:val="00DC3F65"/>
    <w:rPr>
      <w:rFonts w:ascii="Courier New" w:eastAsia="Times New Roman" w:hAnsi="Courier New" w:cs="Times New Roman"/>
      <w:kern w:val="0"/>
      <w:sz w:val="20"/>
      <w:szCs w:val="20"/>
    </w:rPr>
  </w:style>
  <w:style w:type="character" w:customStyle="1" w:styleId="a7">
    <w:name w:val="纯文本 字符"/>
    <w:basedOn w:val="a0"/>
    <w:link w:val="a6"/>
    <w:rsid w:val="00DC3F65"/>
    <w:rPr>
      <w:rFonts w:ascii="Courier New" w:eastAsia="Times New Roman" w:hAnsi="Courier New" w:cs="Times New Roman"/>
      <w:kern w:val="0"/>
      <w:sz w:val="20"/>
      <w:szCs w:val="20"/>
    </w:rPr>
  </w:style>
  <w:style w:type="paragraph" w:styleId="a8">
    <w:name w:val="Balloon Text"/>
    <w:basedOn w:val="a"/>
    <w:link w:val="a9"/>
    <w:autoRedefine/>
    <w:uiPriority w:val="99"/>
    <w:semiHidden/>
    <w:unhideWhenUsed/>
    <w:qFormat/>
    <w:rsid w:val="00DC3F65"/>
    <w:rPr>
      <w:rFonts w:ascii="Times New Roman" w:eastAsia="宋体" w:hAnsi="Times New Roman" w:cs="Times New Roman"/>
      <w:sz w:val="18"/>
      <w:szCs w:val="18"/>
    </w:rPr>
  </w:style>
  <w:style w:type="character" w:customStyle="1" w:styleId="a9">
    <w:name w:val="批注框文本 字符"/>
    <w:basedOn w:val="a0"/>
    <w:link w:val="a8"/>
    <w:uiPriority w:val="99"/>
    <w:semiHidden/>
    <w:qFormat/>
    <w:rsid w:val="00DC3F65"/>
    <w:rPr>
      <w:rFonts w:ascii="Times New Roman" w:eastAsia="宋体" w:hAnsi="Times New Roman" w:cs="Times New Roman"/>
      <w:sz w:val="18"/>
      <w:szCs w:val="18"/>
    </w:rPr>
  </w:style>
  <w:style w:type="paragraph" w:styleId="aa">
    <w:name w:val="footer"/>
    <w:basedOn w:val="a"/>
    <w:link w:val="ab"/>
    <w:autoRedefine/>
    <w:uiPriority w:val="99"/>
    <w:qFormat/>
    <w:rsid w:val="00DC3F65"/>
    <w:pPr>
      <w:tabs>
        <w:tab w:val="center" w:pos="4153"/>
        <w:tab w:val="right" w:pos="8306"/>
      </w:tabs>
      <w:snapToGrid w:val="0"/>
      <w:jc w:val="left"/>
    </w:pPr>
    <w:rPr>
      <w:rFonts w:ascii="Times New Roman" w:eastAsia="宋体" w:hAnsi="Times New Roman" w:cs="Times New Roman"/>
      <w:sz w:val="18"/>
      <w:szCs w:val="18"/>
    </w:rPr>
  </w:style>
  <w:style w:type="character" w:customStyle="1" w:styleId="ab">
    <w:name w:val="页脚 字符"/>
    <w:basedOn w:val="a0"/>
    <w:link w:val="aa"/>
    <w:uiPriority w:val="99"/>
    <w:qFormat/>
    <w:rsid w:val="00DC3F65"/>
    <w:rPr>
      <w:rFonts w:ascii="Times New Roman" w:eastAsia="宋体" w:hAnsi="Times New Roman" w:cs="Times New Roman"/>
      <w:sz w:val="18"/>
      <w:szCs w:val="18"/>
    </w:rPr>
  </w:style>
  <w:style w:type="paragraph" w:styleId="ac">
    <w:name w:val="header"/>
    <w:basedOn w:val="a"/>
    <w:link w:val="ad"/>
    <w:autoRedefine/>
    <w:uiPriority w:val="99"/>
    <w:unhideWhenUsed/>
    <w:qFormat/>
    <w:rsid w:val="00DC3F65"/>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d">
    <w:name w:val="页眉 字符"/>
    <w:basedOn w:val="a0"/>
    <w:link w:val="ac"/>
    <w:uiPriority w:val="99"/>
    <w:qFormat/>
    <w:rsid w:val="00DC3F65"/>
    <w:rPr>
      <w:rFonts w:ascii="Times New Roman" w:eastAsia="宋体" w:hAnsi="Times New Roman" w:cs="Times New Roman"/>
      <w:sz w:val="18"/>
      <w:szCs w:val="18"/>
    </w:rPr>
  </w:style>
  <w:style w:type="paragraph" w:styleId="TOC1">
    <w:name w:val="toc 1"/>
    <w:basedOn w:val="a"/>
    <w:next w:val="a"/>
    <w:autoRedefine/>
    <w:uiPriority w:val="39"/>
    <w:qFormat/>
    <w:rsid w:val="00DC3F65"/>
    <w:pPr>
      <w:spacing w:line="360" w:lineRule="auto"/>
    </w:pPr>
    <w:rPr>
      <w:rFonts w:ascii="Calibri" w:eastAsia="宋体" w:hAnsi="Calibri" w:cs="黑体"/>
      <w:sz w:val="24"/>
    </w:rPr>
  </w:style>
  <w:style w:type="paragraph" w:styleId="ae">
    <w:name w:val="Subtitle"/>
    <w:basedOn w:val="a"/>
    <w:next w:val="a"/>
    <w:link w:val="af"/>
    <w:autoRedefine/>
    <w:qFormat/>
    <w:rsid w:val="00DC3F65"/>
    <w:pPr>
      <w:spacing w:before="240" w:after="60" w:line="312" w:lineRule="auto"/>
      <w:jc w:val="center"/>
      <w:outlineLvl w:val="1"/>
    </w:pPr>
    <w:rPr>
      <w:rFonts w:ascii="Cambria" w:eastAsia="宋体" w:hAnsi="Cambria" w:cs="Times New Roman"/>
      <w:b/>
      <w:bCs/>
      <w:kern w:val="28"/>
      <w:sz w:val="32"/>
      <w:szCs w:val="32"/>
    </w:rPr>
  </w:style>
  <w:style w:type="character" w:customStyle="1" w:styleId="af">
    <w:name w:val="副标题 字符"/>
    <w:basedOn w:val="a0"/>
    <w:link w:val="ae"/>
    <w:qFormat/>
    <w:rsid w:val="00DC3F65"/>
    <w:rPr>
      <w:rFonts w:ascii="Cambria" w:eastAsia="宋体" w:hAnsi="Cambria" w:cs="Times New Roman"/>
      <w:b/>
      <w:bCs/>
      <w:kern w:val="28"/>
      <w:sz w:val="32"/>
      <w:szCs w:val="32"/>
    </w:rPr>
  </w:style>
  <w:style w:type="paragraph" w:styleId="5">
    <w:name w:val="List Number 5"/>
    <w:basedOn w:val="a"/>
    <w:autoRedefine/>
    <w:uiPriority w:val="99"/>
    <w:semiHidden/>
    <w:unhideWhenUsed/>
    <w:qFormat/>
    <w:rsid w:val="00DC3F65"/>
    <w:pPr>
      <w:numPr>
        <w:numId w:val="1"/>
      </w:numPr>
    </w:pPr>
    <w:rPr>
      <w:rFonts w:ascii="Times New Roman" w:eastAsia="宋体" w:hAnsi="Times New Roman" w:cs="Times New Roman"/>
      <w:sz w:val="28"/>
      <w:szCs w:val="28"/>
    </w:rPr>
  </w:style>
  <w:style w:type="paragraph" w:styleId="TOC2">
    <w:name w:val="toc 2"/>
    <w:basedOn w:val="a"/>
    <w:next w:val="a"/>
    <w:autoRedefine/>
    <w:uiPriority w:val="39"/>
    <w:unhideWhenUsed/>
    <w:qFormat/>
    <w:rsid w:val="00DC3F65"/>
    <w:pPr>
      <w:ind w:leftChars="200" w:left="420"/>
    </w:pPr>
    <w:rPr>
      <w:rFonts w:ascii="Times New Roman" w:eastAsia="宋体" w:hAnsi="Times New Roman" w:cs="Times New Roman"/>
      <w:sz w:val="28"/>
      <w:szCs w:val="28"/>
    </w:rPr>
  </w:style>
  <w:style w:type="paragraph" w:styleId="af0">
    <w:name w:val="Normal (Web)"/>
    <w:basedOn w:val="a"/>
    <w:uiPriority w:val="99"/>
    <w:unhideWhenUsed/>
    <w:qFormat/>
    <w:rsid w:val="00DC3F65"/>
    <w:pPr>
      <w:widowControl/>
      <w:spacing w:before="100" w:beforeAutospacing="1" w:after="100" w:afterAutospacing="1"/>
      <w:jc w:val="left"/>
    </w:pPr>
    <w:rPr>
      <w:rFonts w:ascii="宋体" w:eastAsia="宋体" w:hAnsi="宋体" w:cs="宋体"/>
      <w:kern w:val="0"/>
      <w:sz w:val="24"/>
      <w:szCs w:val="24"/>
    </w:rPr>
  </w:style>
  <w:style w:type="paragraph" w:styleId="af1">
    <w:name w:val="Title"/>
    <w:basedOn w:val="a"/>
    <w:next w:val="a"/>
    <w:link w:val="af2"/>
    <w:autoRedefine/>
    <w:qFormat/>
    <w:rsid w:val="00DC3F65"/>
    <w:pPr>
      <w:adjustRightInd w:val="0"/>
      <w:spacing w:before="240" w:after="60" w:line="360" w:lineRule="atLeast"/>
      <w:jc w:val="center"/>
      <w:textAlignment w:val="baseline"/>
      <w:outlineLvl w:val="0"/>
    </w:pPr>
    <w:rPr>
      <w:rFonts w:ascii="Cambria" w:eastAsia="宋体" w:hAnsi="Cambria" w:cs="Times New Roman"/>
      <w:b/>
      <w:bCs/>
      <w:sz w:val="32"/>
      <w:szCs w:val="32"/>
    </w:rPr>
  </w:style>
  <w:style w:type="character" w:customStyle="1" w:styleId="af2">
    <w:name w:val="标题 字符"/>
    <w:basedOn w:val="a0"/>
    <w:link w:val="af1"/>
    <w:qFormat/>
    <w:rsid w:val="00DC3F65"/>
    <w:rPr>
      <w:rFonts w:ascii="Cambria" w:eastAsia="宋体" w:hAnsi="Cambria" w:cs="Times New Roman"/>
      <w:b/>
      <w:bCs/>
      <w:sz w:val="32"/>
      <w:szCs w:val="32"/>
    </w:rPr>
  </w:style>
  <w:style w:type="paragraph" w:styleId="21">
    <w:name w:val="Body Text First Indent 2"/>
    <w:basedOn w:val="a4"/>
    <w:link w:val="22"/>
    <w:autoRedefine/>
    <w:uiPriority w:val="99"/>
    <w:unhideWhenUsed/>
    <w:qFormat/>
    <w:rsid w:val="00DC3F65"/>
    <w:pPr>
      <w:widowControl w:val="0"/>
      <w:ind w:firstLineChars="200" w:firstLine="420"/>
      <w:jc w:val="both"/>
    </w:pPr>
    <w:rPr>
      <w:rFonts w:ascii="Times New Roman" w:eastAsia="宋体" w:hAnsi="Times New Roman"/>
      <w:szCs w:val="21"/>
    </w:rPr>
  </w:style>
  <w:style w:type="character" w:customStyle="1" w:styleId="22">
    <w:name w:val="正文文本首行缩进 2 字符"/>
    <w:basedOn w:val="a5"/>
    <w:link w:val="21"/>
    <w:uiPriority w:val="99"/>
    <w:rsid w:val="00DC3F65"/>
    <w:rPr>
      <w:rFonts w:ascii="Times New Roman" w:eastAsia="宋体" w:hAnsi="Times New Roman" w:cs="Times New Roman"/>
      <w:kern w:val="0"/>
      <w:sz w:val="24"/>
      <w:szCs w:val="21"/>
    </w:rPr>
  </w:style>
  <w:style w:type="table" w:styleId="af3">
    <w:name w:val="Table Grid"/>
    <w:basedOn w:val="a1"/>
    <w:autoRedefine/>
    <w:uiPriority w:val="59"/>
    <w:qFormat/>
    <w:rsid w:val="00DC3F65"/>
    <w:rPr>
      <w:rFonts w:ascii="Times New Roman" w:eastAsia="宋体" w:hAnsi="Times New Roman"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4">
    <w:name w:val="page number"/>
    <w:basedOn w:val="a0"/>
    <w:autoRedefine/>
    <w:qFormat/>
    <w:rsid w:val="00DC3F65"/>
    <w:rPr>
      <w:rFonts w:ascii="Times New Roman" w:eastAsia="宋体" w:hAnsi="Times New Roman" w:cs="Times New Roman"/>
    </w:rPr>
  </w:style>
  <w:style w:type="paragraph" w:customStyle="1" w:styleId="af5">
    <w:name w:val="标书正文"/>
    <w:qFormat/>
    <w:rsid w:val="00DC3F65"/>
    <w:pPr>
      <w:widowControl w:val="0"/>
      <w:spacing w:line="360" w:lineRule="auto"/>
      <w:ind w:leftChars="500" w:left="500" w:firstLineChars="200" w:firstLine="200"/>
    </w:pPr>
    <w:rPr>
      <w:rFonts w:ascii="宋体" w:eastAsia="宋体" w:hAnsi="Arial" w:cs="Times New Roman"/>
      <w:kern w:val="0"/>
      <w:sz w:val="24"/>
      <w:szCs w:val="24"/>
    </w:rPr>
  </w:style>
  <w:style w:type="paragraph" w:customStyle="1" w:styleId="Char">
    <w:name w:val="Char"/>
    <w:basedOn w:val="a"/>
    <w:autoRedefine/>
    <w:qFormat/>
    <w:rsid w:val="00DC3F65"/>
    <w:pPr>
      <w:widowControl/>
      <w:spacing w:after="160" w:line="240" w:lineRule="exact"/>
      <w:jc w:val="left"/>
    </w:pPr>
    <w:rPr>
      <w:rFonts w:ascii="Times New Roman" w:eastAsia="宋体" w:hAnsi="Times New Roman" w:cs="Times New Roman"/>
      <w:sz w:val="28"/>
      <w:szCs w:val="20"/>
    </w:rPr>
  </w:style>
  <w:style w:type="paragraph" w:styleId="af6">
    <w:name w:val="List Paragraph"/>
    <w:basedOn w:val="a"/>
    <w:autoRedefine/>
    <w:uiPriority w:val="34"/>
    <w:qFormat/>
    <w:rsid w:val="00DC3F65"/>
    <w:pPr>
      <w:ind w:firstLineChars="200" w:firstLine="420"/>
    </w:pPr>
    <w:rPr>
      <w:rFonts w:ascii="Calibri" w:eastAsia="宋体" w:hAnsi="Calibri" w:cs="Times New Roman"/>
    </w:rPr>
  </w:style>
  <w:style w:type="character" w:customStyle="1" w:styleId="font51">
    <w:name w:val="font51"/>
    <w:basedOn w:val="a0"/>
    <w:autoRedefine/>
    <w:qFormat/>
    <w:rsid w:val="00DC3F65"/>
    <w:rPr>
      <w:rFonts w:ascii="宋体" w:eastAsia="宋体" w:hAnsi="宋体" w:cs="宋体" w:hint="eastAsia"/>
      <w:color w:val="000000"/>
      <w:sz w:val="21"/>
      <w:szCs w:val="21"/>
      <w:u w:val="none"/>
    </w:rPr>
  </w:style>
  <w:style w:type="character" w:customStyle="1" w:styleId="font01">
    <w:name w:val="font01"/>
    <w:qFormat/>
    <w:rsid w:val="00DC3F65"/>
    <w:rPr>
      <w:rFonts w:ascii="宋体" w:eastAsia="宋体" w:hAnsi="宋体" w:cs="宋体" w:hint="eastAsia"/>
      <w:color w:val="000000"/>
      <w:sz w:val="22"/>
      <w:szCs w:val="22"/>
      <w:u w:val="none"/>
    </w:rPr>
  </w:style>
  <w:style w:type="character" w:customStyle="1" w:styleId="font71">
    <w:name w:val="font71"/>
    <w:autoRedefine/>
    <w:qFormat/>
    <w:rsid w:val="00DC3F65"/>
    <w:rPr>
      <w:rFonts w:ascii="Times New Roman" w:hAnsi="Times New Roman" w:cs="Times New Roman" w:hint="default"/>
      <w:color w:val="000000"/>
      <w:sz w:val="20"/>
      <w:szCs w:val="20"/>
      <w:u w:val="none"/>
    </w:rPr>
  </w:style>
  <w:style w:type="character" w:customStyle="1" w:styleId="font61">
    <w:name w:val="font61"/>
    <w:qFormat/>
    <w:rsid w:val="00DC3F65"/>
    <w:rPr>
      <w:rFonts w:ascii="宋体" w:eastAsia="宋体" w:hAnsi="宋体" w:cs="宋体" w:hint="eastAsia"/>
      <w:color w:val="000000"/>
      <w:sz w:val="20"/>
      <w:szCs w:val="20"/>
      <w:u w:val="none"/>
    </w:rPr>
  </w:style>
  <w:style w:type="character" w:customStyle="1" w:styleId="font21">
    <w:name w:val="font21"/>
    <w:autoRedefine/>
    <w:qFormat/>
    <w:rsid w:val="00DC3F65"/>
    <w:rPr>
      <w:rFonts w:ascii="Arial" w:hAnsi="Arial" w:cs="Arial"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798</TotalTime>
  <Pages>3</Pages>
  <Words>429</Words>
  <Characters>2450</Characters>
  <Application>Microsoft Office Word</Application>
  <DocSecurity>0</DocSecurity>
  <Lines>20</Lines>
  <Paragraphs>5</Paragraphs>
  <ScaleCrop>false</ScaleCrop>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ID=wanghao</dc:creator>
  <cp:keywords/>
  <dc:description/>
  <cp:lastModifiedBy>ID=wanghao</cp:lastModifiedBy>
  <cp:revision>7</cp:revision>
  <dcterms:created xsi:type="dcterms:W3CDTF">2024-04-25T14:35:00Z</dcterms:created>
  <dcterms:modified xsi:type="dcterms:W3CDTF">2024-04-28T04:52:00Z</dcterms:modified>
</cp:coreProperties>
</file>