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EDC7373">
      <w:pPr>
        <w:rPr>
          <w:rFonts w:hint="eastAsia" w:asciiTheme="minorEastAsia" w:hAnsiTheme="minorEastAsia" w:eastAsiaTheme="minorEastAsia" w:cstheme="minorEastAsia"/>
          <w:kern w:val="1"/>
          <w:sz w:val="44"/>
          <w:szCs w:val="44"/>
          <w:lang w:val="en-US" w:eastAsia="zh-CN"/>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14:paraId="4D5B67FA"/>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14:paraId="4D5B67FA"/>
                  </w:txbxContent>
                </v:textbox>
              </v:shape>
            </w:pict>
          </mc:Fallback>
        </mc:AlternateContent>
      </w:r>
      <w:r>
        <w:rPr>
          <w:rFonts w:hint="eastAsia" w:asciiTheme="minorEastAsia" w:hAnsiTheme="minorEastAsia" w:eastAsiaTheme="minorEastAsia" w:cstheme="minorEastAsia"/>
          <w:kern w:val="1"/>
          <w:sz w:val="44"/>
          <w:szCs w:val="44"/>
        </w:rPr>
        <w:t xml:space="preserve">   </w:t>
      </w:r>
      <w:r>
        <w:rPr>
          <w:rFonts w:hint="eastAsia" w:asciiTheme="minorEastAsia" w:hAnsiTheme="minorEastAsia" w:eastAsiaTheme="minorEastAsia" w:cstheme="minorEastAsia"/>
          <w:kern w:val="1"/>
          <w:sz w:val="44"/>
          <w:szCs w:val="44"/>
          <w:lang w:val="en-US" w:eastAsia="zh-CN"/>
        </w:rPr>
        <w:t xml:space="preserve"> </w:t>
      </w:r>
    </w:p>
    <w:p w14:paraId="14C930B7">
      <w:pPr>
        <w:pStyle w:val="2"/>
        <w:rPr>
          <w:rFonts w:hint="eastAsia" w:asciiTheme="minorEastAsia" w:hAnsiTheme="minorEastAsia" w:eastAsiaTheme="minorEastAsia" w:cstheme="minorEastAsia"/>
          <w:kern w:val="1"/>
          <w:sz w:val="44"/>
          <w:szCs w:val="44"/>
        </w:rPr>
      </w:pPr>
    </w:p>
    <w:p w14:paraId="1BA63EFB">
      <w:pPr>
        <w:pStyle w:val="2"/>
        <w:rPr>
          <w:rFonts w:hint="eastAsia" w:asciiTheme="minorEastAsia" w:hAnsiTheme="minorEastAsia" w:eastAsiaTheme="minorEastAsia" w:cstheme="minorEastAsia"/>
          <w:kern w:val="1"/>
          <w:sz w:val="44"/>
          <w:szCs w:val="44"/>
        </w:rPr>
      </w:pPr>
    </w:p>
    <w:p w14:paraId="09C9C1EC">
      <w:pPr>
        <w:jc w:val="center"/>
        <w:rPr>
          <w:rFonts w:hint="default" w:asciiTheme="minorEastAsia" w:hAnsiTheme="minorEastAsia" w:eastAsiaTheme="minorEastAsia" w:cstheme="minorEastAsia"/>
          <w:b/>
          <w:bCs/>
          <w:sz w:val="40"/>
          <w:szCs w:val="40"/>
          <w:lang w:val="en-US" w:eastAsia="zh-CN"/>
        </w:rPr>
      </w:pPr>
      <w:r>
        <w:rPr>
          <w:rFonts w:hint="eastAsia" w:asciiTheme="minorEastAsia" w:hAnsiTheme="minorEastAsia" w:eastAsiaTheme="minorEastAsia" w:cstheme="minorEastAsia"/>
          <w:b/>
          <w:bCs/>
          <w:sz w:val="40"/>
          <w:szCs w:val="40"/>
          <w:lang w:val="en-US" w:eastAsia="zh-CN"/>
        </w:rPr>
        <w:t>安装公司-厄瓜多尔项目瑞士灏讯光纤</w:t>
      </w:r>
    </w:p>
    <w:p w14:paraId="3802FB0D">
      <w:pPr>
        <w:spacing w:line="700" w:lineRule="exact"/>
        <w:jc w:val="center"/>
        <w:rPr>
          <w:rFonts w:asciiTheme="minorEastAsia" w:hAnsiTheme="minorEastAsia" w:eastAsiaTheme="minorEastAsia" w:cstheme="minorEastAsia"/>
          <w:sz w:val="44"/>
          <w:szCs w:val="44"/>
        </w:rPr>
      </w:pPr>
    </w:p>
    <w:p w14:paraId="69F575CE">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竞价</w:t>
      </w:r>
      <w:r>
        <w:rPr>
          <w:rFonts w:hint="eastAsia" w:asciiTheme="minorEastAsia" w:hAnsiTheme="minorEastAsia" w:eastAsiaTheme="minorEastAsia" w:cstheme="minorEastAsia"/>
          <w:b/>
          <w:sz w:val="72"/>
          <w:szCs w:val="72"/>
        </w:rPr>
        <w:t>文件</w:t>
      </w:r>
    </w:p>
    <w:p w14:paraId="702989CF">
      <w:pPr>
        <w:tabs>
          <w:tab w:val="left" w:pos="7020"/>
        </w:tabs>
        <w:jc w:val="center"/>
        <w:rPr>
          <w:rFonts w:asciiTheme="minorEastAsia" w:hAnsiTheme="minorEastAsia" w:eastAsiaTheme="minorEastAsia" w:cstheme="minorEastAsia"/>
          <w:b/>
          <w:sz w:val="52"/>
          <w:szCs w:val="52"/>
        </w:rPr>
      </w:pPr>
    </w:p>
    <w:p w14:paraId="323F3DFF">
      <w:pPr>
        <w:pStyle w:val="2"/>
      </w:pPr>
    </w:p>
    <w:p w14:paraId="733CFEAD">
      <w:pPr>
        <w:rPr>
          <w:rFonts w:hint="eastAsia"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lang w:val="en-US" w:eastAsia="zh-CN"/>
        </w:rPr>
        <w:t>竞价</w:t>
      </w:r>
      <w:r>
        <w:rPr>
          <w:rFonts w:hint="eastAsia" w:asciiTheme="minorEastAsia" w:hAnsiTheme="minorEastAsia" w:eastAsiaTheme="minorEastAsia" w:cstheme="minorEastAsia"/>
          <w:b/>
          <w:bCs/>
          <w:sz w:val="32"/>
          <w:szCs w:val="32"/>
        </w:rPr>
        <w:t>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4142</w:t>
      </w:r>
    </w:p>
    <w:p w14:paraId="71E4F7BE">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lang w:val="en-US" w:eastAsia="zh-CN"/>
        </w:rPr>
        <w:t>竞 价</w:t>
      </w:r>
      <w:r>
        <w:rPr>
          <w:rFonts w:hint="eastAsia" w:asciiTheme="minorEastAsia" w:hAnsiTheme="minorEastAsia" w:eastAsiaTheme="minorEastAsia" w:cstheme="minorEastAsia"/>
          <w:b/>
          <w:bCs/>
          <w:sz w:val="32"/>
          <w:szCs w:val="32"/>
        </w:rPr>
        <w:t xml:space="preserve"> 人: </w:t>
      </w:r>
      <w:r>
        <w:rPr>
          <w:rFonts w:hint="eastAsia" w:asciiTheme="minorEastAsia" w:hAnsiTheme="minorEastAsia" w:eastAsiaTheme="minorEastAsia" w:cstheme="minorEastAsia"/>
          <w:b/>
          <w:bCs/>
          <w:sz w:val="28"/>
          <w:szCs w:val="28"/>
        </w:rPr>
        <w:t>铜陵有色金属集团铜冠建筑安装股份有限公司（盖章）</w:t>
      </w:r>
    </w:p>
    <w:p w14:paraId="2EE579D1">
      <w:pPr>
        <w:rPr>
          <w:rFonts w:asciiTheme="minorEastAsia" w:hAnsiTheme="minorEastAsia" w:eastAsiaTheme="minorEastAsia" w:cstheme="minorEastAsia"/>
          <w:b/>
          <w:bCs/>
          <w:sz w:val="32"/>
          <w:szCs w:val="32"/>
        </w:rPr>
      </w:pPr>
    </w:p>
    <w:p w14:paraId="087DF1A0">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eastAsia="zh-CN"/>
        </w:rPr>
        <w:t>贾杰</w:t>
      </w:r>
      <w:r>
        <w:rPr>
          <w:rFonts w:hint="eastAsia" w:asciiTheme="minorEastAsia" w:hAnsiTheme="minorEastAsia" w:eastAsiaTheme="minorEastAsia" w:cstheme="minorEastAsia"/>
          <w:b/>
          <w:bCs/>
          <w:sz w:val="32"/>
          <w:szCs w:val="32"/>
          <w:u w:val="single"/>
        </w:rPr>
        <w:t>（</w:t>
      </w:r>
      <w:r>
        <w:rPr>
          <w:rFonts w:hint="eastAsia" w:asciiTheme="minorEastAsia" w:hAnsiTheme="minorEastAsia" w:eastAsiaTheme="minorEastAsia" w:cstheme="minorEastAsia"/>
          <w:b/>
          <w:bCs/>
          <w:sz w:val="32"/>
          <w:szCs w:val="32"/>
          <w:u w:val="single"/>
          <w:lang w:val="en-US" w:eastAsia="zh-CN"/>
        </w:rPr>
        <w:t>13965211845</w:t>
      </w:r>
      <w:r>
        <w:rPr>
          <w:rFonts w:hint="eastAsia" w:asciiTheme="minorEastAsia" w:hAnsiTheme="minorEastAsia" w:eastAsiaTheme="minorEastAsia" w:cstheme="minorEastAsia"/>
          <w:b/>
          <w:bCs/>
          <w:sz w:val="32"/>
          <w:szCs w:val="32"/>
          <w:u w:val="single"/>
        </w:rPr>
        <w:t>）、黄赟（18656211500）</w:t>
      </w:r>
    </w:p>
    <w:p w14:paraId="71B78809">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5773EB43">
      <w:pPr>
        <w:spacing w:line="360" w:lineRule="auto"/>
        <w:rPr>
          <w:rFonts w:hint="eastAsia" w:ascii="宋体" w:hAnsi="宋体" w:eastAsia="宋体" w:cs="宋体"/>
          <w:b/>
          <w:bCs/>
          <w:sz w:val="24"/>
          <w:szCs w:val="24"/>
        </w:rPr>
      </w:pPr>
    </w:p>
    <w:p w14:paraId="253E8EF5">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30C94EB1">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1、公开竞价是铜冠建安公司为规范自主采购管理，推进阳光工程而采取的公开竞争性采购方式，公司物资供应部根据阳光工程相关规定通过</w:t>
      </w:r>
      <w:r>
        <w:rPr>
          <w:rFonts w:hint="eastAsia" w:ascii="仿宋" w:hAnsi="仿宋" w:eastAsia="仿宋" w:cs="仿宋"/>
          <w:sz w:val="24"/>
          <w:szCs w:val="24"/>
          <w:lang w:val="en-US" w:eastAsia="zh-CN"/>
        </w:rPr>
        <w:t>竞价</w:t>
      </w:r>
      <w:r>
        <w:rPr>
          <w:rFonts w:hint="eastAsia" w:ascii="仿宋" w:hAnsi="仿宋" w:eastAsia="仿宋" w:cs="仿宋"/>
          <w:sz w:val="24"/>
          <w:szCs w:val="24"/>
        </w:rPr>
        <w:t>平台进行公开竞价。</w:t>
      </w:r>
    </w:p>
    <w:p w14:paraId="5974486E">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2、公开竞价</w:t>
      </w:r>
      <w:r>
        <w:rPr>
          <w:rFonts w:hint="eastAsia" w:ascii="仿宋" w:hAnsi="仿宋" w:eastAsia="仿宋" w:cs="仿宋"/>
          <w:sz w:val="24"/>
          <w:szCs w:val="24"/>
          <w:lang w:eastAsia="zh-CN"/>
        </w:rPr>
        <w:t>为不见面</w:t>
      </w:r>
      <w:r>
        <w:rPr>
          <w:rFonts w:hint="eastAsia" w:ascii="仿宋" w:hAnsi="仿宋" w:eastAsia="仿宋" w:cs="仿宋"/>
          <w:sz w:val="24"/>
          <w:szCs w:val="24"/>
          <w:lang w:val="en-US" w:eastAsia="zh-CN"/>
        </w:rPr>
        <w:t>竞价模式</w:t>
      </w:r>
      <w:r>
        <w:rPr>
          <w:rFonts w:hint="eastAsia" w:ascii="仿宋" w:hAnsi="仿宋" w:eastAsia="仿宋" w:cs="仿宋"/>
          <w:sz w:val="24"/>
          <w:szCs w:val="24"/>
        </w:rPr>
        <w:t>。</w:t>
      </w:r>
    </w:p>
    <w:p w14:paraId="50D6E787">
      <w:pPr>
        <w:spacing w:line="360" w:lineRule="auto"/>
        <w:jc w:val="center"/>
        <w:rPr>
          <w:rFonts w:hint="eastAsia" w:ascii="仿宋" w:hAnsi="仿宋" w:eastAsia="仿宋" w:cs="仿宋"/>
          <w:b/>
          <w:sz w:val="24"/>
          <w:szCs w:val="24"/>
        </w:rPr>
      </w:pPr>
    </w:p>
    <w:p w14:paraId="33912A7B">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sz w:val="24"/>
          <w:szCs w:val="24"/>
          <w:lang w:val="en-US" w:eastAsia="zh-CN"/>
        </w:rPr>
        <w:t>竞价</w:t>
      </w:r>
      <w:r>
        <w:rPr>
          <w:rFonts w:hint="eastAsia" w:ascii="仿宋" w:hAnsi="仿宋" w:eastAsia="仿宋" w:cs="仿宋"/>
          <w:b/>
          <w:sz w:val="24"/>
          <w:szCs w:val="24"/>
        </w:rPr>
        <w:t>日程安排</w:t>
      </w:r>
    </w:p>
    <w:p w14:paraId="1E9B3C38">
      <w:pPr>
        <w:spacing w:line="360" w:lineRule="auto"/>
        <w:rPr>
          <w:rFonts w:hint="eastAsia" w:ascii="仿宋" w:hAnsi="仿宋" w:eastAsia="仿宋" w:cs="仿宋"/>
          <w:b/>
          <w:sz w:val="24"/>
          <w:szCs w:val="24"/>
        </w:rPr>
      </w:pPr>
    </w:p>
    <w:p w14:paraId="163219D6">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、投标文件递交地点：铜陵有色金属集团铜冠建筑安装股份有限公司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130023A3">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、投标文件收件人：</w:t>
      </w:r>
      <w:r>
        <w:rPr>
          <w:rFonts w:hint="eastAsia" w:ascii="仿宋" w:hAnsi="仿宋" w:eastAsia="仿宋" w:cs="仿宋"/>
          <w:sz w:val="24"/>
          <w:szCs w:val="24"/>
          <w:u w:val="single"/>
        </w:rPr>
        <w:t>黄赟（18656211500）</w:t>
      </w:r>
    </w:p>
    <w:p w14:paraId="26782B87">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、开标时间：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9</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19</w:t>
      </w:r>
      <w:r>
        <w:rPr>
          <w:rFonts w:hint="eastAsia" w:ascii="仿宋" w:hAnsi="仿宋" w:eastAsia="仿宋" w:cs="仿宋"/>
          <w:sz w:val="24"/>
          <w:szCs w:val="24"/>
          <w:u w:val="single"/>
        </w:rPr>
        <w:t>日</w:t>
      </w:r>
    </w:p>
    <w:p w14:paraId="134B59B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、发中标通知书时间：另行通知</w:t>
      </w:r>
    </w:p>
    <w:p w14:paraId="6D1878D1">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27AB32B5">
      <w:pPr>
        <w:spacing w:line="360" w:lineRule="auto"/>
        <w:ind w:firstLine="490" w:firstLineChars="200"/>
        <w:rPr>
          <w:rFonts w:hint="eastAsia" w:ascii="仿宋" w:hAnsi="仿宋" w:eastAsia="仿宋" w:cs="仿宋"/>
          <w:sz w:val="24"/>
          <w:szCs w:val="24"/>
        </w:rPr>
      </w:pPr>
    </w:p>
    <w:p w14:paraId="6A98DC8F">
      <w:pPr>
        <w:spacing w:line="360" w:lineRule="auto"/>
        <w:jc w:val="center"/>
        <w:rPr>
          <w:rFonts w:hint="eastAsia" w:ascii="仿宋" w:hAnsi="仿宋" w:eastAsia="仿宋" w:cs="仿宋"/>
          <w:b/>
          <w:sz w:val="24"/>
          <w:szCs w:val="24"/>
        </w:rPr>
      </w:pPr>
    </w:p>
    <w:p w14:paraId="0C8C0751">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二、招标内容</w:t>
      </w:r>
    </w:p>
    <w:p w14:paraId="70CDFE5B">
      <w:pPr>
        <w:spacing w:line="360" w:lineRule="auto"/>
        <w:jc w:val="center"/>
        <w:rPr>
          <w:rFonts w:hint="eastAsia" w:ascii="仿宋" w:hAnsi="仿宋" w:eastAsia="仿宋" w:cs="仿宋"/>
          <w:b/>
          <w:sz w:val="24"/>
          <w:szCs w:val="24"/>
        </w:rPr>
      </w:pPr>
    </w:p>
    <w:p w14:paraId="0CD3750D">
      <w:pPr>
        <w:spacing w:line="360" w:lineRule="auto"/>
        <w:jc w:val="both"/>
        <w:rPr>
          <w:rFonts w:hint="eastAsia" w:ascii="仿宋" w:hAnsi="仿宋" w:eastAsia="仿宋" w:cs="仿宋"/>
          <w:sz w:val="24"/>
          <w:szCs w:val="24"/>
          <w:u w:val="single"/>
        </w:rPr>
      </w:pPr>
      <w:r>
        <w:rPr>
          <w:rFonts w:hint="eastAsia" w:ascii="仿宋" w:hAnsi="仿宋" w:eastAsia="仿宋" w:cs="仿宋"/>
          <w:b w:val="0"/>
          <w:bCs w:val="0"/>
          <w:sz w:val="24"/>
          <w:szCs w:val="24"/>
          <w:u w:val="single"/>
        </w:rPr>
        <w:t>本次</w:t>
      </w:r>
      <w:r>
        <w:rPr>
          <w:rFonts w:hint="eastAsia" w:ascii="仿宋" w:hAnsi="仿宋" w:eastAsia="仿宋" w:cs="仿宋"/>
          <w:b w:val="0"/>
          <w:bCs w:val="0"/>
          <w:sz w:val="24"/>
          <w:szCs w:val="24"/>
          <w:u w:val="single"/>
          <w:lang w:val="en-US" w:eastAsia="zh-CN"/>
        </w:rPr>
        <w:t>竞价</w:t>
      </w:r>
      <w:r>
        <w:rPr>
          <w:rFonts w:hint="eastAsia" w:ascii="仿宋" w:hAnsi="仿宋" w:eastAsia="仿宋" w:cs="仿宋"/>
          <w:b w:val="0"/>
          <w:bCs w:val="0"/>
          <w:sz w:val="24"/>
          <w:szCs w:val="24"/>
          <w:u w:val="single"/>
        </w:rPr>
        <w:t>的具体内容如下：</w:t>
      </w:r>
      <w:r>
        <w:rPr>
          <w:rFonts w:hint="eastAsia" w:ascii="仿宋" w:hAnsi="仿宋" w:eastAsia="仿宋" w:cs="仿宋"/>
          <w:b w:val="0"/>
          <w:bCs w:val="0"/>
          <w:sz w:val="24"/>
          <w:szCs w:val="24"/>
          <w:u w:val="single"/>
          <w:lang w:val="en-US" w:eastAsia="zh-CN"/>
        </w:rPr>
        <w:t>安装公司-厄瓜多尔项目瑞士灏讯光纤</w:t>
      </w:r>
      <w:r>
        <w:rPr>
          <w:rFonts w:hint="eastAsia" w:ascii="仿宋" w:hAnsi="仿宋" w:eastAsia="仿宋" w:cs="仿宋"/>
          <w:b w:val="0"/>
          <w:bCs w:val="0"/>
          <w:sz w:val="24"/>
          <w:szCs w:val="24"/>
          <w:u w:val="single"/>
        </w:rPr>
        <w:t>。</w:t>
      </w:r>
    </w:p>
    <w:p w14:paraId="4F84E8F3">
      <w:pPr>
        <w:spacing w:line="360" w:lineRule="auto"/>
        <w:ind w:firstLine="490" w:firstLineChars="200"/>
        <w:rPr>
          <w:rFonts w:hint="eastAsia" w:ascii="仿宋" w:hAnsi="仿宋" w:eastAsia="仿宋" w:cs="仿宋"/>
          <w:sz w:val="24"/>
          <w:szCs w:val="24"/>
        </w:rPr>
      </w:pPr>
    </w:p>
    <w:p w14:paraId="15971C84">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149518A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该</w:t>
      </w:r>
      <w:r>
        <w:rPr>
          <w:rFonts w:hint="eastAsia" w:ascii="仿宋" w:hAnsi="仿宋" w:eastAsia="仿宋" w:cs="仿宋"/>
          <w:sz w:val="24"/>
          <w:szCs w:val="24"/>
          <w:lang w:val="en-US" w:eastAsia="zh-CN"/>
        </w:rPr>
        <w:t>竞价</w:t>
      </w:r>
      <w:r>
        <w:rPr>
          <w:rFonts w:hint="eastAsia" w:ascii="仿宋" w:hAnsi="仿宋" w:eastAsia="仿宋" w:cs="仿宋"/>
          <w:sz w:val="24"/>
          <w:szCs w:val="24"/>
        </w:rPr>
        <w:t>数量为</w:t>
      </w:r>
      <w:r>
        <w:rPr>
          <w:rFonts w:hint="eastAsia" w:ascii="仿宋" w:hAnsi="仿宋" w:eastAsia="仿宋" w:cs="仿宋"/>
          <w:sz w:val="24"/>
          <w:szCs w:val="24"/>
          <w:lang w:val="en-US" w:eastAsia="zh-CN"/>
        </w:rPr>
        <w:t>买方</w:t>
      </w:r>
      <w:r>
        <w:rPr>
          <w:rFonts w:hint="eastAsia" w:ascii="仿宋" w:hAnsi="仿宋" w:eastAsia="仿宋" w:cs="仿宋"/>
          <w:sz w:val="24"/>
          <w:szCs w:val="24"/>
        </w:rPr>
        <w:t>在现有条件下核定的大约数量，此数量仅作为评标和签订合同数量的依据，不作为中标人最终供货结算数量的依据，最终供货结算数量的增减丝毫不影响投标报价的效力。</w:t>
      </w:r>
    </w:p>
    <w:p w14:paraId="3A30C436">
      <w:pPr>
        <w:spacing w:line="360" w:lineRule="auto"/>
        <w:ind w:firstLine="490" w:firstLineChars="200"/>
        <w:rPr>
          <w:rFonts w:hint="eastAsia" w:ascii="仿宋" w:hAnsi="仿宋" w:eastAsia="仿宋" w:cs="仿宋"/>
          <w:sz w:val="24"/>
          <w:szCs w:val="24"/>
        </w:rPr>
      </w:pPr>
    </w:p>
    <w:p w14:paraId="4550CA94">
      <w:pPr>
        <w:spacing w:line="360" w:lineRule="auto"/>
        <w:rPr>
          <w:rFonts w:hint="eastAsia" w:ascii="仿宋" w:hAnsi="仿宋" w:eastAsia="仿宋" w:cs="仿宋"/>
          <w:sz w:val="24"/>
          <w:szCs w:val="24"/>
          <w:lang w:eastAsia="zh-CN"/>
        </w:rPr>
      </w:pPr>
    </w:p>
    <w:p w14:paraId="23C46722">
      <w:pPr>
        <w:pStyle w:val="2"/>
        <w:rPr>
          <w:rFonts w:hint="eastAsia"/>
          <w:lang w:eastAsia="zh-CN"/>
        </w:rPr>
      </w:pPr>
    </w:p>
    <w:p w14:paraId="69D7050D">
      <w:pPr>
        <w:pStyle w:val="2"/>
        <w:rPr>
          <w:rFonts w:hint="eastAsia"/>
          <w:lang w:eastAsia="zh-CN"/>
        </w:rPr>
      </w:pPr>
    </w:p>
    <w:p w14:paraId="550DAA3F">
      <w:pPr>
        <w:pStyle w:val="2"/>
        <w:rPr>
          <w:rFonts w:hint="eastAsia"/>
          <w:lang w:eastAsia="zh-CN"/>
        </w:rPr>
      </w:pPr>
    </w:p>
    <w:p w14:paraId="4A197151">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rPr>
        <w:t>投标人资格要求</w:t>
      </w:r>
    </w:p>
    <w:p w14:paraId="6AA8103C">
      <w:pPr>
        <w:spacing w:line="360" w:lineRule="auto"/>
        <w:jc w:val="center"/>
        <w:rPr>
          <w:rFonts w:hint="eastAsia" w:ascii="仿宋" w:hAnsi="仿宋" w:eastAsia="仿宋" w:cs="仿宋"/>
          <w:b/>
          <w:sz w:val="24"/>
          <w:szCs w:val="24"/>
        </w:rPr>
      </w:pPr>
    </w:p>
    <w:p w14:paraId="1AD9B16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14:paraId="69FCAA4D">
      <w:pPr>
        <w:spacing w:line="360" w:lineRule="auto"/>
        <w:ind w:left="560"/>
        <w:rPr>
          <w:rFonts w:hint="eastAsia" w:ascii="仿宋" w:hAnsi="仿宋" w:eastAsia="仿宋" w:cs="仿宋"/>
          <w:sz w:val="24"/>
          <w:szCs w:val="24"/>
        </w:rPr>
      </w:pPr>
      <w:r>
        <w:rPr>
          <w:rFonts w:hint="eastAsia" w:ascii="仿宋" w:hAnsi="仿宋" w:eastAsia="仿宋" w:cs="仿宋"/>
          <w:sz w:val="24"/>
          <w:szCs w:val="24"/>
        </w:rPr>
        <w:t>2、投标人须为一般纳税人或小规模纳税人。</w:t>
      </w:r>
    </w:p>
    <w:p w14:paraId="32C0838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3、投标人提供的相关资质证件均须在年审有效期内。</w:t>
      </w:r>
    </w:p>
    <w:p w14:paraId="2DDDC7A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4、投标人营业执照所列示的经营范围必须涵盖本次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材料品种。</w:t>
      </w:r>
    </w:p>
    <w:p w14:paraId="21233FA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5、有生产经营和安全许可要求的，必须有相应有效的许可证。</w:t>
      </w:r>
    </w:p>
    <w:p w14:paraId="3DEB473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6、投标人近三年无重大失信和违法、违纪行为等不良记录。</w:t>
      </w:r>
    </w:p>
    <w:p w14:paraId="6DED338A">
      <w:pPr>
        <w:spacing w:line="360" w:lineRule="auto"/>
        <w:ind w:firstLine="490" w:firstLineChars="200"/>
        <w:rPr>
          <w:rFonts w:hint="eastAsia" w:ascii="仿宋" w:hAnsi="仿宋" w:eastAsia="仿宋" w:cs="仿宋"/>
          <w:sz w:val="24"/>
          <w:szCs w:val="24"/>
        </w:rPr>
      </w:pPr>
    </w:p>
    <w:p w14:paraId="1D4A3F52">
      <w:pPr>
        <w:pStyle w:val="2"/>
        <w:spacing w:line="360" w:lineRule="auto"/>
        <w:rPr>
          <w:rFonts w:hint="eastAsia" w:ascii="仿宋" w:hAnsi="仿宋" w:eastAsia="仿宋" w:cs="仿宋"/>
          <w:sz w:val="24"/>
          <w:szCs w:val="24"/>
        </w:rPr>
      </w:pPr>
    </w:p>
    <w:p w14:paraId="0E9DC5C1">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公告发布的媒介及</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公告的获取</w:t>
      </w:r>
    </w:p>
    <w:p w14:paraId="1BBB5D6D">
      <w:pPr>
        <w:spacing w:line="360" w:lineRule="auto"/>
        <w:jc w:val="center"/>
        <w:rPr>
          <w:rFonts w:hint="eastAsia" w:ascii="仿宋" w:hAnsi="仿宋" w:eastAsia="仿宋" w:cs="仿宋"/>
          <w:b/>
          <w:sz w:val="24"/>
          <w:szCs w:val="24"/>
        </w:rPr>
      </w:pPr>
    </w:p>
    <w:p w14:paraId="5A42DF0E">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公告（包括后期如有对</w:t>
      </w:r>
      <w:r>
        <w:rPr>
          <w:rFonts w:hint="eastAsia" w:ascii="仿宋" w:hAnsi="仿宋" w:eastAsia="仿宋" w:cs="仿宋"/>
          <w:sz w:val="24"/>
          <w:szCs w:val="24"/>
          <w:lang w:val="en-US" w:eastAsia="zh-CN"/>
        </w:rPr>
        <w:t>竞价</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lang w:val="en-US" w:eastAsia="zh-CN"/>
        </w:rPr>
        <w:t>竞价</w:t>
      </w:r>
      <w:r>
        <w:rPr>
          <w:rFonts w:hint="eastAsia" w:ascii="仿宋" w:hAnsi="仿宋" w:eastAsia="仿宋" w:cs="仿宋"/>
          <w:sz w:val="24"/>
          <w:szCs w:val="24"/>
        </w:rPr>
        <w:t>--物资</w:t>
      </w:r>
      <w:r>
        <w:rPr>
          <w:rFonts w:hint="eastAsia" w:ascii="仿宋" w:hAnsi="仿宋" w:eastAsia="仿宋" w:cs="仿宋"/>
          <w:sz w:val="24"/>
          <w:szCs w:val="24"/>
          <w:lang w:val="en-US" w:eastAsia="zh-CN"/>
        </w:rPr>
        <w:t>竞价</w:t>
      </w:r>
      <w:r>
        <w:rPr>
          <w:rFonts w:hint="eastAsia" w:ascii="仿宋" w:hAnsi="仿宋" w:eastAsia="仿宋" w:cs="仿宋"/>
          <w:sz w:val="24"/>
          <w:szCs w:val="24"/>
        </w:rPr>
        <w:t>上发布。</w:t>
      </w:r>
      <w:r>
        <w:rPr>
          <w:rFonts w:hint="eastAsia" w:ascii="仿宋" w:hAnsi="仿宋" w:eastAsia="仿宋" w:cs="仿宋"/>
          <w:sz w:val="24"/>
          <w:szCs w:val="24"/>
          <w:lang w:val="en-US" w:eastAsia="zh-CN"/>
        </w:rPr>
        <w:t>竞价</w:t>
      </w:r>
      <w:r>
        <w:rPr>
          <w:rFonts w:hint="eastAsia" w:ascii="仿宋" w:hAnsi="仿宋" w:eastAsia="仿宋" w:cs="仿宋"/>
          <w:sz w:val="24"/>
          <w:szCs w:val="24"/>
        </w:rPr>
        <w:t>公告请投标人自行下载。</w:t>
      </w:r>
    </w:p>
    <w:p w14:paraId="131013A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竞价</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竞价</w:t>
      </w:r>
      <w:r>
        <w:rPr>
          <w:rFonts w:hint="eastAsia" w:ascii="仿宋" w:hAnsi="仿宋" w:eastAsia="仿宋" w:cs="仿宋"/>
          <w:sz w:val="24"/>
          <w:szCs w:val="24"/>
        </w:rPr>
        <w:t>投标以及开标评标的依据。</w:t>
      </w:r>
    </w:p>
    <w:p w14:paraId="3FB46807">
      <w:pPr>
        <w:spacing w:line="360" w:lineRule="auto"/>
        <w:ind w:firstLine="490" w:firstLineChars="200"/>
        <w:rPr>
          <w:rFonts w:hint="eastAsia" w:ascii="仿宋" w:hAnsi="仿宋" w:eastAsia="仿宋" w:cs="仿宋"/>
          <w:sz w:val="24"/>
          <w:szCs w:val="24"/>
        </w:rPr>
      </w:pPr>
    </w:p>
    <w:p w14:paraId="6DD64885">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五、投标报名</w:t>
      </w:r>
    </w:p>
    <w:p w14:paraId="7195E07F">
      <w:pPr>
        <w:spacing w:line="360" w:lineRule="auto"/>
        <w:jc w:val="center"/>
        <w:rPr>
          <w:rFonts w:hint="eastAsia" w:ascii="仿宋" w:hAnsi="仿宋" w:eastAsia="仿宋" w:cs="仿宋"/>
          <w:b/>
          <w:sz w:val="24"/>
          <w:szCs w:val="24"/>
        </w:rPr>
      </w:pPr>
    </w:p>
    <w:p w14:paraId="279677B0">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1、各投标人需在开标之前至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eastAsia="zh-CN"/>
        </w:rPr>
        <w:t>物资供应</w:t>
      </w:r>
      <w:r>
        <w:rPr>
          <w:rFonts w:hint="eastAsia" w:ascii="仿宋" w:hAnsi="仿宋" w:eastAsia="仿宋" w:cs="仿宋"/>
          <w:sz w:val="24"/>
          <w:szCs w:val="24"/>
          <w:u w:val="single"/>
        </w:rPr>
        <w:t>部报名。</w:t>
      </w:r>
    </w:p>
    <w:p w14:paraId="04D4C02B">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2、报名时投标人需提供报名资料。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报名资料包括营业执照副本的复印件、法人身份证复印件（经办人不是法人代表的要提供法人代表授权委托书、代理人身份证复印件）等，以上资料须加盖投标单位公章（原章）。</w:t>
      </w:r>
    </w:p>
    <w:p w14:paraId="08ADA74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9</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18</w:t>
      </w:r>
      <w:r>
        <w:rPr>
          <w:rFonts w:hint="eastAsia" w:ascii="仿宋" w:hAnsi="仿宋" w:eastAsia="仿宋" w:cs="仿宋"/>
          <w:sz w:val="24"/>
          <w:szCs w:val="24"/>
          <w:u w:val="single"/>
        </w:rPr>
        <w:t>日17:</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0止</w:t>
      </w:r>
      <w:r>
        <w:rPr>
          <w:rFonts w:hint="eastAsia" w:ascii="仿宋" w:hAnsi="仿宋" w:eastAsia="仿宋" w:cs="仿宋"/>
          <w:sz w:val="24"/>
          <w:szCs w:val="24"/>
        </w:rPr>
        <w:t>。</w:t>
      </w:r>
    </w:p>
    <w:p w14:paraId="266F401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铜冠建筑安装股份有限公司四楼物资供应部，也可通过网络形式报名，将相关资料通过网络发给报名联系人。</w:t>
      </w:r>
    </w:p>
    <w:p w14:paraId="7F7FB17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贾杰</w:t>
      </w:r>
      <w:r>
        <w:rPr>
          <w:rFonts w:hint="eastAsia" w:ascii="仿宋" w:hAnsi="仿宋" w:eastAsia="仿宋" w:cs="仿宋"/>
          <w:b w:val="0"/>
          <w:bCs w:val="0"/>
          <w:sz w:val="24"/>
          <w:szCs w:val="24"/>
          <w:u w:val="single"/>
        </w:rPr>
        <w:t>（</w:t>
      </w:r>
      <w:r>
        <w:rPr>
          <w:rFonts w:hint="eastAsia" w:ascii="仿宋" w:hAnsi="仿宋" w:eastAsia="仿宋" w:cs="仿宋"/>
          <w:b w:val="0"/>
          <w:bCs w:val="0"/>
          <w:sz w:val="24"/>
          <w:szCs w:val="24"/>
          <w:u w:val="single"/>
          <w:lang w:val="en-US" w:eastAsia="zh-CN"/>
        </w:rPr>
        <w:t>13965211845</w:t>
      </w:r>
      <w:r>
        <w:rPr>
          <w:rFonts w:hint="eastAsia" w:ascii="仿宋" w:hAnsi="仿宋" w:eastAsia="仿宋" w:cs="仿宋"/>
          <w:b w:val="0"/>
          <w:bCs w:val="0"/>
          <w:sz w:val="24"/>
          <w:szCs w:val="24"/>
          <w:u w:val="single"/>
        </w:rPr>
        <w:t>）</w:t>
      </w:r>
    </w:p>
    <w:p w14:paraId="11F3BE78">
      <w:pPr>
        <w:spacing w:line="360" w:lineRule="auto"/>
        <w:rPr>
          <w:rFonts w:hint="eastAsia" w:ascii="仿宋" w:hAnsi="仿宋" w:eastAsia="仿宋" w:cs="仿宋"/>
          <w:b/>
          <w:sz w:val="24"/>
          <w:szCs w:val="24"/>
        </w:rPr>
      </w:pPr>
    </w:p>
    <w:p w14:paraId="61B308FD">
      <w:pPr>
        <w:spacing w:line="360" w:lineRule="auto"/>
        <w:jc w:val="center"/>
        <w:rPr>
          <w:rFonts w:hint="eastAsia" w:ascii="仿宋" w:hAnsi="仿宋" w:eastAsia="仿宋" w:cs="仿宋"/>
          <w:b/>
          <w:sz w:val="24"/>
          <w:szCs w:val="24"/>
        </w:rPr>
      </w:pPr>
    </w:p>
    <w:p w14:paraId="01DFA6A7">
      <w:pPr>
        <w:pStyle w:val="2"/>
        <w:rPr>
          <w:rFonts w:hint="eastAsia"/>
        </w:rPr>
      </w:pPr>
    </w:p>
    <w:p w14:paraId="12847ADE">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六、 投标文件的递交</w:t>
      </w:r>
    </w:p>
    <w:p w14:paraId="7E7C10BC">
      <w:pPr>
        <w:spacing w:line="360" w:lineRule="auto"/>
        <w:jc w:val="center"/>
        <w:rPr>
          <w:rFonts w:hint="eastAsia" w:ascii="仿宋" w:hAnsi="仿宋" w:eastAsia="仿宋" w:cs="仿宋"/>
          <w:b/>
          <w:sz w:val="24"/>
          <w:szCs w:val="24"/>
        </w:rPr>
      </w:pPr>
    </w:p>
    <w:p w14:paraId="5AACA2D1">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1、投标文件递交的截止时间：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9</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19</w:t>
      </w:r>
      <w:bookmarkStart w:id="0" w:name="_GoBack"/>
      <w:bookmarkEnd w:id="0"/>
      <w:r>
        <w:rPr>
          <w:rFonts w:hint="eastAsia" w:ascii="仿宋" w:hAnsi="仿宋" w:eastAsia="仿宋" w:cs="仿宋"/>
          <w:sz w:val="24"/>
          <w:szCs w:val="24"/>
          <w:u w:val="single"/>
        </w:rPr>
        <w:t>日9:00</w:t>
      </w:r>
    </w:p>
    <w:p w14:paraId="29B81E34">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2、投标文件递交地点：</w:t>
      </w:r>
      <w:r>
        <w:rPr>
          <w:rFonts w:hint="eastAsia" w:ascii="仿宋" w:hAnsi="仿宋" w:eastAsia="仿宋" w:cs="仿宋"/>
          <w:sz w:val="24"/>
          <w:szCs w:val="24"/>
          <w:u w:val="single"/>
        </w:rPr>
        <w:t>铜冠建筑安装股份有限公司四楼经营部（安徽省铜陵市黄山大道南段879号）</w:t>
      </w:r>
    </w:p>
    <w:p w14:paraId="5C4C9CCA">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3、投标文件收件人：</w:t>
      </w:r>
      <w:r>
        <w:rPr>
          <w:rFonts w:hint="eastAsia" w:ascii="仿宋" w:hAnsi="仿宋" w:eastAsia="仿宋" w:cs="仿宋"/>
          <w:sz w:val="24"/>
          <w:szCs w:val="24"/>
          <w:u w:val="single"/>
        </w:rPr>
        <w:t>黄赟（18656211500）</w:t>
      </w:r>
    </w:p>
    <w:p w14:paraId="1211F43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4、逾期送达的或未按规定送达指定地点的投标文件，招标人不予受理。</w:t>
      </w:r>
    </w:p>
    <w:p w14:paraId="1737B1E7">
      <w:pPr>
        <w:spacing w:line="360" w:lineRule="auto"/>
        <w:jc w:val="center"/>
        <w:rPr>
          <w:rFonts w:hint="eastAsia" w:ascii="仿宋" w:hAnsi="仿宋" w:eastAsia="仿宋" w:cs="仿宋"/>
          <w:b/>
          <w:sz w:val="24"/>
          <w:szCs w:val="24"/>
          <w:lang w:val="en-US" w:eastAsia="zh-CN"/>
        </w:rPr>
      </w:pPr>
    </w:p>
    <w:p w14:paraId="2D34EEDE">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、投标人须知</w:t>
      </w:r>
    </w:p>
    <w:p w14:paraId="76FF75C9">
      <w:pPr>
        <w:spacing w:line="360" w:lineRule="auto"/>
        <w:jc w:val="center"/>
        <w:rPr>
          <w:rFonts w:hint="eastAsia" w:ascii="仿宋" w:hAnsi="仿宋" w:eastAsia="仿宋" w:cs="仿宋"/>
          <w:b/>
          <w:sz w:val="24"/>
          <w:szCs w:val="24"/>
        </w:rPr>
      </w:pPr>
    </w:p>
    <w:p w14:paraId="119F9D1E">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1、与本次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材料的质量相关要求</w:t>
      </w:r>
    </w:p>
    <w:p w14:paraId="38FC7F36">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（1）材料质量要求: 提供的材料必须符合技术指标要求（详见报价单）。</w:t>
      </w:r>
    </w:p>
    <w:p w14:paraId="49366448">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）若达不到招标人要求的，中标人无条件将该批货物拉回且不计货款，动用招标人机械的收取相应费用。</w:t>
      </w:r>
    </w:p>
    <w:p w14:paraId="3D799994">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14:paraId="268AC795">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详见报价单</w:t>
      </w:r>
      <w:r>
        <w:rPr>
          <w:rFonts w:hint="eastAsia" w:ascii="仿宋" w:hAnsi="仿宋" w:eastAsia="仿宋" w:cs="仿宋"/>
          <w:sz w:val="24"/>
          <w:szCs w:val="24"/>
          <w:u w:val="single"/>
        </w:rPr>
        <w:t>。</w:t>
      </w:r>
    </w:p>
    <w:p w14:paraId="26CB7DCB">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14:paraId="5209639E">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（1）投标人报价均为含税（税率必须注明）、含运费价。</w:t>
      </w:r>
    </w:p>
    <w:p w14:paraId="2F3D4C66">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（2）各投标单位在投标报价前应仔细审阅招标公告、报价表及报价说明等与此次报价相关的所有资料。报价要谨慎，一旦中标，视为理解并考虑了招标单位要求的报价，不得以任何理由变更。</w:t>
      </w:r>
    </w:p>
    <w:p w14:paraId="029B0D7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4、标书相关要求</w:t>
      </w:r>
    </w:p>
    <w:p w14:paraId="4D759AA6">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14:paraId="3D3CF1A4">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（2）投标文件密封袋封口处应密封完整，加盖投标单位公章，并且注明</w:t>
      </w:r>
      <w:r>
        <w:rPr>
          <w:rFonts w:hint="eastAsia" w:ascii="仿宋" w:hAnsi="仿宋" w:eastAsia="仿宋" w:cs="仿宋"/>
          <w:sz w:val="24"/>
          <w:szCs w:val="24"/>
          <w:lang w:val="en-US" w:eastAsia="zh-CN"/>
        </w:rPr>
        <w:t>竞价</w:t>
      </w:r>
      <w:r>
        <w:rPr>
          <w:rFonts w:hint="eastAsia" w:ascii="仿宋" w:hAnsi="仿宋" w:eastAsia="仿宋" w:cs="仿宋"/>
          <w:sz w:val="24"/>
          <w:szCs w:val="24"/>
        </w:rPr>
        <w:t>编号及材料名称。因投标人制作、密封、寄送报价文件不符合要求的视为无效投标。</w:t>
      </w:r>
    </w:p>
    <w:p w14:paraId="7D5DC921">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（3）投标人首次投标时需提供加盖公章的营业执照副本的复印件及其它资质资料。</w:t>
      </w:r>
    </w:p>
    <w:p w14:paraId="65A80C0A">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14:paraId="3BDC312E">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rPr>
        <w:t>材料送至报价单备注的指定地点。</w:t>
      </w:r>
    </w:p>
    <w:p w14:paraId="2F4B3EF9">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u w:val="single"/>
        </w:rPr>
        <w:t>的材料由中标人负责运输。运输过程中未按相关安全、环保等要求所导致的一切安全生产事故由中标人承担责任。</w:t>
      </w:r>
    </w:p>
    <w:p w14:paraId="5475CE94">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p>
    <w:p w14:paraId="075C9830">
      <w:pPr>
        <w:pStyle w:val="2"/>
        <w:spacing w:line="360" w:lineRule="auto"/>
        <w:ind w:left="0" w:leftChars="0" w:firstLine="0" w:firstLineChars="0"/>
        <w:rPr>
          <w:rFonts w:hint="eastAsia" w:ascii="仿宋" w:hAnsi="仿宋" w:eastAsia="仿宋" w:cs="仿宋"/>
          <w:b/>
          <w:sz w:val="24"/>
          <w:szCs w:val="24"/>
        </w:rPr>
      </w:pPr>
    </w:p>
    <w:p w14:paraId="689ED224">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、评标及中标履约要求</w:t>
      </w:r>
    </w:p>
    <w:p w14:paraId="0CC1C994">
      <w:pPr>
        <w:spacing w:line="360" w:lineRule="auto"/>
        <w:jc w:val="center"/>
        <w:rPr>
          <w:rFonts w:hint="eastAsia" w:ascii="仿宋" w:hAnsi="仿宋" w:eastAsia="仿宋" w:cs="仿宋"/>
          <w:b/>
          <w:sz w:val="24"/>
          <w:szCs w:val="24"/>
        </w:rPr>
      </w:pPr>
    </w:p>
    <w:p w14:paraId="49A6DEA3">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14:paraId="106B4505">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14:paraId="0D4BAE27">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w:t>
      </w:r>
      <w:r>
        <w:rPr>
          <w:rFonts w:hint="eastAsia" w:ascii="仿宋" w:hAnsi="仿宋" w:eastAsia="仿宋" w:cs="仿宋"/>
          <w:sz w:val="24"/>
          <w:szCs w:val="24"/>
          <w:highlight w:val="none"/>
          <w:u w:val="single"/>
        </w:rPr>
        <w:t>采取“合理低价法”评标</w:t>
      </w:r>
      <w:r>
        <w:rPr>
          <w:rFonts w:hint="eastAsia" w:ascii="仿宋" w:hAnsi="仿宋" w:eastAsia="仿宋" w:cs="仿宋"/>
          <w:sz w:val="24"/>
          <w:szCs w:val="24"/>
          <w:u w:val="single"/>
        </w:rPr>
        <w:t>。即以经评委会审核，剔除偏离市场行情较大的恶意报价后的报价进行排序，其中</w:t>
      </w:r>
      <w:r>
        <w:rPr>
          <w:rFonts w:hint="eastAsia" w:ascii="仿宋" w:hAnsi="仿宋" w:eastAsia="仿宋" w:cs="仿宋"/>
          <w:sz w:val="24"/>
          <w:szCs w:val="24"/>
          <w:highlight w:val="yellow"/>
          <w:u w:val="single"/>
        </w:rPr>
        <w:t>价格最低的报价</w:t>
      </w:r>
      <w:r>
        <w:rPr>
          <w:rFonts w:hint="eastAsia" w:ascii="仿宋" w:hAnsi="仿宋" w:eastAsia="仿宋" w:cs="仿宋"/>
          <w:sz w:val="24"/>
          <w:szCs w:val="24"/>
          <w:u w:val="single"/>
        </w:rPr>
        <w:t>单位为预中标单位</w:t>
      </w:r>
      <w:r>
        <w:rPr>
          <w:rFonts w:hint="eastAsia" w:ascii="仿宋" w:hAnsi="仿宋" w:eastAsia="仿宋" w:cs="仿宋"/>
          <w:sz w:val="24"/>
          <w:szCs w:val="24"/>
          <w:u w:val="single"/>
          <w:lang w:eastAsia="zh-CN"/>
        </w:rPr>
        <w:t>。</w:t>
      </w:r>
    </w:p>
    <w:p w14:paraId="7EB319E3">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14:paraId="023048FB">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14:paraId="3DE7381F">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p>
    <w:p w14:paraId="5E3B7CCC">
      <w:pPr>
        <w:spacing w:line="360" w:lineRule="auto"/>
        <w:rPr>
          <w:rFonts w:hint="eastAsia" w:ascii="仿宋" w:hAnsi="仿宋" w:eastAsia="仿宋" w:cs="仿宋"/>
          <w:sz w:val="24"/>
          <w:szCs w:val="24"/>
        </w:rPr>
      </w:pPr>
    </w:p>
    <w:p w14:paraId="6FDCC762">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14:paraId="08FBE684">
      <w:pPr>
        <w:spacing w:line="360" w:lineRule="auto"/>
        <w:rPr>
          <w:rFonts w:hint="eastAsia" w:ascii="仿宋" w:hAnsi="仿宋" w:eastAsia="仿宋" w:cs="仿宋"/>
          <w:b/>
          <w:sz w:val="24"/>
          <w:szCs w:val="24"/>
        </w:rPr>
      </w:pPr>
    </w:p>
    <w:p w14:paraId="69541CF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1、对招标人的纪律要求：招标人不得泄漏招标投标活动中应当保密的情况和资料，不得与投标人串通损害公司利益或者他人合法权益。</w:t>
      </w:r>
    </w:p>
    <w:p w14:paraId="1B8B6801">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
          <w:sz w:val="24"/>
          <w:szCs w:val="24"/>
          <w:u w:val="single"/>
        </w:rPr>
        <w:t>一经确认将取消其今后参加我公司招标的资格，列入供应商黑名单。</w:t>
      </w:r>
    </w:p>
    <w:p w14:paraId="7044F531">
      <w:pPr>
        <w:spacing w:line="360" w:lineRule="auto"/>
        <w:jc w:val="center"/>
        <w:rPr>
          <w:rFonts w:hint="eastAsia" w:ascii="仿宋" w:hAnsi="仿宋" w:eastAsia="仿宋" w:cs="仿宋"/>
          <w:b/>
          <w:sz w:val="24"/>
          <w:szCs w:val="24"/>
        </w:rPr>
      </w:pPr>
    </w:p>
    <w:p w14:paraId="733C69EF">
      <w:pPr>
        <w:spacing w:line="360" w:lineRule="auto"/>
        <w:jc w:val="center"/>
        <w:rPr>
          <w:rFonts w:hint="eastAsia" w:ascii="仿宋" w:hAnsi="仿宋" w:eastAsia="仿宋" w:cs="仿宋"/>
          <w:b/>
          <w:sz w:val="24"/>
          <w:szCs w:val="24"/>
        </w:rPr>
      </w:pPr>
    </w:p>
    <w:p w14:paraId="5112BB1E">
      <w:pPr>
        <w:pStyle w:val="2"/>
        <w:rPr>
          <w:rFonts w:hint="eastAsia"/>
        </w:rPr>
      </w:pPr>
    </w:p>
    <w:p w14:paraId="54E88733">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14:paraId="775EB7C8">
      <w:pPr>
        <w:spacing w:line="360" w:lineRule="auto"/>
        <w:jc w:val="center"/>
        <w:rPr>
          <w:rFonts w:hint="eastAsia" w:ascii="仿宋" w:hAnsi="仿宋" w:eastAsia="仿宋" w:cs="仿宋"/>
          <w:b/>
          <w:sz w:val="24"/>
          <w:szCs w:val="24"/>
        </w:rPr>
      </w:pPr>
    </w:p>
    <w:p w14:paraId="2531F3C0">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 xml:space="preserve">）投标，以本公司名义处理一切与之有关的事务。 </w:t>
      </w:r>
    </w:p>
    <w:p w14:paraId="39F9BEA9">
      <w:pPr>
        <w:spacing w:before="156" w:beforeLines="50" w:after="156" w:afterLines="50" w:line="360" w:lineRule="auto"/>
        <w:ind w:firstLine="490" w:firstLineChars="200"/>
        <w:rPr>
          <w:rFonts w:hint="eastAsia" w:ascii="仿宋" w:hAnsi="仿宋" w:eastAsia="仿宋" w:cs="仿宋"/>
          <w:sz w:val="24"/>
          <w:szCs w:val="24"/>
        </w:rPr>
      </w:pPr>
    </w:p>
    <w:p w14:paraId="3594F1AA">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14:paraId="372D94D0">
      <w:pPr>
        <w:spacing w:before="156" w:beforeLines="50" w:after="156" w:afterLines="50" w:line="360" w:lineRule="auto"/>
        <w:ind w:firstLine="490" w:firstLineChars="200"/>
        <w:rPr>
          <w:rFonts w:hint="eastAsia" w:ascii="仿宋" w:hAnsi="仿宋" w:eastAsia="仿宋" w:cs="仿宋"/>
          <w:sz w:val="24"/>
          <w:szCs w:val="24"/>
        </w:rPr>
      </w:pPr>
    </w:p>
    <w:p w14:paraId="06158B07">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11D6CFBB">
      <w:pPr>
        <w:spacing w:before="156" w:beforeLines="50" w:after="156" w:afterLines="50" w:line="360" w:lineRule="auto"/>
        <w:ind w:firstLine="490" w:firstLineChars="200"/>
        <w:rPr>
          <w:rFonts w:hint="eastAsia" w:ascii="仿宋" w:hAnsi="仿宋" w:eastAsia="仿宋" w:cs="仿宋"/>
          <w:sz w:val="24"/>
          <w:szCs w:val="24"/>
        </w:rPr>
      </w:pPr>
    </w:p>
    <w:p w14:paraId="251C36B9">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14:paraId="33738C3C">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14:paraId="5BA42917">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14:paraId="0C6AE389">
      <w:pPr>
        <w:spacing w:before="156" w:beforeLines="50" w:after="156" w:afterLines="50" w:line="360" w:lineRule="auto"/>
        <w:rPr>
          <w:rFonts w:hint="eastAsia" w:ascii="仿宋" w:hAnsi="仿宋" w:eastAsia="仿宋" w:cs="仿宋"/>
          <w:sz w:val="24"/>
          <w:szCs w:val="24"/>
        </w:rPr>
      </w:pPr>
    </w:p>
    <w:p w14:paraId="5FD7DB0F">
      <w:pPr>
        <w:spacing w:before="156" w:beforeLines="50" w:after="156" w:afterLines="50" w:line="360" w:lineRule="auto"/>
        <w:ind w:firstLine="4165" w:firstLineChars="1700"/>
        <w:rPr>
          <w:rFonts w:hint="eastAsia" w:ascii="仿宋" w:hAnsi="仿宋" w:eastAsia="仿宋" w:cs="仿宋"/>
          <w:sz w:val="24"/>
          <w:szCs w:val="24"/>
        </w:rPr>
      </w:pPr>
    </w:p>
    <w:p w14:paraId="53012CD6">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14:paraId="0B77D2AB">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14:paraId="4521D4B8">
      <w:pPr>
        <w:spacing w:before="156" w:beforeLines="50" w:after="156" w:afterLines="50" w:line="360" w:lineRule="auto"/>
        <w:rPr>
          <w:rFonts w:hint="eastAsia" w:ascii="仿宋" w:hAnsi="仿宋" w:eastAsia="仿宋" w:cs="仿宋"/>
          <w:sz w:val="24"/>
          <w:szCs w:val="24"/>
        </w:rPr>
      </w:pPr>
    </w:p>
    <w:p w14:paraId="73725E65">
      <w:pPr>
        <w:spacing w:before="156" w:beforeLines="50" w:after="156" w:afterLines="50" w:line="360" w:lineRule="auto"/>
        <w:ind w:firstLine="5635" w:firstLineChars="2300"/>
        <w:rPr>
          <w:rFonts w:hint="eastAsia" w:ascii="仿宋" w:hAnsi="仿宋" w:eastAsia="仿宋" w:cs="仿宋"/>
          <w:sz w:val="24"/>
          <w:szCs w:val="24"/>
        </w:rPr>
      </w:pPr>
      <w:r>
        <w:rPr>
          <w:rFonts w:hint="eastAsia" w:ascii="仿宋" w:hAnsi="仿宋" w:eastAsia="仿宋" w:cs="仿宋"/>
          <w:sz w:val="24"/>
          <w:szCs w:val="24"/>
        </w:rPr>
        <w:t>年   月   日</w:t>
      </w:r>
    </w:p>
    <w:p w14:paraId="0C8B5093">
      <w:pPr>
        <w:spacing w:line="360" w:lineRule="auto"/>
        <w:rPr>
          <w:rFonts w:hint="eastAsia" w:ascii="仿宋" w:hAnsi="仿宋" w:eastAsia="仿宋" w:cs="仿宋"/>
          <w:sz w:val="24"/>
          <w:szCs w:val="24"/>
          <w:u w:val="single"/>
        </w:rPr>
      </w:pPr>
    </w:p>
    <w:p w14:paraId="44C1DE3C">
      <w:pPr>
        <w:spacing w:line="360" w:lineRule="auto"/>
        <w:rPr>
          <w:rFonts w:hint="eastAsia" w:ascii="仿宋" w:hAnsi="仿宋" w:eastAsia="仿宋" w:cs="仿宋"/>
          <w:sz w:val="24"/>
          <w:szCs w:val="24"/>
          <w:u w:val="single"/>
        </w:rPr>
      </w:pPr>
    </w:p>
    <w:p w14:paraId="652D4B45">
      <w:pPr>
        <w:pStyle w:val="2"/>
        <w:spacing w:line="360" w:lineRule="auto"/>
        <w:rPr>
          <w:rFonts w:hint="eastAsia" w:ascii="仿宋" w:hAnsi="仿宋" w:eastAsia="仿宋" w:cs="仿宋"/>
          <w:sz w:val="24"/>
          <w:szCs w:val="24"/>
        </w:rPr>
      </w:pPr>
    </w:p>
    <w:p w14:paraId="5A20A4C5">
      <w:pPr>
        <w:pStyle w:val="2"/>
        <w:spacing w:line="360" w:lineRule="auto"/>
        <w:rPr>
          <w:rFonts w:hint="eastAsia" w:ascii="仿宋" w:hAnsi="仿宋" w:eastAsia="仿宋" w:cs="仿宋"/>
          <w:sz w:val="24"/>
          <w:szCs w:val="24"/>
        </w:rPr>
      </w:pPr>
    </w:p>
    <w:p w14:paraId="5EBB2B06">
      <w:pPr>
        <w:spacing w:line="360" w:lineRule="auto"/>
        <w:jc w:val="center"/>
        <w:rPr>
          <w:rFonts w:hint="eastAsia" w:ascii="仿宋" w:hAnsi="仿宋" w:eastAsia="仿宋" w:cs="仿宋"/>
          <w:b/>
          <w:sz w:val="24"/>
          <w:szCs w:val="24"/>
        </w:rPr>
      </w:pPr>
    </w:p>
    <w:p w14:paraId="3B878947">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、投标廉洁</w:t>
      </w:r>
      <w:r>
        <w:rPr>
          <w:rFonts w:hint="eastAsia" w:ascii="仿宋" w:hAnsi="仿宋" w:eastAsia="仿宋" w:cs="仿宋"/>
          <w:b/>
          <w:bCs/>
          <w:sz w:val="24"/>
          <w:szCs w:val="24"/>
        </w:rPr>
        <w:t>承诺书</w:t>
      </w:r>
    </w:p>
    <w:p w14:paraId="0BFF1B86">
      <w:pPr>
        <w:spacing w:line="360" w:lineRule="auto"/>
        <w:ind w:firstLine="490" w:firstLineChars="200"/>
        <w:rPr>
          <w:rFonts w:hint="eastAsia" w:ascii="仿宋" w:hAnsi="仿宋" w:eastAsia="仿宋" w:cs="仿宋"/>
          <w:sz w:val="24"/>
          <w:szCs w:val="24"/>
        </w:rPr>
      </w:pPr>
    </w:p>
    <w:p w14:paraId="3C7894D6">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投标，为加强</w:t>
      </w:r>
      <w:r>
        <w:rPr>
          <w:rFonts w:hint="eastAsia" w:ascii="仿宋" w:hAnsi="仿宋" w:eastAsia="仿宋" w:cs="仿宋"/>
          <w:sz w:val="24"/>
          <w:szCs w:val="24"/>
          <w:lang w:val="en-US" w:eastAsia="zh-CN"/>
        </w:rPr>
        <w:t>竞价</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5D48A606">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承诺不相互串通投标或者与招标人串通投标；</w:t>
      </w:r>
    </w:p>
    <w:p w14:paraId="5ACB8293">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不向招标人或者评标委员会成员行贿谋取中标；</w:t>
      </w:r>
    </w:p>
    <w:p w14:paraId="22088365">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不以他人名义投标或者以其他方式弄虚作假骗取中标；</w:t>
      </w:r>
    </w:p>
    <w:p w14:paraId="15D33A52">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承诺不向招标人及有关人员提供任何形式的财、物及请吃消费；</w:t>
      </w:r>
    </w:p>
    <w:p w14:paraId="4C66517B">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14:paraId="2CB01BD9">
      <w:pPr>
        <w:spacing w:line="360" w:lineRule="auto"/>
        <w:ind w:firstLine="490" w:firstLineChars="200"/>
        <w:rPr>
          <w:rFonts w:hint="eastAsia" w:ascii="仿宋" w:hAnsi="仿宋" w:eastAsia="仿宋" w:cs="仿宋"/>
          <w:color w:val="000000"/>
          <w:sz w:val="24"/>
          <w:szCs w:val="24"/>
          <w:u w:val="single"/>
        </w:rPr>
      </w:pPr>
    </w:p>
    <w:p w14:paraId="0D671D2A">
      <w:pPr>
        <w:spacing w:line="360" w:lineRule="auto"/>
        <w:ind w:firstLine="4655" w:firstLineChars="1900"/>
        <w:rPr>
          <w:rFonts w:hint="eastAsia" w:ascii="仿宋" w:hAnsi="仿宋" w:eastAsia="仿宋" w:cs="仿宋"/>
          <w:sz w:val="24"/>
          <w:szCs w:val="24"/>
        </w:rPr>
      </w:pPr>
    </w:p>
    <w:p w14:paraId="1B467FA2">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769566C7">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14:paraId="7F5BD31E">
      <w:pPr>
        <w:spacing w:line="360" w:lineRule="auto"/>
        <w:ind w:firstLine="1960" w:firstLineChars="800"/>
        <w:rPr>
          <w:rFonts w:hint="eastAsia" w:ascii="仿宋" w:hAnsi="仿宋" w:eastAsia="仿宋" w:cs="仿宋"/>
          <w:sz w:val="24"/>
          <w:szCs w:val="24"/>
          <w:u w:val="single"/>
        </w:rPr>
      </w:pPr>
      <w:r>
        <w:rPr>
          <w:rFonts w:hint="eastAsia" w:ascii="仿宋" w:hAnsi="仿宋" w:eastAsia="仿宋" w:cs="仿宋"/>
          <w:sz w:val="24"/>
          <w:szCs w:val="24"/>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BA147">
    <w:pPr>
      <w:pStyle w:val="30"/>
      <w:jc w:val="center"/>
    </w:pPr>
  </w:p>
  <w:p w14:paraId="43BFB06D">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38C6A">
    <w:pPr>
      <w:pStyle w:val="30"/>
      <w:framePr w:wrap="around" w:vAnchor="text" w:hAnchor="margin" w:xAlign="right" w:y="1"/>
      <w:rPr>
        <w:rStyle w:val="50"/>
      </w:rPr>
    </w:pPr>
    <w:r>
      <w:fldChar w:fldCharType="begin"/>
    </w:r>
    <w:r>
      <w:rPr>
        <w:rStyle w:val="50"/>
      </w:rPr>
      <w:instrText xml:space="preserve">PAGE  </w:instrText>
    </w:r>
    <w:r>
      <w:fldChar w:fldCharType="end"/>
    </w:r>
  </w:p>
  <w:p w14:paraId="3F543706">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647B8">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w:t>
    </w:r>
    <w:r>
      <w:rPr>
        <w:rFonts w:hint="eastAsia"/>
        <w:u w:val="single"/>
      </w:rPr>
      <w:t xml:space="preserve">    </w:t>
    </w:r>
    <w:r>
      <w:rPr>
        <w:u w:val="single"/>
      </w:rPr>
      <w:t xml:space="preserve"> </w:t>
    </w:r>
    <w:r>
      <w:rPr>
        <w:rFonts w:hint="eastAsia"/>
        <w:u w:val="single"/>
      </w:rPr>
      <w:t>物资</w:t>
    </w:r>
    <w:r>
      <w:rPr>
        <w:rFonts w:hint="eastAsia"/>
        <w:u w:val="single"/>
        <w:lang w:val="en-US" w:eastAsia="zh-CN"/>
      </w:rPr>
      <w:t>竞价</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CAEE9">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rPr>
      <w:t>　物资</w:t>
    </w:r>
    <w:r>
      <w:rPr>
        <w:rFonts w:hint="eastAsia"/>
        <w:u w:val="single"/>
        <w:lang w:val="en-US" w:eastAsia="zh-CN"/>
      </w:rPr>
      <w:t>竞价</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0ZDljOTllN2MxMzIyMWQ3MDVjNzYxN2YyNDFiNzg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E75026"/>
    <w:rsid w:val="05103A0B"/>
    <w:rsid w:val="05BF33B5"/>
    <w:rsid w:val="084A3F14"/>
    <w:rsid w:val="0A231745"/>
    <w:rsid w:val="0A9E1234"/>
    <w:rsid w:val="0AA7731A"/>
    <w:rsid w:val="0B1B65D7"/>
    <w:rsid w:val="0B2B537E"/>
    <w:rsid w:val="0BBA0AF6"/>
    <w:rsid w:val="0BEC5846"/>
    <w:rsid w:val="0C084B3C"/>
    <w:rsid w:val="0C6241B2"/>
    <w:rsid w:val="0C742CC6"/>
    <w:rsid w:val="0D2B4E23"/>
    <w:rsid w:val="0E8044EC"/>
    <w:rsid w:val="0E876D2F"/>
    <w:rsid w:val="0EC82FD7"/>
    <w:rsid w:val="0FB5528D"/>
    <w:rsid w:val="10181623"/>
    <w:rsid w:val="122F7967"/>
    <w:rsid w:val="125E4C7B"/>
    <w:rsid w:val="12A820AD"/>
    <w:rsid w:val="1500314F"/>
    <w:rsid w:val="178D16D0"/>
    <w:rsid w:val="17D86D23"/>
    <w:rsid w:val="1830291B"/>
    <w:rsid w:val="187417C5"/>
    <w:rsid w:val="18AF15FD"/>
    <w:rsid w:val="198C1092"/>
    <w:rsid w:val="19CA6206"/>
    <w:rsid w:val="1B7B6D63"/>
    <w:rsid w:val="1BBF797C"/>
    <w:rsid w:val="1C602FB9"/>
    <w:rsid w:val="1DEE2CCA"/>
    <w:rsid w:val="2037683E"/>
    <w:rsid w:val="20F57ADE"/>
    <w:rsid w:val="21A61547"/>
    <w:rsid w:val="23FC26F5"/>
    <w:rsid w:val="246E6DF4"/>
    <w:rsid w:val="25590EC9"/>
    <w:rsid w:val="25F7787F"/>
    <w:rsid w:val="26996894"/>
    <w:rsid w:val="26A26CEB"/>
    <w:rsid w:val="27F95E40"/>
    <w:rsid w:val="290A749D"/>
    <w:rsid w:val="295D3061"/>
    <w:rsid w:val="299D4A4C"/>
    <w:rsid w:val="29A812EF"/>
    <w:rsid w:val="2A1902C2"/>
    <w:rsid w:val="2C64541C"/>
    <w:rsid w:val="2C995D0F"/>
    <w:rsid w:val="2D3E7816"/>
    <w:rsid w:val="2F29557C"/>
    <w:rsid w:val="30131353"/>
    <w:rsid w:val="30293393"/>
    <w:rsid w:val="30D974B7"/>
    <w:rsid w:val="30E96026"/>
    <w:rsid w:val="311F3E7F"/>
    <w:rsid w:val="325A51BE"/>
    <w:rsid w:val="3289567B"/>
    <w:rsid w:val="33164964"/>
    <w:rsid w:val="333663C1"/>
    <w:rsid w:val="33703A4F"/>
    <w:rsid w:val="337445C0"/>
    <w:rsid w:val="339C621D"/>
    <w:rsid w:val="34284F5F"/>
    <w:rsid w:val="346848DB"/>
    <w:rsid w:val="354F3A99"/>
    <w:rsid w:val="357B16F3"/>
    <w:rsid w:val="36050FAB"/>
    <w:rsid w:val="367256CF"/>
    <w:rsid w:val="373B612C"/>
    <w:rsid w:val="37EE64F4"/>
    <w:rsid w:val="382E02B2"/>
    <w:rsid w:val="39DC7C3B"/>
    <w:rsid w:val="3A3173ED"/>
    <w:rsid w:val="3A4E69FC"/>
    <w:rsid w:val="3A7A3727"/>
    <w:rsid w:val="3B076549"/>
    <w:rsid w:val="3B645DB3"/>
    <w:rsid w:val="3C5B75D3"/>
    <w:rsid w:val="3C7823C8"/>
    <w:rsid w:val="3DCC4487"/>
    <w:rsid w:val="3E474521"/>
    <w:rsid w:val="3F1F079B"/>
    <w:rsid w:val="3F8D52CA"/>
    <w:rsid w:val="40C47A67"/>
    <w:rsid w:val="414D3E27"/>
    <w:rsid w:val="41525675"/>
    <w:rsid w:val="41B46B47"/>
    <w:rsid w:val="424B79E0"/>
    <w:rsid w:val="4252770E"/>
    <w:rsid w:val="42F63800"/>
    <w:rsid w:val="434963F7"/>
    <w:rsid w:val="439F612A"/>
    <w:rsid w:val="43C84B06"/>
    <w:rsid w:val="441344E9"/>
    <w:rsid w:val="44842956"/>
    <w:rsid w:val="44B922E9"/>
    <w:rsid w:val="46045E94"/>
    <w:rsid w:val="465E02D2"/>
    <w:rsid w:val="471400CF"/>
    <w:rsid w:val="488C12CF"/>
    <w:rsid w:val="490E63A6"/>
    <w:rsid w:val="499D4ACB"/>
    <w:rsid w:val="49EC0EA9"/>
    <w:rsid w:val="4A1C7E79"/>
    <w:rsid w:val="4CBA4AF2"/>
    <w:rsid w:val="4CEB320D"/>
    <w:rsid w:val="4E7C36E8"/>
    <w:rsid w:val="4E822997"/>
    <w:rsid w:val="4ED20DFA"/>
    <w:rsid w:val="4F0F5DA2"/>
    <w:rsid w:val="4F397E6D"/>
    <w:rsid w:val="504C2BE7"/>
    <w:rsid w:val="51825669"/>
    <w:rsid w:val="51B50E5A"/>
    <w:rsid w:val="51F67AC6"/>
    <w:rsid w:val="52534714"/>
    <w:rsid w:val="526C1FF2"/>
    <w:rsid w:val="5322748C"/>
    <w:rsid w:val="554830C1"/>
    <w:rsid w:val="56300C76"/>
    <w:rsid w:val="5641748B"/>
    <w:rsid w:val="56B4262E"/>
    <w:rsid w:val="579C59EC"/>
    <w:rsid w:val="5807041D"/>
    <w:rsid w:val="583F79D3"/>
    <w:rsid w:val="58691989"/>
    <w:rsid w:val="58C048EF"/>
    <w:rsid w:val="58F960F8"/>
    <w:rsid w:val="594F7761"/>
    <w:rsid w:val="59672964"/>
    <w:rsid w:val="59C935F6"/>
    <w:rsid w:val="5A947382"/>
    <w:rsid w:val="5ABC477B"/>
    <w:rsid w:val="5AD47530"/>
    <w:rsid w:val="5C1E1084"/>
    <w:rsid w:val="5C974AF9"/>
    <w:rsid w:val="5D6F64C5"/>
    <w:rsid w:val="5ED81A2D"/>
    <w:rsid w:val="601B5879"/>
    <w:rsid w:val="60F035C2"/>
    <w:rsid w:val="610267D6"/>
    <w:rsid w:val="616C0C8E"/>
    <w:rsid w:val="626C4E3A"/>
    <w:rsid w:val="63DD2403"/>
    <w:rsid w:val="63E45615"/>
    <w:rsid w:val="642E3C33"/>
    <w:rsid w:val="66131908"/>
    <w:rsid w:val="66F57FEB"/>
    <w:rsid w:val="67445ADA"/>
    <w:rsid w:val="68761B8F"/>
    <w:rsid w:val="693602C7"/>
    <w:rsid w:val="693E20EC"/>
    <w:rsid w:val="69AD4D95"/>
    <w:rsid w:val="69E60D0A"/>
    <w:rsid w:val="6A315ABB"/>
    <w:rsid w:val="6A87598F"/>
    <w:rsid w:val="6A9A513C"/>
    <w:rsid w:val="6B1F2406"/>
    <w:rsid w:val="6B302BB3"/>
    <w:rsid w:val="6B9B2799"/>
    <w:rsid w:val="6C5C5C5B"/>
    <w:rsid w:val="6EC238BC"/>
    <w:rsid w:val="6F0B6C96"/>
    <w:rsid w:val="6F6A27B8"/>
    <w:rsid w:val="701F3363"/>
    <w:rsid w:val="703849D5"/>
    <w:rsid w:val="71091B6B"/>
    <w:rsid w:val="711712EF"/>
    <w:rsid w:val="74924E27"/>
    <w:rsid w:val="74B57A97"/>
    <w:rsid w:val="75AB7FC4"/>
    <w:rsid w:val="76257065"/>
    <w:rsid w:val="766F01AC"/>
    <w:rsid w:val="76E067DC"/>
    <w:rsid w:val="779C6EAE"/>
    <w:rsid w:val="780D7AF1"/>
    <w:rsid w:val="781C33ED"/>
    <w:rsid w:val="7833503D"/>
    <w:rsid w:val="787F1108"/>
    <w:rsid w:val="78D61108"/>
    <w:rsid w:val="793439F5"/>
    <w:rsid w:val="796E3D99"/>
    <w:rsid w:val="79BD5174"/>
    <w:rsid w:val="7B8D7C88"/>
    <w:rsid w:val="7C252C88"/>
    <w:rsid w:val="7C7123FD"/>
    <w:rsid w:val="7C870086"/>
    <w:rsid w:val="7C9F3CAC"/>
    <w:rsid w:val="7CE22FC4"/>
    <w:rsid w:val="7CFE0DF7"/>
    <w:rsid w:val="7ECE3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autoRedefine/>
    <w:qFormat/>
    <w:uiPriority w:val="0"/>
    <w:pPr>
      <w:keepNext/>
      <w:keepLines/>
      <w:spacing w:before="260" w:after="260" w:line="415" w:lineRule="auto"/>
      <w:outlineLvl w:val="2"/>
    </w:pPr>
    <w:rPr>
      <w:b/>
      <w:bCs/>
      <w:sz w:val="32"/>
      <w:szCs w:val="32"/>
    </w:rPr>
  </w:style>
  <w:style w:type="paragraph" w:styleId="6">
    <w:name w:val="heading 4"/>
    <w:basedOn w:val="1"/>
    <w:next w:val="1"/>
    <w:link w:val="62"/>
    <w:autoRedefine/>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autoRedefine/>
    <w:qFormat/>
    <w:uiPriority w:val="0"/>
    <w:pPr>
      <w:keepNext/>
      <w:keepLines/>
      <w:spacing w:before="280" w:after="290" w:line="372" w:lineRule="auto"/>
      <w:outlineLvl w:val="4"/>
    </w:pPr>
    <w:rPr>
      <w:b/>
      <w:bCs/>
      <w:sz w:val="28"/>
      <w:szCs w:val="28"/>
    </w:rPr>
  </w:style>
  <w:style w:type="paragraph" w:styleId="8">
    <w:name w:val="heading 6"/>
    <w:basedOn w:val="1"/>
    <w:next w:val="1"/>
    <w:link w:val="99"/>
    <w:autoRedefine/>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autoRedefine/>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1I2"/>
    <w:autoRedefine/>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autoRedefine/>
    <w:qFormat/>
    <w:uiPriority w:val="0"/>
    <w:pPr>
      <w:ind w:left="1260"/>
      <w:jc w:val="left"/>
    </w:pPr>
    <w:rPr>
      <w:sz w:val="18"/>
      <w:szCs w:val="18"/>
    </w:rPr>
  </w:style>
  <w:style w:type="paragraph" w:styleId="13">
    <w:name w:val="Normal Indent"/>
    <w:basedOn w:val="1"/>
    <w:link w:val="91"/>
    <w:autoRedefine/>
    <w:qFormat/>
    <w:uiPriority w:val="0"/>
    <w:pPr>
      <w:ind w:firstLine="420" w:firstLineChars="200"/>
    </w:pPr>
  </w:style>
  <w:style w:type="paragraph" w:styleId="14">
    <w:name w:val="caption"/>
    <w:basedOn w:val="1"/>
    <w:next w:val="1"/>
    <w:autoRedefine/>
    <w:qFormat/>
    <w:uiPriority w:val="0"/>
    <w:rPr>
      <w:rFonts w:ascii="Cambria" w:hAnsi="Cambria" w:eastAsia="黑体"/>
      <w:sz w:val="20"/>
      <w:szCs w:val="20"/>
    </w:rPr>
  </w:style>
  <w:style w:type="paragraph" w:styleId="15">
    <w:name w:val="List Bullet"/>
    <w:basedOn w:val="1"/>
    <w:autoRedefine/>
    <w:qFormat/>
    <w:uiPriority w:val="0"/>
    <w:pPr>
      <w:tabs>
        <w:tab w:val="left" w:pos="845"/>
      </w:tabs>
      <w:spacing w:before="120" w:after="120" w:line="360" w:lineRule="auto"/>
      <w:ind w:left="845" w:hanging="425"/>
    </w:pPr>
    <w:rPr>
      <w:szCs w:val="20"/>
    </w:rPr>
  </w:style>
  <w:style w:type="paragraph" w:styleId="16">
    <w:name w:val="Document Map"/>
    <w:basedOn w:val="1"/>
    <w:link w:val="76"/>
    <w:autoRedefine/>
    <w:qFormat/>
    <w:uiPriority w:val="0"/>
    <w:pPr>
      <w:shd w:val="clear" w:color="auto" w:fill="000080"/>
    </w:pPr>
  </w:style>
  <w:style w:type="paragraph" w:styleId="17">
    <w:name w:val="annotation text"/>
    <w:basedOn w:val="1"/>
    <w:link w:val="71"/>
    <w:autoRedefine/>
    <w:qFormat/>
    <w:uiPriority w:val="0"/>
    <w:pPr>
      <w:jc w:val="left"/>
    </w:pPr>
  </w:style>
  <w:style w:type="paragraph" w:styleId="18">
    <w:name w:val="Body Text 3"/>
    <w:basedOn w:val="1"/>
    <w:autoRedefine/>
    <w:qFormat/>
    <w:uiPriority w:val="0"/>
    <w:rPr>
      <w:rFonts w:ascii="宋体"/>
      <w:sz w:val="24"/>
      <w:szCs w:val="20"/>
    </w:rPr>
  </w:style>
  <w:style w:type="paragraph" w:styleId="19">
    <w:name w:val="Body Text"/>
    <w:basedOn w:val="1"/>
    <w:link w:val="90"/>
    <w:autoRedefine/>
    <w:qFormat/>
    <w:uiPriority w:val="0"/>
    <w:pPr>
      <w:spacing w:after="120"/>
    </w:pPr>
  </w:style>
  <w:style w:type="paragraph" w:styleId="20">
    <w:name w:val="Body Text Indent"/>
    <w:basedOn w:val="1"/>
    <w:autoRedefine/>
    <w:qFormat/>
    <w:uiPriority w:val="0"/>
    <w:pPr>
      <w:spacing w:after="120"/>
      <w:ind w:left="420" w:leftChars="200"/>
    </w:pPr>
  </w:style>
  <w:style w:type="paragraph" w:styleId="21">
    <w:name w:val="Block Text"/>
    <w:basedOn w:val="1"/>
    <w:autoRedefine/>
    <w:qFormat/>
    <w:uiPriority w:val="0"/>
    <w:pPr>
      <w:adjustRightInd w:val="0"/>
      <w:ind w:left="420" w:right="33"/>
      <w:jc w:val="left"/>
    </w:pPr>
    <w:rPr>
      <w:kern w:val="0"/>
      <w:sz w:val="24"/>
      <w:szCs w:val="20"/>
    </w:rPr>
  </w:style>
  <w:style w:type="paragraph" w:styleId="22">
    <w:name w:val="index 4"/>
    <w:basedOn w:val="1"/>
    <w:next w:val="1"/>
    <w:autoRedefine/>
    <w:qFormat/>
    <w:uiPriority w:val="0"/>
    <w:pPr>
      <w:ind w:left="600" w:leftChars="600"/>
    </w:pPr>
  </w:style>
  <w:style w:type="paragraph" w:styleId="23">
    <w:name w:val="toc 5"/>
    <w:basedOn w:val="1"/>
    <w:next w:val="1"/>
    <w:autoRedefine/>
    <w:qFormat/>
    <w:uiPriority w:val="0"/>
    <w:pPr>
      <w:ind w:left="840"/>
      <w:jc w:val="left"/>
    </w:pPr>
    <w:rPr>
      <w:sz w:val="18"/>
      <w:szCs w:val="18"/>
    </w:rPr>
  </w:style>
  <w:style w:type="paragraph" w:styleId="24">
    <w:name w:val="toc 3"/>
    <w:basedOn w:val="1"/>
    <w:next w:val="1"/>
    <w:qFormat/>
    <w:uiPriority w:val="0"/>
    <w:pPr>
      <w:ind w:left="420"/>
      <w:jc w:val="left"/>
    </w:pPr>
    <w:rPr>
      <w:i/>
      <w:iCs/>
      <w:sz w:val="20"/>
      <w:szCs w:val="20"/>
    </w:rPr>
  </w:style>
  <w:style w:type="paragraph" w:styleId="25">
    <w:name w:val="Plain Text"/>
    <w:basedOn w:val="1"/>
    <w:link w:val="97"/>
    <w:autoRedefine/>
    <w:qFormat/>
    <w:uiPriority w:val="0"/>
    <w:rPr>
      <w:rFonts w:ascii="Courier New" w:hAnsi="Courier New"/>
      <w:szCs w:val="20"/>
    </w:rPr>
  </w:style>
  <w:style w:type="paragraph" w:styleId="26">
    <w:name w:val="toc 8"/>
    <w:basedOn w:val="1"/>
    <w:next w:val="1"/>
    <w:autoRedefine/>
    <w:qFormat/>
    <w:uiPriority w:val="0"/>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qFormat/>
    <w:uiPriority w:val="0"/>
    <w:pPr>
      <w:spacing w:after="120" w:line="480" w:lineRule="auto"/>
      <w:ind w:left="420" w:leftChars="200"/>
    </w:pPr>
  </w:style>
  <w:style w:type="paragraph" w:styleId="29">
    <w:name w:val="Balloon Text"/>
    <w:basedOn w:val="1"/>
    <w:autoRedefine/>
    <w:qFormat/>
    <w:uiPriority w:val="0"/>
    <w:rPr>
      <w:sz w:val="18"/>
      <w:szCs w:val="18"/>
    </w:rPr>
  </w:style>
  <w:style w:type="paragraph" w:styleId="30">
    <w:name w:val="footer"/>
    <w:basedOn w:val="1"/>
    <w:autoRedefine/>
    <w:qFormat/>
    <w:uiPriority w:val="0"/>
    <w:pPr>
      <w:tabs>
        <w:tab w:val="center" w:pos="4153"/>
        <w:tab w:val="right" w:pos="8306"/>
      </w:tabs>
      <w:snapToGrid w:val="0"/>
      <w:jc w:val="left"/>
    </w:pPr>
    <w:rPr>
      <w:sz w:val="18"/>
      <w:szCs w:val="18"/>
    </w:rPr>
  </w:style>
  <w:style w:type="paragraph" w:styleId="31">
    <w:name w:val="header"/>
    <w:basedOn w:val="1"/>
    <w:link w:val="8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0"/>
    <w:pPr>
      <w:spacing w:before="120" w:after="120"/>
      <w:jc w:val="left"/>
    </w:pPr>
    <w:rPr>
      <w:b/>
      <w:bCs/>
      <w:caps/>
      <w:sz w:val="20"/>
      <w:szCs w:val="20"/>
    </w:rPr>
  </w:style>
  <w:style w:type="paragraph" w:styleId="33">
    <w:name w:val="toc 4"/>
    <w:basedOn w:val="1"/>
    <w:next w:val="1"/>
    <w:autoRedefine/>
    <w:qFormat/>
    <w:uiPriority w:val="0"/>
    <w:pPr>
      <w:ind w:left="630"/>
      <w:jc w:val="left"/>
    </w:pPr>
    <w:rPr>
      <w:sz w:val="18"/>
      <w:szCs w:val="18"/>
    </w:rPr>
  </w:style>
  <w:style w:type="paragraph" w:styleId="34">
    <w:name w:val="Subtitle"/>
    <w:basedOn w:val="1"/>
    <w:next w:val="1"/>
    <w:link w:val="82"/>
    <w:autoRedefine/>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autoRedefine/>
    <w:qFormat/>
    <w:uiPriority w:val="0"/>
    <w:rPr>
      <w:sz w:val="20"/>
      <w:szCs w:val="20"/>
    </w:rPr>
  </w:style>
  <w:style w:type="paragraph" w:styleId="36">
    <w:name w:val="toc 6"/>
    <w:basedOn w:val="1"/>
    <w:next w:val="1"/>
    <w:autoRedefine/>
    <w:qFormat/>
    <w:uiPriority w:val="0"/>
    <w:pPr>
      <w:ind w:left="1050"/>
      <w:jc w:val="left"/>
    </w:pPr>
    <w:rPr>
      <w:sz w:val="18"/>
      <w:szCs w:val="18"/>
    </w:rPr>
  </w:style>
  <w:style w:type="paragraph" w:styleId="37">
    <w:name w:val="Body Text Indent 3"/>
    <w:basedOn w:val="1"/>
    <w:autoRedefine/>
    <w:qFormat/>
    <w:uiPriority w:val="0"/>
    <w:pPr>
      <w:spacing w:after="120"/>
      <w:ind w:left="420" w:leftChars="200"/>
    </w:pPr>
    <w:rPr>
      <w:sz w:val="16"/>
      <w:szCs w:val="16"/>
    </w:rPr>
  </w:style>
  <w:style w:type="paragraph" w:styleId="38">
    <w:name w:val="table of figures"/>
    <w:basedOn w:val="1"/>
    <w:next w:val="1"/>
    <w:autoRedefine/>
    <w:qFormat/>
    <w:uiPriority w:val="0"/>
    <w:pPr>
      <w:ind w:left="200" w:leftChars="200" w:hanging="200" w:hangingChars="200"/>
    </w:pPr>
  </w:style>
  <w:style w:type="paragraph" w:styleId="39">
    <w:name w:val="toc 2"/>
    <w:basedOn w:val="1"/>
    <w:next w:val="1"/>
    <w:autoRedefine/>
    <w:qFormat/>
    <w:uiPriority w:val="0"/>
    <w:pPr>
      <w:ind w:left="210"/>
      <w:jc w:val="left"/>
    </w:pPr>
    <w:rPr>
      <w:smallCaps/>
      <w:sz w:val="20"/>
      <w:szCs w:val="20"/>
    </w:rPr>
  </w:style>
  <w:style w:type="paragraph" w:styleId="40">
    <w:name w:val="toc 9"/>
    <w:basedOn w:val="1"/>
    <w:next w:val="1"/>
    <w:autoRedefine/>
    <w:qFormat/>
    <w:uiPriority w:val="0"/>
    <w:pPr>
      <w:ind w:left="1680"/>
      <w:jc w:val="left"/>
    </w:pPr>
    <w:rPr>
      <w:sz w:val="18"/>
      <w:szCs w:val="18"/>
    </w:rPr>
  </w:style>
  <w:style w:type="paragraph" w:styleId="4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semiHidden/>
    <w:qFormat/>
    <w:uiPriority w:val="0"/>
    <w:pPr>
      <w:spacing w:line="480" w:lineRule="auto"/>
      <w:jc w:val="center"/>
    </w:pPr>
    <w:rPr>
      <w:sz w:val="32"/>
    </w:rPr>
  </w:style>
  <w:style w:type="paragraph" w:styleId="44">
    <w:name w:val="Title"/>
    <w:basedOn w:val="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autoRedefine/>
    <w:qFormat/>
    <w:uiPriority w:val="0"/>
    <w:rPr>
      <w:b/>
      <w:bCs/>
    </w:r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22"/>
    <w:rPr>
      <w:b/>
      <w:bCs/>
    </w:rPr>
  </w:style>
  <w:style w:type="character" w:styleId="50">
    <w:name w:val="page number"/>
    <w:basedOn w:val="48"/>
    <w:autoRedefine/>
    <w:qFormat/>
    <w:uiPriority w:val="0"/>
  </w:style>
  <w:style w:type="character" w:styleId="51">
    <w:name w:val="FollowedHyperlink"/>
    <w:autoRedefine/>
    <w:qFormat/>
    <w:uiPriority w:val="0"/>
    <w:rPr>
      <w:color w:val="000000"/>
      <w:u w:val="none"/>
    </w:rPr>
  </w:style>
  <w:style w:type="character" w:styleId="52">
    <w:name w:val="Emphasis"/>
    <w:autoRedefine/>
    <w:qFormat/>
    <w:uiPriority w:val="0"/>
    <w:rPr>
      <w:i/>
      <w:iCs/>
    </w:rPr>
  </w:style>
  <w:style w:type="character" w:styleId="53">
    <w:name w:val="Hyperlink"/>
    <w:autoRedefine/>
    <w:qFormat/>
    <w:uiPriority w:val="0"/>
    <w:rPr>
      <w:color w:val="000000"/>
      <w:u w:val="none"/>
    </w:rPr>
  </w:style>
  <w:style w:type="character" w:styleId="54">
    <w:name w:val="annotation reference"/>
    <w:autoRedefine/>
    <w:qFormat/>
    <w:uiPriority w:val="0"/>
    <w:rPr>
      <w:sz w:val="21"/>
      <w:szCs w:val="21"/>
    </w:rPr>
  </w:style>
  <w:style w:type="character" w:styleId="55">
    <w:name w:val="footnote reference"/>
    <w:autoRedefine/>
    <w:qFormat/>
    <w:uiPriority w:val="0"/>
    <w:rPr>
      <w:vertAlign w:val="superscript"/>
    </w:rPr>
  </w:style>
  <w:style w:type="character" w:customStyle="1" w:styleId="56">
    <w:name w:val="textcontents"/>
    <w:autoRedefine/>
    <w:qFormat/>
    <w:uiPriority w:val="0"/>
    <w:rPr>
      <w:rFonts w:cs="Times New Roman"/>
    </w:rPr>
  </w:style>
  <w:style w:type="character" w:customStyle="1" w:styleId="57">
    <w:name w:val="批注文字 Char Char"/>
    <w:autoRedefine/>
    <w:qFormat/>
    <w:uiPriority w:val="0"/>
    <w:rPr>
      <w:rFonts w:ascii="宋体" w:hAnsi="Times New Roman" w:eastAsia="宋体" w:cs="Times New Roman"/>
      <w:sz w:val="28"/>
      <w:szCs w:val="20"/>
    </w:rPr>
  </w:style>
  <w:style w:type="character" w:customStyle="1" w:styleId="58">
    <w:name w:val="标题 7 Char"/>
    <w:link w:val="9"/>
    <w:autoRedefine/>
    <w:qFormat/>
    <w:uiPriority w:val="0"/>
    <w:rPr>
      <w:rFonts w:eastAsia="宋体"/>
      <w:b/>
      <w:bCs/>
      <w:sz w:val="24"/>
      <w:szCs w:val="24"/>
      <w:lang w:val="en-US" w:eastAsia="zh-CN" w:bidi="ar-SA"/>
    </w:rPr>
  </w:style>
  <w:style w:type="character" w:customStyle="1" w:styleId="59">
    <w:name w:val="Char Char"/>
    <w:autoRedefine/>
    <w:qFormat/>
    <w:uiPriority w:val="0"/>
    <w:rPr>
      <w:rFonts w:ascii="Arial" w:hAnsi="Arial" w:eastAsia="黑体"/>
      <w:b/>
      <w:bCs/>
      <w:kern w:val="2"/>
      <w:sz w:val="32"/>
      <w:szCs w:val="32"/>
      <w:lang w:val="en-US" w:eastAsia="zh-CN" w:bidi="ar-SA"/>
    </w:rPr>
  </w:style>
  <w:style w:type="character" w:customStyle="1" w:styleId="60">
    <w:name w:val="页脚 Char Char"/>
    <w:autoRedefine/>
    <w:qFormat/>
    <w:uiPriority w:val="0"/>
    <w:rPr>
      <w:rFonts w:eastAsia="宋体"/>
      <w:kern w:val="2"/>
      <w:sz w:val="18"/>
      <w:szCs w:val="18"/>
      <w:lang w:val="en-US" w:eastAsia="zh-CN" w:bidi="ar-SA"/>
    </w:rPr>
  </w:style>
  <w:style w:type="character" w:customStyle="1" w:styleId="61">
    <w:name w:val="Char Char19"/>
    <w:autoRedefine/>
    <w:qFormat/>
    <w:uiPriority w:val="0"/>
    <w:rPr>
      <w:rFonts w:ascii="黑体" w:hAnsi="宋体" w:eastAsia="黑体"/>
      <w:sz w:val="52"/>
      <w:lang w:val="en-US" w:eastAsia="zh-CN" w:bidi="ar-SA"/>
    </w:rPr>
  </w:style>
  <w:style w:type="character" w:customStyle="1" w:styleId="62">
    <w:name w:val="标题 4 Char1"/>
    <w:link w:val="6"/>
    <w:autoRedefine/>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autoRedefine/>
    <w:qFormat/>
    <w:uiPriority w:val="0"/>
    <w:rPr>
      <w:b/>
      <w:bCs/>
      <w:i/>
      <w:iCs/>
      <w:color w:val="4F81BD"/>
      <w:kern w:val="2"/>
      <w:sz w:val="21"/>
      <w:szCs w:val="22"/>
      <w:lang w:bidi="ar-SA"/>
    </w:rPr>
  </w:style>
  <w:style w:type="paragraph" w:customStyle="1" w:styleId="64">
    <w:name w:val="浅色底纹 - 强调文字颜色 21"/>
    <w:basedOn w:val="1"/>
    <w:next w:val="1"/>
    <w:link w:val="63"/>
    <w:autoRedefine/>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autoRedefine/>
    <w:qFormat/>
    <w:uiPriority w:val="0"/>
    <w:rPr>
      <w:rFonts w:ascii="Arial" w:hAnsi="Arial" w:eastAsia="黑体"/>
      <w:b/>
      <w:bCs/>
      <w:kern w:val="2"/>
      <w:sz w:val="32"/>
      <w:szCs w:val="32"/>
      <w:lang w:val="en-US" w:eastAsia="zh-CN" w:bidi="ar-SA"/>
    </w:rPr>
  </w:style>
  <w:style w:type="character" w:customStyle="1" w:styleId="66">
    <w:name w:val="日期 Char1"/>
    <w:autoRedefine/>
    <w:qFormat/>
    <w:uiPriority w:val="0"/>
    <w:rPr>
      <w:kern w:val="2"/>
      <w:sz w:val="21"/>
      <w:szCs w:val="22"/>
    </w:rPr>
  </w:style>
  <w:style w:type="character" w:customStyle="1" w:styleId="67">
    <w:name w:val="彩色网格 - 强调文字颜色 1 Char"/>
    <w:link w:val="68"/>
    <w:autoRedefine/>
    <w:qFormat/>
    <w:uiPriority w:val="0"/>
    <w:rPr>
      <w:i/>
      <w:iCs/>
      <w:color w:val="000000"/>
      <w:kern w:val="2"/>
      <w:sz w:val="21"/>
      <w:szCs w:val="22"/>
      <w:lang w:bidi="ar-SA"/>
    </w:rPr>
  </w:style>
  <w:style w:type="paragraph" w:customStyle="1" w:styleId="68">
    <w:name w:val="彩色网格 - 强调文字颜色 11"/>
    <w:basedOn w:val="1"/>
    <w:next w:val="1"/>
    <w:link w:val="67"/>
    <w:autoRedefine/>
    <w:qFormat/>
    <w:uiPriority w:val="0"/>
    <w:rPr>
      <w:i/>
      <w:iCs/>
      <w:color w:val="000000"/>
      <w:szCs w:val="22"/>
    </w:rPr>
  </w:style>
  <w:style w:type="character" w:customStyle="1" w:styleId="69">
    <w:name w:val="标题5 Char Char"/>
    <w:link w:val="70"/>
    <w:autoRedefine/>
    <w:qFormat/>
    <w:uiPriority w:val="0"/>
    <w:rPr>
      <w:rFonts w:ascii="Arial" w:hAnsi="Arial"/>
      <w:b/>
      <w:bCs/>
      <w:sz w:val="24"/>
      <w:szCs w:val="32"/>
      <w:lang w:bidi="ar-SA"/>
    </w:rPr>
  </w:style>
  <w:style w:type="paragraph" w:customStyle="1" w:styleId="70">
    <w:name w:val="标题5"/>
    <w:basedOn w:val="5"/>
    <w:link w:val="69"/>
    <w:autoRedefine/>
    <w:qFormat/>
    <w:uiPriority w:val="0"/>
    <w:pPr>
      <w:spacing w:line="413" w:lineRule="auto"/>
    </w:pPr>
    <w:rPr>
      <w:rFonts w:ascii="Arial" w:hAnsi="Arial"/>
      <w:kern w:val="0"/>
      <w:sz w:val="24"/>
    </w:rPr>
  </w:style>
  <w:style w:type="character" w:customStyle="1" w:styleId="71">
    <w:name w:val="批注文字 Char"/>
    <w:link w:val="17"/>
    <w:autoRedefine/>
    <w:qFormat/>
    <w:uiPriority w:val="0"/>
    <w:rPr>
      <w:rFonts w:eastAsia="宋体"/>
      <w:kern w:val="2"/>
      <w:sz w:val="21"/>
      <w:szCs w:val="24"/>
      <w:lang w:val="en-US" w:eastAsia="zh-CN" w:bidi="ar-SA"/>
    </w:rPr>
  </w:style>
  <w:style w:type="character" w:customStyle="1" w:styleId="72">
    <w:name w:val="标题4 Char Char"/>
    <w:link w:val="73"/>
    <w:autoRedefine/>
    <w:qFormat/>
    <w:uiPriority w:val="0"/>
    <w:rPr>
      <w:rFonts w:ascii="Arial" w:hAnsi="Arial"/>
      <w:b/>
      <w:bCs/>
      <w:sz w:val="24"/>
      <w:szCs w:val="32"/>
      <w:lang w:bidi="ar-SA"/>
    </w:rPr>
  </w:style>
  <w:style w:type="paragraph" w:customStyle="1" w:styleId="73">
    <w:name w:val="标题4"/>
    <w:basedOn w:val="4"/>
    <w:next w:val="22"/>
    <w:link w:val="72"/>
    <w:autoRedefine/>
    <w:qFormat/>
    <w:uiPriority w:val="0"/>
    <w:pPr>
      <w:spacing w:line="413" w:lineRule="auto"/>
    </w:pPr>
    <w:rPr>
      <w:rFonts w:eastAsia="宋体"/>
      <w:kern w:val="0"/>
      <w:sz w:val="24"/>
    </w:rPr>
  </w:style>
  <w:style w:type="character" w:customStyle="1" w:styleId="74">
    <w:name w:val="Para head"/>
    <w:autoRedefine/>
    <w:qFormat/>
    <w:uiPriority w:val="0"/>
    <w:rPr>
      <w:rFonts w:ascii="Arial" w:hAnsi="Arial" w:eastAsia="Times New Roman"/>
      <w:sz w:val="20"/>
    </w:rPr>
  </w:style>
  <w:style w:type="character" w:customStyle="1" w:styleId="75">
    <w:name w:val="明显强调1"/>
    <w:autoRedefine/>
    <w:qFormat/>
    <w:uiPriority w:val="0"/>
    <w:rPr>
      <w:b/>
      <w:bCs/>
      <w:i/>
      <w:iCs/>
      <w:color w:val="4F81BD"/>
    </w:rPr>
  </w:style>
  <w:style w:type="character" w:customStyle="1" w:styleId="76">
    <w:name w:val="文档结构图 Char"/>
    <w:link w:val="16"/>
    <w:autoRedefine/>
    <w:qFormat/>
    <w:uiPriority w:val="0"/>
    <w:rPr>
      <w:rFonts w:eastAsia="宋体"/>
      <w:kern w:val="2"/>
      <w:sz w:val="21"/>
      <w:szCs w:val="24"/>
      <w:lang w:val="en-US" w:eastAsia="zh-CN" w:bidi="ar-SA"/>
    </w:rPr>
  </w:style>
  <w:style w:type="character" w:customStyle="1" w:styleId="77">
    <w:name w:val="Char Char9"/>
    <w:autoRedefine/>
    <w:qFormat/>
    <w:uiPriority w:val="0"/>
    <w:rPr>
      <w:kern w:val="2"/>
      <w:sz w:val="21"/>
      <w:szCs w:val="22"/>
    </w:rPr>
  </w:style>
  <w:style w:type="character" w:customStyle="1" w:styleId="78">
    <w:name w:val="标题 1 Char"/>
    <w:link w:val="3"/>
    <w:autoRedefine/>
    <w:qFormat/>
    <w:uiPriority w:val="0"/>
    <w:rPr>
      <w:rFonts w:eastAsia="宋体"/>
      <w:b/>
      <w:bCs/>
      <w:kern w:val="44"/>
      <w:sz w:val="44"/>
      <w:szCs w:val="44"/>
      <w:lang w:val="en-US" w:eastAsia="zh-CN" w:bidi="ar-SA"/>
    </w:rPr>
  </w:style>
  <w:style w:type="character" w:customStyle="1" w:styleId="79">
    <w:name w:val="正文文本 Char1"/>
    <w:autoRedefine/>
    <w:qFormat/>
    <w:uiPriority w:val="0"/>
    <w:rPr>
      <w:kern w:val="2"/>
      <w:sz w:val="21"/>
      <w:szCs w:val="22"/>
    </w:rPr>
  </w:style>
  <w:style w:type="character" w:customStyle="1" w:styleId="80">
    <w:name w:val="页眉 Char"/>
    <w:link w:val="31"/>
    <w:autoRedefine/>
    <w:qFormat/>
    <w:uiPriority w:val="0"/>
    <w:rPr>
      <w:rFonts w:eastAsia="宋体"/>
      <w:kern w:val="2"/>
      <w:sz w:val="18"/>
      <w:szCs w:val="18"/>
      <w:lang w:val="en-US" w:eastAsia="zh-CN" w:bidi="ar-SA"/>
    </w:rPr>
  </w:style>
  <w:style w:type="character" w:customStyle="1" w:styleId="81">
    <w:name w:val="不明显参考1"/>
    <w:autoRedefine/>
    <w:qFormat/>
    <w:uiPriority w:val="0"/>
    <w:rPr>
      <w:smallCaps/>
      <w:color w:val="C0504D"/>
      <w:u w:val="single"/>
    </w:rPr>
  </w:style>
  <w:style w:type="character" w:customStyle="1" w:styleId="82">
    <w:name w:val="副标题 Char"/>
    <w:link w:val="34"/>
    <w:autoRedefine/>
    <w:qFormat/>
    <w:uiPriority w:val="0"/>
    <w:rPr>
      <w:rFonts w:ascii="Arial" w:hAnsi="Arial" w:eastAsia="黑体"/>
      <w:b/>
      <w:bCs/>
      <w:kern w:val="2"/>
      <w:sz w:val="32"/>
      <w:szCs w:val="32"/>
      <w:lang w:val="en-US" w:eastAsia="zh-CN" w:bidi="ar-SA"/>
    </w:rPr>
  </w:style>
  <w:style w:type="character" w:customStyle="1" w:styleId="83">
    <w:name w:val="批注主题 Char1"/>
    <w:autoRedefine/>
    <w:qFormat/>
    <w:uiPriority w:val="0"/>
    <w:rPr>
      <w:b/>
      <w:bCs/>
      <w:kern w:val="2"/>
      <w:sz w:val="21"/>
      <w:szCs w:val="22"/>
    </w:rPr>
  </w:style>
  <w:style w:type="character" w:customStyle="1" w:styleId="84">
    <w:name w:val="Char Char18"/>
    <w:autoRedefine/>
    <w:qFormat/>
    <w:uiPriority w:val="0"/>
    <w:rPr>
      <w:b/>
      <w:bCs/>
      <w:kern w:val="44"/>
      <w:sz w:val="44"/>
      <w:szCs w:val="44"/>
    </w:rPr>
  </w:style>
  <w:style w:type="character" w:customStyle="1" w:styleId="85">
    <w:name w:val="批注框文本 Char1"/>
    <w:autoRedefine/>
    <w:qFormat/>
    <w:uiPriority w:val="0"/>
    <w:rPr>
      <w:kern w:val="2"/>
      <w:sz w:val="18"/>
      <w:szCs w:val="18"/>
    </w:rPr>
  </w:style>
  <w:style w:type="character" w:customStyle="1" w:styleId="86">
    <w:name w:val="书籍标题1"/>
    <w:autoRedefine/>
    <w:qFormat/>
    <w:uiPriority w:val="0"/>
    <w:rPr>
      <w:b/>
      <w:bCs/>
      <w:smallCaps/>
      <w:spacing w:val="5"/>
    </w:rPr>
  </w:style>
  <w:style w:type="character" w:customStyle="1" w:styleId="87">
    <w:name w:val="标题 4 Char"/>
    <w:autoRedefine/>
    <w:qFormat/>
    <w:uiPriority w:val="0"/>
    <w:rPr>
      <w:rFonts w:eastAsia="宋体"/>
      <w:sz w:val="21"/>
      <w:lang w:val="en-US" w:eastAsia="zh-CN" w:bidi="ar-SA"/>
    </w:rPr>
  </w:style>
  <w:style w:type="character" w:customStyle="1" w:styleId="88">
    <w:name w:val="文档结构图 Char1"/>
    <w:autoRedefine/>
    <w:qFormat/>
    <w:uiPriority w:val="0"/>
    <w:rPr>
      <w:rFonts w:ascii="宋体"/>
      <w:kern w:val="2"/>
      <w:sz w:val="18"/>
      <w:szCs w:val="18"/>
    </w:rPr>
  </w:style>
  <w:style w:type="character" w:customStyle="1" w:styleId="89">
    <w:name w:val="标题 8 Char"/>
    <w:link w:val="10"/>
    <w:autoRedefine/>
    <w:qFormat/>
    <w:uiPriority w:val="0"/>
    <w:rPr>
      <w:rFonts w:ascii="Arial" w:hAnsi="Arial" w:eastAsia="黑体"/>
      <w:sz w:val="24"/>
      <w:szCs w:val="24"/>
      <w:lang w:val="en-US" w:eastAsia="zh-CN" w:bidi="ar-SA"/>
    </w:rPr>
  </w:style>
  <w:style w:type="character" w:customStyle="1" w:styleId="90">
    <w:name w:val="正文文本 Char"/>
    <w:link w:val="19"/>
    <w:autoRedefine/>
    <w:qFormat/>
    <w:uiPriority w:val="0"/>
    <w:rPr>
      <w:rFonts w:eastAsia="宋体"/>
      <w:kern w:val="2"/>
      <w:sz w:val="21"/>
      <w:szCs w:val="24"/>
      <w:lang w:val="en-US" w:eastAsia="zh-CN" w:bidi="ar-SA"/>
    </w:rPr>
  </w:style>
  <w:style w:type="character" w:customStyle="1" w:styleId="91">
    <w:name w:val="正文缩进 Char"/>
    <w:link w:val="13"/>
    <w:autoRedefine/>
    <w:qFormat/>
    <w:uiPriority w:val="0"/>
    <w:rPr>
      <w:rFonts w:eastAsia="宋体"/>
      <w:kern w:val="2"/>
      <w:sz w:val="21"/>
      <w:szCs w:val="24"/>
      <w:lang w:val="en-US" w:eastAsia="zh-CN" w:bidi="ar-SA"/>
    </w:rPr>
  </w:style>
  <w:style w:type="character" w:customStyle="1" w:styleId="92">
    <w:name w:val="标题 5 Char"/>
    <w:link w:val="7"/>
    <w:autoRedefine/>
    <w:qFormat/>
    <w:uiPriority w:val="0"/>
    <w:rPr>
      <w:rFonts w:ascii="Calibri" w:hAnsi="Calibri" w:eastAsia="宋体"/>
      <w:b/>
      <w:bCs/>
      <w:kern w:val="2"/>
      <w:sz w:val="28"/>
      <w:szCs w:val="28"/>
      <w:lang w:val="en-US" w:eastAsia="zh-CN" w:bidi="ar-SA"/>
    </w:rPr>
  </w:style>
  <w:style w:type="character" w:customStyle="1" w:styleId="93">
    <w:name w:val="Char Char17"/>
    <w:autoRedefine/>
    <w:qFormat/>
    <w:uiPriority w:val="0"/>
    <w:rPr>
      <w:rFonts w:ascii="Cambria" w:hAnsi="Cambria" w:eastAsia="宋体" w:cs="Times New Roman"/>
      <w:b/>
      <w:bCs/>
      <w:kern w:val="2"/>
      <w:sz w:val="32"/>
      <w:szCs w:val="32"/>
    </w:rPr>
  </w:style>
  <w:style w:type="character" w:customStyle="1" w:styleId="94">
    <w:name w:val="页眉 Char Char"/>
    <w:autoRedefine/>
    <w:qFormat/>
    <w:uiPriority w:val="0"/>
    <w:rPr>
      <w:rFonts w:eastAsia="宋体"/>
      <w:kern w:val="2"/>
      <w:sz w:val="18"/>
      <w:szCs w:val="18"/>
      <w:lang w:val="en-US" w:eastAsia="zh-CN" w:bidi="ar-SA"/>
    </w:rPr>
  </w:style>
  <w:style w:type="character" w:customStyle="1" w:styleId="95">
    <w:name w:val="明显参考1"/>
    <w:autoRedefine/>
    <w:qFormat/>
    <w:uiPriority w:val="0"/>
    <w:rPr>
      <w:b/>
      <w:bCs/>
      <w:smallCaps/>
      <w:color w:val="C0504D"/>
      <w:spacing w:val="5"/>
      <w:u w:val="single"/>
    </w:rPr>
  </w:style>
  <w:style w:type="character" w:customStyle="1" w:styleId="96">
    <w:name w:val="Char Char7"/>
    <w:autoRedefine/>
    <w:qFormat/>
    <w:uiPriority w:val="0"/>
    <w:rPr>
      <w:rFonts w:ascii="Arial" w:hAnsi="Arial" w:eastAsia="黑体"/>
      <w:b/>
      <w:bCs/>
      <w:kern w:val="2"/>
      <w:sz w:val="32"/>
      <w:szCs w:val="32"/>
      <w:lang w:val="en-US" w:eastAsia="zh-CN" w:bidi="ar-SA"/>
    </w:rPr>
  </w:style>
  <w:style w:type="character" w:customStyle="1" w:styleId="97">
    <w:name w:val="纯文本 Char"/>
    <w:link w:val="25"/>
    <w:autoRedefine/>
    <w:qFormat/>
    <w:uiPriority w:val="0"/>
    <w:rPr>
      <w:rFonts w:ascii="Courier New" w:hAnsi="Courier New" w:eastAsia="宋体"/>
      <w:kern w:val="2"/>
      <w:sz w:val="21"/>
      <w:lang w:val="en-US" w:eastAsia="zh-CN" w:bidi="ar-SA"/>
    </w:rPr>
  </w:style>
  <w:style w:type="character" w:customStyle="1" w:styleId="98">
    <w:name w:val="font11"/>
    <w:autoRedefine/>
    <w:qFormat/>
    <w:uiPriority w:val="0"/>
    <w:rPr>
      <w:rFonts w:hint="eastAsia" w:ascii="宋体" w:hAnsi="宋体" w:eastAsia="宋体" w:cs="宋体"/>
      <w:color w:val="000000"/>
      <w:sz w:val="20"/>
      <w:szCs w:val="20"/>
      <w:u w:val="none"/>
    </w:rPr>
  </w:style>
  <w:style w:type="character" w:customStyle="1" w:styleId="99">
    <w:name w:val="标题 6 Char"/>
    <w:link w:val="8"/>
    <w:autoRedefine/>
    <w:qFormat/>
    <w:uiPriority w:val="0"/>
    <w:rPr>
      <w:rFonts w:ascii="Arial" w:hAnsi="Arial" w:eastAsia="黑体"/>
      <w:b/>
      <w:bCs/>
      <w:sz w:val="24"/>
      <w:szCs w:val="24"/>
      <w:lang w:val="en-US" w:eastAsia="zh-CN" w:bidi="ar-SA"/>
    </w:rPr>
  </w:style>
  <w:style w:type="character" w:customStyle="1" w:styleId="100">
    <w:name w:val="标题 3 Char"/>
    <w:link w:val="5"/>
    <w:autoRedefine/>
    <w:qFormat/>
    <w:uiPriority w:val="0"/>
    <w:rPr>
      <w:rFonts w:eastAsia="宋体"/>
      <w:b/>
      <w:bCs/>
      <w:kern w:val="2"/>
      <w:sz w:val="32"/>
      <w:szCs w:val="32"/>
      <w:lang w:val="en-US" w:eastAsia="zh-CN" w:bidi="ar-SA"/>
    </w:rPr>
  </w:style>
  <w:style w:type="character" w:customStyle="1" w:styleId="101">
    <w:name w:val="4号宋体左齐行距1.5倍 Char"/>
    <w:autoRedefine/>
    <w:qFormat/>
    <w:uiPriority w:val="0"/>
    <w:rPr>
      <w:rFonts w:eastAsia="宋体"/>
      <w:b/>
      <w:sz w:val="32"/>
      <w:lang w:val="en-US" w:eastAsia="zh-CN" w:bidi="ar-SA"/>
    </w:rPr>
  </w:style>
  <w:style w:type="character" w:customStyle="1" w:styleId="102">
    <w:name w:val="不明显强调1"/>
    <w:autoRedefine/>
    <w:qFormat/>
    <w:uiPriority w:val="0"/>
    <w:rPr>
      <w:i/>
      <w:iCs/>
      <w:color w:val="808080"/>
    </w:rPr>
  </w:style>
  <w:style w:type="character" w:customStyle="1" w:styleId="103">
    <w:name w:val="标题 9 Char"/>
    <w:link w:val="11"/>
    <w:autoRedefine/>
    <w:qFormat/>
    <w:uiPriority w:val="0"/>
    <w:rPr>
      <w:rFonts w:ascii="Arial" w:hAnsi="Arial" w:eastAsia="黑体"/>
      <w:sz w:val="21"/>
      <w:szCs w:val="21"/>
      <w:lang w:val="en-US" w:eastAsia="zh-CN" w:bidi="ar-SA"/>
    </w:rPr>
  </w:style>
  <w:style w:type="character" w:customStyle="1" w:styleId="104">
    <w:name w:val="ask-title"/>
    <w:basedOn w:val="48"/>
    <w:autoRedefine/>
    <w:qFormat/>
    <w:uiPriority w:val="0"/>
  </w:style>
  <w:style w:type="character" w:customStyle="1" w:styleId="105">
    <w:name w:val="font161"/>
    <w:autoRedefine/>
    <w:qFormat/>
    <w:uiPriority w:val="0"/>
    <w:rPr>
      <w:b/>
      <w:bCs/>
      <w:sz w:val="32"/>
      <w:szCs w:val="32"/>
    </w:rPr>
  </w:style>
  <w:style w:type="character" w:customStyle="1" w:styleId="106">
    <w:name w:val="apple-converted-space"/>
    <w:basedOn w:val="48"/>
    <w:autoRedefine/>
    <w:qFormat/>
    <w:uiPriority w:val="0"/>
  </w:style>
  <w:style w:type="character" w:customStyle="1" w:styleId="107">
    <w:name w:val="Char Char2"/>
    <w:autoRedefine/>
    <w:qFormat/>
    <w:uiPriority w:val="0"/>
    <w:rPr>
      <w:rFonts w:eastAsia="宋体"/>
      <w:kern w:val="2"/>
      <w:sz w:val="21"/>
      <w:szCs w:val="24"/>
      <w:lang w:val="en-US" w:eastAsia="zh-CN" w:bidi="ar-SA"/>
    </w:rPr>
  </w:style>
  <w:style w:type="paragraph" w:customStyle="1" w:styleId="10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autoRedefine/>
    <w:qFormat/>
    <w:uiPriority w:val="0"/>
    <w:rPr>
      <w:rFonts w:eastAsia="Arial"/>
    </w:rPr>
  </w:style>
  <w:style w:type="paragraph" w:customStyle="1" w:styleId="110">
    <w:name w:val="样式4"/>
    <w:basedOn w:val="5"/>
    <w:autoRedefine/>
    <w:qFormat/>
    <w:uiPriority w:val="0"/>
    <w:rPr>
      <w:rFonts w:eastAsia="Arial"/>
    </w:rPr>
  </w:style>
  <w:style w:type="paragraph" w:customStyle="1" w:styleId="111">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autoRedefine/>
    <w:qFormat/>
    <w:uiPriority w:val="0"/>
  </w:style>
  <w:style w:type="paragraph" w:customStyle="1" w:styleId="115">
    <w:name w:val="样式2"/>
    <w:basedOn w:val="5"/>
    <w:autoRedefine/>
    <w:qFormat/>
    <w:uiPriority w:val="0"/>
  </w:style>
  <w:style w:type="paragraph" w:customStyle="1" w:styleId="116">
    <w:name w:val="XW编号正文"/>
    <w:basedOn w:val="117"/>
    <w:autoRedefine/>
    <w:qFormat/>
    <w:uiPriority w:val="0"/>
    <w:pPr>
      <w:numPr>
        <w:ilvl w:val="0"/>
        <w:numId w:val="1"/>
      </w:numPr>
      <w:tabs>
        <w:tab w:val="left" w:pos="1035"/>
        <w:tab w:val="left" w:pos="1134"/>
      </w:tabs>
      <w:ind w:left="1035" w:hanging="720"/>
      <w:jc w:val="left"/>
    </w:pPr>
  </w:style>
  <w:style w:type="paragraph" w:customStyle="1" w:styleId="117">
    <w:name w:val="XW正文"/>
    <w:basedOn w:val="20"/>
    <w:autoRedefine/>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autoRedefine/>
    <w:qFormat/>
    <w:uiPriority w:val="0"/>
    <w:pPr>
      <w:tabs>
        <w:tab w:val="left" w:pos="1360"/>
      </w:tabs>
      <w:ind w:left="1360" w:hanging="720"/>
    </w:pPr>
    <w:rPr>
      <w:szCs w:val="20"/>
    </w:rPr>
  </w:style>
  <w:style w:type="paragraph" w:customStyle="1" w:styleId="119">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autoRedefine/>
    <w:qFormat/>
    <w:uiPriority w:val="0"/>
    <w:pPr>
      <w:outlineLvl w:val="9"/>
    </w:pPr>
  </w:style>
  <w:style w:type="paragraph" w:customStyle="1" w:styleId="121">
    <w:name w:val="A2"/>
    <w:basedOn w:val="25"/>
    <w:autoRedefine/>
    <w:qFormat/>
    <w:uiPriority w:val="0"/>
    <w:pPr>
      <w:spacing w:line="300" w:lineRule="auto"/>
      <w:jc w:val="left"/>
    </w:pPr>
    <w:rPr>
      <w:rFonts w:ascii="黑体" w:eastAsia="黑体"/>
      <w:szCs w:val="21"/>
    </w:rPr>
  </w:style>
  <w:style w:type="paragraph" w:customStyle="1" w:styleId="122">
    <w:name w:val="正文1"/>
    <w:autoRedefine/>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autoRedefine/>
    <w:qFormat/>
    <w:uiPriority w:val="0"/>
    <w:rPr>
      <w:sz w:val="21"/>
    </w:rPr>
  </w:style>
  <w:style w:type="paragraph" w:customStyle="1" w:styleId="124">
    <w:name w:val="A1"/>
    <w:basedOn w:val="25"/>
    <w:autoRedefine/>
    <w:qFormat/>
    <w:uiPriority w:val="0"/>
    <w:pPr>
      <w:spacing w:line="300" w:lineRule="auto"/>
      <w:jc w:val="center"/>
    </w:pPr>
    <w:rPr>
      <w:rFonts w:ascii="黑体" w:eastAsia="黑体"/>
      <w:sz w:val="52"/>
      <w:szCs w:val="21"/>
    </w:rPr>
  </w:style>
  <w:style w:type="paragraph" w:customStyle="1" w:styleId="125">
    <w:name w:val="p0"/>
    <w:basedOn w:val="1"/>
    <w:autoRedefine/>
    <w:qFormat/>
    <w:uiPriority w:val="0"/>
    <w:pPr>
      <w:widowControl/>
    </w:pPr>
    <w:rPr>
      <w:kern w:val="0"/>
      <w:szCs w:val="21"/>
    </w:rPr>
  </w:style>
  <w:style w:type="paragraph" w:customStyle="1" w:styleId="126">
    <w:name w:val="样式 标题 31 + 宋体 黑色 左侧:  0 厘米 首行缩进:  0 厘米"/>
    <w:basedOn w:val="1"/>
    <w:autoRedefine/>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autoRedefine/>
    <w:qFormat/>
    <w:uiPriority w:val="0"/>
    <w:pPr>
      <w:adjustRightInd w:val="0"/>
      <w:spacing w:line="420" w:lineRule="atLeast"/>
      <w:jc w:val="left"/>
      <w:textAlignment w:val="baseline"/>
    </w:pPr>
    <w:rPr>
      <w:kern w:val="0"/>
      <w:szCs w:val="20"/>
    </w:rPr>
  </w:style>
  <w:style w:type="paragraph" w:customStyle="1" w:styleId="128">
    <w:name w:val="表格标题"/>
    <w:basedOn w:val="1"/>
    <w:autoRedefine/>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autoRedefine/>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autoRedefine/>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autoRedefine/>
    <w:qFormat/>
    <w:uiPriority w:val="0"/>
    <w:rPr>
      <w:rFonts w:eastAsia="Arial"/>
    </w:rPr>
  </w:style>
  <w:style w:type="paragraph" w:customStyle="1" w:styleId="134">
    <w:name w:val="目录"/>
    <w:basedOn w:val="1"/>
    <w:autoRedefine/>
    <w:qFormat/>
    <w:uiPriority w:val="0"/>
    <w:pPr>
      <w:widowControl/>
      <w:jc w:val="center"/>
    </w:pPr>
    <w:rPr>
      <w:rFonts w:hint="eastAsia" w:ascii="宋体"/>
      <w:b/>
      <w:kern w:val="0"/>
      <w:sz w:val="36"/>
      <w:szCs w:val="20"/>
    </w:rPr>
  </w:style>
  <w:style w:type="paragraph" w:customStyle="1" w:styleId="135">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autoRedefine/>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140">
    <w:name w:val="Char"/>
    <w:basedOn w:val="1"/>
    <w:autoRedefine/>
    <w:qFormat/>
    <w:uiPriority w:val="0"/>
  </w:style>
  <w:style w:type="paragraph" w:customStyle="1" w:styleId="141">
    <w:name w:val="Char1"/>
    <w:basedOn w:val="1"/>
    <w:autoRedefine/>
    <w:qFormat/>
    <w:uiPriority w:val="0"/>
    <w:pPr>
      <w:tabs>
        <w:tab w:val="left" w:pos="360"/>
      </w:tabs>
    </w:pPr>
    <w:rPr>
      <w:sz w:val="24"/>
    </w:rPr>
  </w:style>
  <w:style w:type="paragraph" w:customStyle="1" w:styleId="142">
    <w:name w:val="表格"/>
    <w:basedOn w:val="1"/>
    <w:autoRedefine/>
    <w:qFormat/>
    <w:uiPriority w:val="0"/>
    <w:pPr>
      <w:jc w:val="center"/>
      <w:textAlignment w:val="center"/>
    </w:pPr>
    <w:rPr>
      <w:rFonts w:ascii="华文细黑" w:hAnsi="华文细黑"/>
      <w:kern w:val="0"/>
      <w:szCs w:val="20"/>
    </w:rPr>
  </w:style>
  <w:style w:type="paragraph" w:customStyle="1" w:styleId="143">
    <w:name w:val="菲页(卷)"/>
    <w:basedOn w:val="3"/>
    <w:next w:val="122"/>
    <w:autoRedefine/>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autoRedefine/>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autoRedefine/>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autoRedefine/>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autoRedefine/>
    <w:qFormat/>
    <w:uiPriority w:val="0"/>
    <w:pPr>
      <w:snapToGrid w:val="0"/>
      <w:spacing w:line="300" w:lineRule="auto"/>
      <w:ind w:right="420"/>
    </w:pPr>
    <w:rPr>
      <w:rFonts w:ascii="仿宋_GB2312"/>
      <w:kern w:val="0"/>
      <w:szCs w:val="21"/>
    </w:rPr>
  </w:style>
  <w:style w:type="paragraph" w:customStyle="1" w:styleId="149">
    <w:name w:val="彩色底纹 - 强调文字颜色 11"/>
    <w:autoRedefine/>
    <w:qFormat/>
    <w:uiPriority w:val="0"/>
    <w:rPr>
      <w:rFonts w:ascii="Calibri" w:hAnsi="Calibri" w:eastAsia="宋体" w:cs="Times New Roman"/>
      <w:kern w:val="2"/>
      <w:sz w:val="21"/>
      <w:szCs w:val="24"/>
      <w:lang w:val="en-US" w:eastAsia="zh-CN" w:bidi="ar-SA"/>
    </w:rPr>
  </w:style>
  <w:style w:type="paragraph" w:customStyle="1" w:styleId="150">
    <w:name w:val="1"/>
    <w:basedOn w:val="1"/>
    <w:next w:val="1"/>
    <w:autoRedefine/>
    <w:qFormat/>
    <w:uiPriority w:val="0"/>
  </w:style>
  <w:style w:type="paragraph" w:customStyle="1" w:styleId="151">
    <w:name w:val="xl49"/>
    <w:basedOn w:val="1"/>
    <w:autoRedefine/>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autoRedefine/>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autoRedefine/>
    <w:qFormat/>
    <w:uiPriority w:val="0"/>
    <w:pPr>
      <w:ind w:firstLine="420" w:firstLineChars="200"/>
    </w:pPr>
    <w:rPr>
      <w:szCs w:val="22"/>
    </w:rPr>
  </w:style>
  <w:style w:type="paragraph" w:styleId="154">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Pages>
  <Words>2668</Words>
  <Characters>2950</Characters>
  <Lines>56</Lines>
  <Paragraphs>15</Paragraphs>
  <TotalTime>85</TotalTime>
  <ScaleCrop>false</ScaleCrop>
  <LinksUpToDate>false</LinksUpToDate>
  <CharactersWithSpaces>3030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贾杰</cp:lastModifiedBy>
  <cp:lastPrinted>2019-04-17T07:02:00Z</cp:lastPrinted>
  <dcterms:modified xsi:type="dcterms:W3CDTF">2024-09-09T09:20:51Z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F19D08C2DD054226A70AD001185DAF6A</vt:lpwstr>
  </property>
</Properties>
</file>