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0C861DD">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电控-金威铜业、铜基新材料低压柜封闭母线桥架</w:t>
      </w:r>
    </w:p>
    <w:p w14:paraId="3A8BF5C3">
      <w:pPr>
        <w:pStyle w:val="2"/>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4161</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14DE3EE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bookmarkStart w:id="0" w:name="_GoBack"/>
      <w:bookmarkEnd w:id="0"/>
      <w:r>
        <w:rPr>
          <w:rFonts w:hint="eastAsia" w:ascii="仿宋" w:hAnsi="仿宋" w:eastAsia="仿宋" w:cs="仿宋"/>
          <w:sz w:val="24"/>
          <w:szCs w:val="24"/>
          <w:u w:val="single"/>
          <w:lang w:val="en-US" w:eastAsia="zh-CN"/>
        </w:rPr>
        <w:t>金威铜业、铜基新材料低压柜封闭母线桥架</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2645</Words>
  <Characters>2930</Characters>
  <Lines>56</Lines>
  <Paragraphs>15</Paragraphs>
  <TotalTime>86</TotalTime>
  <ScaleCrop>false</ScaleCrop>
  <LinksUpToDate>false</LinksUpToDate>
  <CharactersWithSpaces>3010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2024-10-17T06:31:31Z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