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9F174">
      <w:pPr>
        <w:jc w:val="center"/>
        <w:rPr>
          <w:b/>
          <w:sz w:val="36"/>
          <w:szCs w:val="36"/>
        </w:rPr>
      </w:pPr>
      <w:r>
        <w:rPr>
          <w:rFonts w:hint="eastAsia"/>
          <w:b/>
          <w:sz w:val="36"/>
          <w:szCs w:val="36"/>
        </w:rPr>
        <w:t>技术要求</w:t>
      </w:r>
    </w:p>
    <w:p w14:paraId="0C40A744">
      <w:pPr>
        <w:jc w:val="center"/>
      </w:pPr>
    </w:p>
    <w:p w14:paraId="275D910E">
      <w:pPr>
        <w:numPr>
          <w:ilvl w:val="0"/>
          <w:numId w:val="11"/>
        </w:numPr>
        <w:autoSpaceDE w:val="0"/>
        <w:autoSpaceDN w:val="0"/>
        <w:adjustRightInd w:val="0"/>
        <w:spacing w:before="156" w:beforeLines="50" w:after="156" w:afterLines="50"/>
        <w:rPr>
          <w:rFonts w:ascii="宋体" w:hAnsi="宋体" w:cs="宋体"/>
          <w:b/>
          <w:bCs/>
          <w:sz w:val="24"/>
          <w:szCs w:val="24"/>
        </w:rPr>
      </w:pPr>
      <w:bookmarkStart w:id="0" w:name="_Toc16243"/>
      <w:r>
        <w:rPr>
          <w:rFonts w:hint="eastAsia" w:ascii="宋体" w:hAnsi="宋体" w:cs="宋体"/>
          <w:b/>
          <w:bCs/>
          <w:sz w:val="24"/>
          <w:szCs w:val="24"/>
        </w:rPr>
        <w:t>货物需求</w:t>
      </w:r>
      <w:bookmarkEnd w:id="0"/>
    </w:p>
    <w:tbl>
      <w:tblPr>
        <w:tblStyle w:val="76"/>
        <w:tblW w:w="6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407"/>
        <w:gridCol w:w="1420"/>
        <w:gridCol w:w="1559"/>
      </w:tblGrid>
      <w:tr w14:paraId="5D33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14:paraId="433DB4C0">
            <w:pPr>
              <w:pStyle w:val="201"/>
              <w:ind w:firstLine="0" w:firstLineChars="0"/>
              <w:jc w:val="center"/>
              <w:rPr>
                <w:sz w:val="24"/>
                <w:szCs w:val="24"/>
              </w:rPr>
            </w:pPr>
            <w:r>
              <w:rPr>
                <w:rFonts w:hint="eastAsia" w:ascii="宋体" w:hAnsi="宋体" w:eastAsia="宋体" w:cs="宋体"/>
                <w:kern w:val="0"/>
                <w:sz w:val="24"/>
                <w:szCs w:val="24"/>
              </w:rPr>
              <w:t>序号</w:t>
            </w:r>
          </w:p>
        </w:tc>
        <w:tc>
          <w:tcPr>
            <w:tcW w:w="2407" w:type="dxa"/>
            <w:vAlign w:val="center"/>
          </w:tcPr>
          <w:p w14:paraId="314C046A">
            <w:pPr>
              <w:pStyle w:val="201"/>
              <w:ind w:firstLine="482"/>
              <w:rPr>
                <w:sz w:val="24"/>
                <w:szCs w:val="24"/>
              </w:rPr>
            </w:pPr>
            <w:r>
              <w:rPr>
                <w:rFonts w:hint="eastAsia" w:ascii="宋体" w:hAnsi="宋体" w:eastAsia="宋体" w:cs="宋体"/>
                <w:kern w:val="0"/>
                <w:sz w:val="24"/>
                <w:szCs w:val="24"/>
              </w:rPr>
              <w:t>设备名称</w:t>
            </w:r>
          </w:p>
        </w:tc>
        <w:tc>
          <w:tcPr>
            <w:tcW w:w="1420" w:type="dxa"/>
            <w:vAlign w:val="center"/>
          </w:tcPr>
          <w:p w14:paraId="4C52281B">
            <w:pPr>
              <w:pStyle w:val="201"/>
              <w:ind w:firstLine="482"/>
              <w:rPr>
                <w:sz w:val="24"/>
                <w:szCs w:val="24"/>
              </w:rPr>
            </w:pPr>
            <w:r>
              <w:rPr>
                <w:rFonts w:hint="eastAsia" w:ascii="宋体" w:hAnsi="宋体" w:eastAsia="宋体" w:cs="宋体"/>
                <w:kern w:val="0"/>
                <w:sz w:val="24"/>
                <w:szCs w:val="24"/>
              </w:rPr>
              <w:t>位号</w:t>
            </w:r>
          </w:p>
        </w:tc>
        <w:tc>
          <w:tcPr>
            <w:tcW w:w="1559" w:type="dxa"/>
            <w:vAlign w:val="center"/>
          </w:tcPr>
          <w:p w14:paraId="06D9663C">
            <w:pPr>
              <w:pStyle w:val="201"/>
              <w:ind w:firstLine="120" w:firstLineChars="50"/>
              <w:rPr>
                <w:sz w:val="24"/>
                <w:szCs w:val="24"/>
              </w:rPr>
            </w:pPr>
            <w:r>
              <w:rPr>
                <w:rFonts w:hint="eastAsia" w:ascii="宋体" w:hAnsi="宋体" w:eastAsia="宋体" w:cs="宋体"/>
                <w:kern w:val="0"/>
                <w:sz w:val="24"/>
                <w:szCs w:val="24"/>
              </w:rPr>
              <w:t>数量</w:t>
            </w:r>
          </w:p>
        </w:tc>
      </w:tr>
      <w:tr w14:paraId="265D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6" w:type="dxa"/>
            <w:vAlign w:val="center"/>
          </w:tcPr>
          <w:p w14:paraId="241E3F09">
            <w:pPr>
              <w:pStyle w:val="201"/>
              <w:ind w:firstLine="271" w:firstLineChars="113"/>
              <w:rPr>
                <w:rFonts w:ascii="宋体" w:hAnsi="宋体" w:cs="宋体" w:eastAsiaTheme="minorEastAsia"/>
                <w:b w:val="0"/>
                <w:color w:val="auto"/>
                <w:kern w:val="0"/>
                <w:sz w:val="24"/>
                <w:szCs w:val="24"/>
              </w:rPr>
            </w:pPr>
            <w:r>
              <w:rPr>
                <w:rFonts w:hint="eastAsia" w:ascii="宋体" w:hAnsi="宋体" w:cs="宋体" w:eastAsiaTheme="minorEastAsia"/>
                <w:b w:val="0"/>
                <w:color w:val="auto"/>
                <w:kern w:val="0"/>
                <w:sz w:val="24"/>
                <w:szCs w:val="24"/>
              </w:rPr>
              <w:t>1</w:t>
            </w:r>
          </w:p>
        </w:tc>
        <w:tc>
          <w:tcPr>
            <w:tcW w:w="2407" w:type="dxa"/>
            <w:vAlign w:val="center"/>
          </w:tcPr>
          <w:p w14:paraId="37650BC5">
            <w:pPr>
              <w:pStyle w:val="201"/>
              <w:ind w:firstLine="0" w:firstLineChars="0"/>
              <w:rPr>
                <w:rFonts w:ascii="宋体" w:hAnsi="宋体" w:cs="宋体" w:eastAsiaTheme="minorEastAsia"/>
                <w:b w:val="0"/>
                <w:color w:val="auto"/>
                <w:kern w:val="0"/>
                <w:sz w:val="24"/>
                <w:szCs w:val="24"/>
              </w:rPr>
            </w:pPr>
            <w:r>
              <w:rPr>
                <w:rFonts w:hint="eastAsia" w:ascii="宋体" w:hAnsi="宋体" w:cs="宋体" w:eastAsiaTheme="minorEastAsia"/>
                <w:b w:val="0"/>
                <w:color w:val="auto"/>
                <w:kern w:val="0"/>
                <w:sz w:val="24"/>
                <w:szCs w:val="24"/>
              </w:rPr>
              <w:t>锅炉振打控制系统</w:t>
            </w:r>
          </w:p>
        </w:tc>
        <w:tc>
          <w:tcPr>
            <w:tcW w:w="1420" w:type="dxa"/>
            <w:vAlign w:val="center"/>
          </w:tcPr>
          <w:p w14:paraId="3A8153B1">
            <w:pPr>
              <w:pStyle w:val="201"/>
              <w:ind w:firstLine="480"/>
              <w:rPr>
                <w:rFonts w:ascii="宋体" w:hAnsi="宋体" w:cs="宋体" w:eastAsiaTheme="minorEastAsia"/>
                <w:b w:val="0"/>
                <w:color w:val="auto"/>
                <w:kern w:val="0"/>
                <w:sz w:val="24"/>
                <w:szCs w:val="24"/>
              </w:rPr>
            </w:pPr>
          </w:p>
        </w:tc>
        <w:tc>
          <w:tcPr>
            <w:tcW w:w="1559" w:type="dxa"/>
            <w:vAlign w:val="center"/>
          </w:tcPr>
          <w:p w14:paraId="0E747FF3">
            <w:pPr>
              <w:pStyle w:val="201"/>
              <w:ind w:firstLine="120" w:firstLineChars="50"/>
              <w:rPr>
                <w:rFonts w:hint="default" w:ascii="宋体" w:hAnsi="宋体" w:cs="宋体" w:eastAsiaTheme="minorEastAsia"/>
                <w:b w:val="0"/>
                <w:color w:val="auto"/>
                <w:kern w:val="0"/>
                <w:sz w:val="24"/>
                <w:szCs w:val="24"/>
                <w:lang w:val="en-US" w:eastAsia="zh-CN"/>
              </w:rPr>
            </w:pPr>
            <w:r>
              <w:rPr>
                <w:rFonts w:hint="eastAsia" w:ascii="宋体" w:hAnsi="宋体" w:cs="宋体" w:eastAsiaTheme="minorEastAsia"/>
                <w:b w:val="0"/>
                <w:color w:val="auto"/>
                <w:kern w:val="0"/>
                <w:sz w:val="24"/>
                <w:szCs w:val="24"/>
                <w:lang w:val="en-US" w:eastAsia="zh-CN"/>
              </w:rPr>
              <w:t>17台</w:t>
            </w:r>
          </w:p>
        </w:tc>
      </w:tr>
    </w:tbl>
    <w:p w14:paraId="3C4D3FEE">
      <w:pPr>
        <w:spacing w:before="156" w:beforeLines="50" w:after="156" w:afterLines="50"/>
        <w:ind w:firstLine="482" w:firstLineChars="200"/>
        <w:rPr>
          <w:rFonts w:ascii="宋体" w:hAnsi="宋体"/>
          <w:b/>
          <w:bCs/>
          <w:sz w:val="24"/>
        </w:rPr>
      </w:pPr>
      <w:r>
        <w:rPr>
          <w:rFonts w:ascii="宋体" w:hAnsi="宋体"/>
          <w:b/>
          <w:bCs/>
          <w:sz w:val="24"/>
        </w:rPr>
        <w:t>投标人对所供的生产设备应逐项予以说明，包括设备功能组成、特点、技术性能、有关参数等。</w:t>
      </w:r>
    </w:p>
    <w:p w14:paraId="1EB9EBE2">
      <w:pPr>
        <w:pStyle w:val="2"/>
        <w:ind w:firstLine="482"/>
      </w:pPr>
      <w:r>
        <w:rPr>
          <w:rFonts w:hint="eastAsia" w:ascii="宋体" w:hAnsi="宋体"/>
          <w:b/>
          <w:bCs/>
          <w:sz w:val="24"/>
        </w:rPr>
        <w:t>投标人必须以所投设备的技术规格逐条应答并提供相应的描述，简单应答“满足”、“符合”、“达到”或照搬招标文件要求的应答，视为“不接受”招标文件要求。</w:t>
      </w:r>
    </w:p>
    <w:p w14:paraId="1C7D2D2D">
      <w:pPr>
        <w:spacing w:before="156" w:beforeLines="50" w:after="156" w:afterLines="50"/>
        <w:rPr>
          <w:rFonts w:ascii="宋体" w:hAnsi="宋体"/>
          <w:b/>
          <w:bCs/>
          <w:sz w:val="24"/>
        </w:rPr>
      </w:pPr>
    </w:p>
    <w:p w14:paraId="59C2231D">
      <w:pPr>
        <w:numPr>
          <w:ilvl w:val="0"/>
          <w:numId w:val="11"/>
        </w:numPr>
        <w:autoSpaceDE w:val="0"/>
        <w:autoSpaceDN w:val="0"/>
        <w:adjustRightInd w:val="0"/>
        <w:spacing w:before="156" w:beforeLines="50" w:after="156" w:afterLines="50"/>
        <w:rPr>
          <w:rFonts w:ascii="宋体" w:hAnsi="宋体" w:cs="宋体"/>
          <w:b/>
          <w:bCs/>
          <w:sz w:val="24"/>
        </w:rPr>
      </w:pPr>
      <w:r>
        <w:rPr>
          <w:rFonts w:hint="eastAsia" w:ascii="宋体" w:hAnsi="宋体" w:cs="宋体"/>
          <w:b/>
          <w:bCs/>
          <w:sz w:val="24"/>
        </w:rPr>
        <w:t>设计基础条件</w:t>
      </w:r>
    </w:p>
    <w:p w14:paraId="07C9F631">
      <w:pPr>
        <w:autoSpaceDE w:val="0"/>
        <w:autoSpaceDN w:val="0"/>
        <w:adjustRightInd w:val="0"/>
        <w:spacing w:before="156" w:beforeLines="50" w:after="156" w:afterLines="50"/>
        <w:rPr>
          <w:rFonts w:ascii="宋体" w:hAnsi="宋体" w:cs="宋体"/>
          <w:b/>
          <w:bCs/>
          <w:sz w:val="24"/>
        </w:rPr>
      </w:pPr>
      <w:r>
        <w:rPr>
          <w:rFonts w:hint="eastAsia" w:ascii="宋体" w:hAnsi="宋体" w:cs="宋体"/>
          <w:b/>
          <w:bCs/>
          <w:sz w:val="24"/>
        </w:rPr>
        <w:t>2.1 工程、水文地质条件和当地气象资料</w:t>
      </w:r>
    </w:p>
    <w:p w14:paraId="69F6636E">
      <w:pPr>
        <w:autoSpaceDE w:val="0"/>
        <w:autoSpaceDN w:val="0"/>
        <w:adjustRightInd w:val="0"/>
        <w:spacing w:before="156" w:beforeLines="50" w:after="156" w:afterLines="50"/>
        <w:rPr>
          <w:rFonts w:ascii="宋体" w:hAnsi="宋体"/>
          <w:sz w:val="24"/>
        </w:rPr>
      </w:pPr>
      <w:r>
        <w:rPr>
          <w:rFonts w:hint="eastAsia" w:ascii="宋体" w:hAnsi="宋体"/>
          <w:sz w:val="24"/>
        </w:rPr>
        <w:t>工程地点：安徽省铜陵市</w:t>
      </w:r>
    </w:p>
    <w:p w14:paraId="2C51648E">
      <w:pPr>
        <w:autoSpaceDE w:val="0"/>
        <w:autoSpaceDN w:val="0"/>
        <w:adjustRightInd w:val="0"/>
        <w:spacing w:before="156" w:beforeLines="50" w:after="156" w:afterLines="50"/>
        <w:rPr>
          <w:rFonts w:ascii="宋体" w:hAnsi="宋体"/>
          <w:sz w:val="24"/>
        </w:rPr>
      </w:pPr>
      <w:r>
        <w:rPr>
          <w:rFonts w:hint="eastAsia" w:ascii="宋体" w:hAnsi="宋体"/>
          <w:sz w:val="24"/>
        </w:rPr>
        <w:t>当地大气压</w:t>
      </w:r>
      <w:r>
        <w:rPr>
          <w:rFonts w:hint="eastAsia" w:ascii="宋体" w:hAnsi="宋体"/>
          <w:sz w:val="24"/>
        </w:rPr>
        <w:tab/>
      </w:r>
      <w:r>
        <w:rPr>
          <w:rFonts w:hint="eastAsia" w:ascii="宋体" w:hAnsi="宋体"/>
          <w:sz w:val="24"/>
        </w:rPr>
        <w:t>101150Pa</w:t>
      </w:r>
      <w:bookmarkStart w:id="18" w:name="_GoBack"/>
      <w:bookmarkEnd w:id="18"/>
    </w:p>
    <w:p w14:paraId="498B5D26">
      <w:pPr>
        <w:autoSpaceDE w:val="0"/>
        <w:autoSpaceDN w:val="0"/>
        <w:adjustRightInd w:val="0"/>
        <w:spacing w:before="156" w:beforeLines="50" w:after="156" w:afterLines="50"/>
        <w:rPr>
          <w:rFonts w:ascii="宋体" w:hAnsi="宋体"/>
          <w:sz w:val="24"/>
        </w:rPr>
      </w:pPr>
      <w:r>
        <w:rPr>
          <w:rFonts w:hint="eastAsia" w:ascii="宋体" w:hAnsi="宋体"/>
          <w:sz w:val="24"/>
        </w:rPr>
        <w:t>绝对最高温度</w:t>
      </w:r>
      <w:r>
        <w:rPr>
          <w:rFonts w:hint="eastAsia" w:ascii="宋体" w:hAnsi="宋体"/>
          <w:sz w:val="24"/>
        </w:rPr>
        <w:tab/>
      </w:r>
      <w:r>
        <w:rPr>
          <w:rFonts w:hint="eastAsia" w:ascii="宋体" w:hAnsi="宋体"/>
          <w:sz w:val="24"/>
        </w:rPr>
        <w:t>41℃</w:t>
      </w:r>
    </w:p>
    <w:p w14:paraId="0281522D">
      <w:pPr>
        <w:autoSpaceDE w:val="0"/>
        <w:autoSpaceDN w:val="0"/>
        <w:adjustRightInd w:val="0"/>
        <w:spacing w:before="156" w:beforeLines="50" w:after="156" w:afterLines="50"/>
        <w:rPr>
          <w:rFonts w:ascii="宋体" w:hAnsi="宋体"/>
          <w:sz w:val="24"/>
        </w:rPr>
      </w:pPr>
      <w:r>
        <w:rPr>
          <w:rFonts w:hint="eastAsia" w:ascii="宋体" w:hAnsi="宋体"/>
          <w:sz w:val="24"/>
        </w:rPr>
        <w:t>绝对最低温度</w:t>
      </w:r>
      <w:r>
        <w:rPr>
          <w:rFonts w:hint="eastAsia" w:ascii="宋体" w:hAnsi="宋体"/>
          <w:sz w:val="24"/>
        </w:rPr>
        <w:tab/>
      </w:r>
      <w:r>
        <w:rPr>
          <w:rFonts w:hint="eastAsia" w:ascii="宋体" w:hAnsi="宋体"/>
          <w:sz w:val="24"/>
        </w:rPr>
        <w:t>－11.9℃</w:t>
      </w:r>
    </w:p>
    <w:p w14:paraId="363A33E2">
      <w:pPr>
        <w:autoSpaceDE w:val="0"/>
        <w:autoSpaceDN w:val="0"/>
        <w:adjustRightInd w:val="0"/>
        <w:spacing w:before="156" w:beforeLines="50" w:after="156" w:afterLines="50"/>
        <w:rPr>
          <w:rFonts w:ascii="宋体" w:hAnsi="宋体"/>
          <w:sz w:val="24"/>
        </w:rPr>
      </w:pPr>
      <w:r>
        <w:rPr>
          <w:rFonts w:hint="eastAsia" w:ascii="宋体" w:hAnsi="宋体"/>
          <w:sz w:val="24"/>
        </w:rPr>
        <w:t>年平均气温</w:t>
      </w:r>
      <w:r>
        <w:rPr>
          <w:rFonts w:hint="eastAsia" w:ascii="宋体" w:hAnsi="宋体"/>
          <w:sz w:val="24"/>
        </w:rPr>
        <w:tab/>
      </w:r>
      <w:r>
        <w:rPr>
          <w:rFonts w:hint="eastAsia" w:ascii="宋体" w:hAnsi="宋体"/>
          <w:sz w:val="24"/>
        </w:rPr>
        <w:t>16.3℃</w:t>
      </w:r>
    </w:p>
    <w:p w14:paraId="71E52D08">
      <w:pPr>
        <w:autoSpaceDE w:val="0"/>
        <w:autoSpaceDN w:val="0"/>
        <w:adjustRightInd w:val="0"/>
        <w:spacing w:before="156" w:beforeLines="50" w:after="156" w:afterLines="50"/>
        <w:rPr>
          <w:rFonts w:ascii="宋体" w:hAnsi="宋体"/>
          <w:sz w:val="24"/>
        </w:rPr>
      </w:pPr>
      <w:r>
        <w:rPr>
          <w:rFonts w:hint="eastAsia" w:ascii="宋体" w:hAnsi="宋体"/>
          <w:sz w:val="24"/>
        </w:rPr>
        <w:t>最热月平均温度</w:t>
      </w:r>
      <w:r>
        <w:rPr>
          <w:rFonts w:hint="eastAsia" w:ascii="宋体" w:hAnsi="宋体"/>
          <w:sz w:val="24"/>
        </w:rPr>
        <w:tab/>
      </w:r>
      <w:r>
        <w:rPr>
          <w:rFonts w:hint="eastAsia" w:ascii="宋体" w:hAnsi="宋体"/>
          <w:sz w:val="24"/>
        </w:rPr>
        <w:t>28.8℃</w:t>
      </w:r>
    </w:p>
    <w:p w14:paraId="7FFD8B22">
      <w:pPr>
        <w:autoSpaceDE w:val="0"/>
        <w:autoSpaceDN w:val="0"/>
        <w:adjustRightInd w:val="0"/>
        <w:spacing w:before="156" w:beforeLines="50" w:after="156" w:afterLines="50"/>
        <w:rPr>
          <w:rFonts w:ascii="宋体" w:hAnsi="宋体"/>
          <w:sz w:val="24"/>
        </w:rPr>
      </w:pPr>
      <w:r>
        <w:rPr>
          <w:rFonts w:hint="eastAsia" w:ascii="宋体" w:hAnsi="宋体"/>
          <w:sz w:val="24"/>
        </w:rPr>
        <w:t>最冷月平均温度</w:t>
      </w:r>
      <w:r>
        <w:rPr>
          <w:rFonts w:hint="eastAsia" w:ascii="宋体" w:hAnsi="宋体"/>
          <w:sz w:val="24"/>
        </w:rPr>
        <w:tab/>
      </w:r>
      <w:r>
        <w:rPr>
          <w:rFonts w:hint="eastAsia" w:ascii="宋体" w:hAnsi="宋体"/>
          <w:sz w:val="24"/>
        </w:rPr>
        <w:t>3.1℃</w:t>
      </w:r>
    </w:p>
    <w:p w14:paraId="3CCF81AD">
      <w:pPr>
        <w:autoSpaceDE w:val="0"/>
        <w:autoSpaceDN w:val="0"/>
        <w:adjustRightInd w:val="0"/>
        <w:spacing w:before="156" w:beforeLines="50" w:after="156" w:afterLines="50"/>
        <w:rPr>
          <w:rFonts w:ascii="宋体" w:hAnsi="宋体"/>
          <w:sz w:val="24"/>
        </w:rPr>
      </w:pPr>
      <w:r>
        <w:rPr>
          <w:rFonts w:hint="eastAsia" w:ascii="宋体" w:hAnsi="宋体"/>
          <w:sz w:val="24"/>
        </w:rPr>
        <w:t>全年平均相对湿度</w:t>
      </w:r>
      <w:r>
        <w:rPr>
          <w:rFonts w:hint="eastAsia" w:ascii="宋体" w:hAnsi="宋体"/>
          <w:sz w:val="24"/>
        </w:rPr>
        <w:tab/>
      </w:r>
      <w:r>
        <w:rPr>
          <w:rFonts w:hint="eastAsia" w:ascii="宋体" w:hAnsi="宋体"/>
          <w:sz w:val="24"/>
        </w:rPr>
        <w:t>74%</w:t>
      </w:r>
    </w:p>
    <w:p w14:paraId="7FAE9A18">
      <w:pPr>
        <w:autoSpaceDE w:val="0"/>
        <w:autoSpaceDN w:val="0"/>
        <w:adjustRightInd w:val="0"/>
        <w:spacing w:before="156" w:beforeLines="50" w:after="156" w:afterLines="50"/>
        <w:rPr>
          <w:rFonts w:ascii="宋体" w:hAnsi="宋体"/>
          <w:sz w:val="24"/>
        </w:rPr>
      </w:pPr>
      <w:r>
        <w:rPr>
          <w:rFonts w:hint="eastAsia" w:ascii="宋体" w:hAnsi="宋体"/>
          <w:sz w:val="24"/>
        </w:rPr>
        <w:t>夏季平均相对湿度</w:t>
      </w:r>
      <w:r>
        <w:rPr>
          <w:rFonts w:hint="eastAsia" w:ascii="宋体" w:hAnsi="宋体"/>
          <w:sz w:val="24"/>
        </w:rPr>
        <w:tab/>
      </w:r>
      <w:r>
        <w:rPr>
          <w:rFonts w:hint="eastAsia" w:ascii="宋体" w:hAnsi="宋体"/>
          <w:sz w:val="24"/>
        </w:rPr>
        <w:t>84%</w:t>
      </w:r>
    </w:p>
    <w:p w14:paraId="685A7929">
      <w:pPr>
        <w:autoSpaceDE w:val="0"/>
        <w:autoSpaceDN w:val="0"/>
        <w:adjustRightInd w:val="0"/>
        <w:spacing w:before="156" w:beforeLines="50" w:after="156" w:afterLines="50"/>
        <w:rPr>
          <w:rFonts w:ascii="宋体" w:hAnsi="宋体"/>
          <w:sz w:val="24"/>
        </w:rPr>
      </w:pPr>
      <w:r>
        <w:rPr>
          <w:rFonts w:hint="eastAsia" w:ascii="宋体" w:hAnsi="宋体"/>
          <w:sz w:val="24"/>
        </w:rPr>
        <w:t>冬季平均相对湿度</w:t>
      </w:r>
      <w:r>
        <w:rPr>
          <w:rFonts w:hint="eastAsia" w:ascii="宋体" w:hAnsi="宋体"/>
          <w:sz w:val="24"/>
        </w:rPr>
        <w:tab/>
      </w:r>
      <w:r>
        <w:rPr>
          <w:rFonts w:hint="eastAsia" w:ascii="宋体" w:hAnsi="宋体"/>
          <w:sz w:val="24"/>
        </w:rPr>
        <w:t>75%</w:t>
      </w:r>
    </w:p>
    <w:p w14:paraId="71E71034">
      <w:pPr>
        <w:autoSpaceDE w:val="0"/>
        <w:autoSpaceDN w:val="0"/>
        <w:adjustRightInd w:val="0"/>
        <w:spacing w:before="156" w:beforeLines="50" w:after="156" w:afterLines="50"/>
        <w:rPr>
          <w:rFonts w:ascii="宋体" w:hAnsi="宋体"/>
          <w:sz w:val="24"/>
        </w:rPr>
      </w:pPr>
      <w:r>
        <w:rPr>
          <w:rFonts w:hint="eastAsia" w:ascii="宋体" w:hAnsi="宋体"/>
          <w:sz w:val="24"/>
        </w:rPr>
        <w:t>全年最大降雨量</w:t>
      </w:r>
      <w:r>
        <w:rPr>
          <w:rFonts w:hint="eastAsia" w:ascii="宋体" w:hAnsi="宋体"/>
          <w:sz w:val="24"/>
        </w:rPr>
        <w:tab/>
      </w:r>
      <w:r>
        <w:rPr>
          <w:rFonts w:hint="eastAsia" w:ascii="宋体" w:hAnsi="宋体"/>
          <w:sz w:val="24"/>
        </w:rPr>
        <w:t>1780mm</w:t>
      </w:r>
    </w:p>
    <w:p w14:paraId="486593D3">
      <w:pPr>
        <w:autoSpaceDE w:val="0"/>
        <w:autoSpaceDN w:val="0"/>
        <w:adjustRightInd w:val="0"/>
        <w:spacing w:before="156" w:beforeLines="50" w:after="156" w:afterLines="50"/>
        <w:rPr>
          <w:rFonts w:ascii="宋体" w:hAnsi="宋体"/>
          <w:sz w:val="24"/>
        </w:rPr>
      </w:pPr>
      <w:r>
        <w:rPr>
          <w:rFonts w:hint="eastAsia" w:ascii="宋体" w:hAnsi="宋体"/>
          <w:sz w:val="24"/>
        </w:rPr>
        <w:t>全年最小降雨量</w:t>
      </w:r>
      <w:r>
        <w:rPr>
          <w:rFonts w:hint="eastAsia" w:ascii="宋体" w:hAnsi="宋体"/>
          <w:sz w:val="24"/>
        </w:rPr>
        <w:tab/>
      </w:r>
      <w:r>
        <w:rPr>
          <w:rFonts w:hint="eastAsia" w:ascii="宋体" w:hAnsi="宋体"/>
          <w:sz w:val="24"/>
        </w:rPr>
        <w:t>580mm</w:t>
      </w:r>
    </w:p>
    <w:p w14:paraId="7BE4E615">
      <w:pPr>
        <w:autoSpaceDE w:val="0"/>
        <w:autoSpaceDN w:val="0"/>
        <w:adjustRightInd w:val="0"/>
        <w:spacing w:before="156" w:beforeLines="50" w:after="156" w:afterLines="50"/>
        <w:rPr>
          <w:rFonts w:ascii="宋体" w:hAnsi="宋体"/>
          <w:sz w:val="24"/>
        </w:rPr>
      </w:pPr>
      <w:r>
        <w:rPr>
          <w:rFonts w:hint="eastAsia" w:ascii="宋体" w:hAnsi="宋体"/>
          <w:sz w:val="24"/>
        </w:rPr>
        <w:t>一次最大连降暴雨量</w:t>
      </w:r>
      <w:r>
        <w:rPr>
          <w:rFonts w:hint="eastAsia" w:ascii="宋体" w:hAnsi="宋体"/>
          <w:sz w:val="24"/>
        </w:rPr>
        <w:tab/>
      </w:r>
      <w:r>
        <w:rPr>
          <w:rFonts w:hint="eastAsia" w:ascii="宋体" w:hAnsi="宋体"/>
          <w:sz w:val="24"/>
        </w:rPr>
        <w:t>84.4mm</w:t>
      </w:r>
    </w:p>
    <w:p w14:paraId="175BAB11">
      <w:pPr>
        <w:autoSpaceDE w:val="0"/>
        <w:autoSpaceDN w:val="0"/>
        <w:adjustRightInd w:val="0"/>
        <w:spacing w:before="156" w:beforeLines="50" w:after="156" w:afterLines="50"/>
        <w:rPr>
          <w:rFonts w:ascii="宋体" w:hAnsi="宋体"/>
          <w:sz w:val="24"/>
        </w:rPr>
      </w:pPr>
      <w:r>
        <w:rPr>
          <w:rFonts w:hint="eastAsia" w:ascii="宋体" w:hAnsi="宋体"/>
          <w:sz w:val="24"/>
        </w:rPr>
        <w:t>夏季主导风向</w:t>
      </w:r>
      <w:r>
        <w:rPr>
          <w:rFonts w:hint="eastAsia" w:ascii="宋体" w:hAnsi="宋体"/>
          <w:sz w:val="24"/>
        </w:rPr>
        <w:tab/>
      </w:r>
      <w:r>
        <w:rPr>
          <w:rFonts w:hint="eastAsia" w:ascii="宋体" w:hAnsi="宋体"/>
          <w:sz w:val="24"/>
        </w:rPr>
        <w:t>西南风</w:t>
      </w:r>
    </w:p>
    <w:p w14:paraId="32BE7355">
      <w:pPr>
        <w:autoSpaceDE w:val="0"/>
        <w:autoSpaceDN w:val="0"/>
        <w:adjustRightInd w:val="0"/>
        <w:spacing w:before="156" w:beforeLines="50" w:after="156" w:afterLines="50"/>
        <w:rPr>
          <w:rFonts w:ascii="宋体" w:hAnsi="宋体"/>
          <w:sz w:val="24"/>
        </w:rPr>
      </w:pPr>
      <w:r>
        <w:rPr>
          <w:rFonts w:hint="eastAsia" w:ascii="宋体" w:hAnsi="宋体"/>
          <w:sz w:val="24"/>
        </w:rPr>
        <w:t>冬季主导风向</w:t>
      </w:r>
      <w:r>
        <w:rPr>
          <w:rFonts w:hint="eastAsia" w:ascii="宋体" w:hAnsi="宋体"/>
          <w:sz w:val="24"/>
        </w:rPr>
        <w:tab/>
      </w:r>
      <w:r>
        <w:rPr>
          <w:rFonts w:hint="eastAsia" w:ascii="宋体" w:hAnsi="宋体"/>
          <w:sz w:val="24"/>
        </w:rPr>
        <w:t>东北风</w:t>
      </w:r>
    </w:p>
    <w:p w14:paraId="4F5B5AA5">
      <w:pPr>
        <w:autoSpaceDE w:val="0"/>
        <w:autoSpaceDN w:val="0"/>
        <w:adjustRightInd w:val="0"/>
        <w:spacing w:before="156" w:beforeLines="50" w:after="156" w:afterLines="50"/>
        <w:rPr>
          <w:rFonts w:ascii="宋体" w:hAnsi="宋体"/>
          <w:sz w:val="24"/>
        </w:rPr>
      </w:pPr>
      <w:r>
        <w:rPr>
          <w:rFonts w:hint="eastAsia" w:ascii="宋体" w:hAnsi="宋体"/>
          <w:sz w:val="24"/>
        </w:rPr>
        <w:t>常年主导风向</w:t>
      </w:r>
      <w:r>
        <w:rPr>
          <w:rFonts w:hint="eastAsia" w:ascii="宋体" w:hAnsi="宋体"/>
          <w:sz w:val="24"/>
        </w:rPr>
        <w:tab/>
      </w:r>
      <w:r>
        <w:rPr>
          <w:rFonts w:hint="eastAsia" w:ascii="宋体" w:hAnsi="宋体"/>
          <w:sz w:val="24"/>
        </w:rPr>
        <w:t>西南风</w:t>
      </w:r>
    </w:p>
    <w:p w14:paraId="7EB152D0">
      <w:pPr>
        <w:autoSpaceDE w:val="0"/>
        <w:autoSpaceDN w:val="0"/>
        <w:adjustRightInd w:val="0"/>
        <w:spacing w:before="156" w:beforeLines="50" w:after="156" w:afterLines="50"/>
        <w:rPr>
          <w:rFonts w:ascii="宋体" w:hAnsi="宋体"/>
          <w:sz w:val="24"/>
        </w:rPr>
      </w:pPr>
      <w:r>
        <w:rPr>
          <w:rFonts w:hint="eastAsia" w:ascii="宋体" w:hAnsi="宋体"/>
          <w:sz w:val="24"/>
        </w:rPr>
        <w:t>夏季平均风速</w:t>
      </w:r>
      <w:r>
        <w:rPr>
          <w:rFonts w:hint="eastAsia" w:ascii="宋体" w:hAnsi="宋体"/>
          <w:sz w:val="24"/>
        </w:rPr>
        <w:tab/>
      </w:r>
      <w:r>
        <w:rPr>
          <w:rFonts w:hint="eastAsia" w:ascii="宋体" w:hAnsi="宋体"/>
          <w:sz w:val="24"/>
        </w:rPr>
        <w:t>3.2m/s</w:t>
      </w:r>
    </w:p>
    <w:p w14:paraId="73C304D3">
      <w:pPr>
        <w:autoSpaceDE w:val="0"/>
        <w:autoSpaceDN w:val="0"/>
        <w:adjustRightInd w:val="0"/>
        <w:spacing w:before="156" w:beforeLines="50" w:after="156" w:afterLines="50"/>
        <w:rPr>
          <w:rFonts w:ascii="宋体" w:hAnsi="宋体"/>
          <w:sz w:val="24"/>
        </w:rPr>
      </w:pPr>
      <w:r>
        <w:rPr>
          <w:rFonts w:hint="eastAsia" w:ascii="宋体" w:hAnsi="宋体"/>
          <w:sz w:val="24"/>
        </w:rPr>
        <w:t>冬季平均风速</w:t>
      </w:r>
      <w:r>
        <w:rPr>
          <w:rFonts w:hint="eastAsia" w:ascii="宋体" w:hAnsi="宋体"/>
          <w:sz w:val="24"/>
        </w:rPr>
        <w:tab/>
      </w:r>
      <w:r>
        <w:rPr>
          <w:rFonts w:hint="eastAsia" w:ascii="宋体" w:hAnsi="宋体"/>
          <w:sz w:val="24"/>
        </w:rPr>
        <w:t>3.8m/s</w:t>
      </w:r>
    </w:p>
    <w:p w14:paraId="1B9CF7E2">
      <w:pPr>
        <w:autoSpaceDE w:val="0"/>
        <w:autoSpaceDN w:val="0"/>
        <w:adjustRightInd w:val="0"/>
        <w:spacing w:before="156" w:beforeLines="50" w:after="156" w:afterLines="50"/>
        <w:rPr>
          <w:rFonts w:ascii="宋体" w:hAnsi="宋体"/>
          <w:sz w:val="24"/>
        </w:rPr>
      </w:pPr>
      <w:r>
        <w:rPr>
          <w:rFonts w:hint="eastAsia" w:ascii="宋体" w:hAnsi="宋体"/>
          <w:sz w:val="24"/>
        </w:rPr>
        <w:t>年平均风速</w:t>
      </w:r>
      <w:r>
        <w:rPr>
          <w:rFonts w:hint="eastAsia" w:ascii="宋体" w:hAnsi="宋体"/>
          <w:sz w:val="24"/>
        </w:rPr>
        <w:tab/>
      </w:r>
      <w:r>
        <w:rPr>
          <w:rFonts w:hint="eastAsia" w:ascii="宋体" w:hAnsi="宋体"/>
          <w:sz w:val="24"/>
        </w:rPr>
        <w:t>3.3m/s</w:t>
      </w:r>
    </w:p>
    <w:p w14:paraId="6FDE5BDC">
      <w:pPr>
        <w:autoSpaceDE w:val="0"/>
        <w:autoSpaceDN w:val="0"/>
        <w:adjustRightInd w:val="0"/>
        <w:spacing w:before="156" w:beforeLines="50" w:after="156" w:afterLines="50"/>
        <w:rPr>
          <w:rFonts w:ascii="宋体" w:hAnsi="宋体"/>
          <w:sz w:val="24"/>
        </w:rPr>
      </w:pPr>
      <w:r>
        <w:rPr>
          <w:rFonts w:hint="eastAsia" w:ascii="宋体" w:hAnsi="宋体"/>
          <w:sz w:val="24"/>
        </w:rPr>
        <w:t>最大风速</w:t>
      </w:r>
      <w:r>
        <w:rPr>
          <w:rFonts w:hint="eastAsia" w:ascii="宋体" w:hAnsi="宋体"/>
          <w:sz w:val="24"/>
        </w:rPr>
        <w:tab/>
      </w:r>
      <w:r>
        <w:rPr>
          <w:rFonts w:hint="eastAsia" w:ascii="宋体" w:hAnsi="宋体"/>
          <w:sz w:val="24"/>
        </w:rPr>
        <w:t>24m/s</w:t>
      </w:r>
    </w:p>
    <w:p w14:paraId="4077010E">
      <w:pPr>
        <w:autoSpaceDE w:val="0"/>
        <w:autoSpaceDN w:val="0"/>
        <w:adjustRightInd w:val="0"/>
        <w:spacing w:before="156" w:beforeLines="50" w:after="156" w:afterLines="50"/>
        <w:rPr>
          <w:rFonts w:ascii="宋体" w:hAnsi="宋体"/>
          <w:sz w:val="24"/>
        </w:rPr>
      </w:pPr>
      <w:r>
        <w:rPr>
          <w:rFonts w:hint="eastAsia" w:ascii="宋体" w:hAnsi="宋体"/>
          <w:sz w:val="24"/>
        </w:rPr>
        <w:t>基本风压</w:t>
      </w:r>
      <w:r>
        <w:rPr>
          <w:rFonts w:hint="eastAsia" w:ascii="宋体" w:hAnsi="宋体"/>
          <w:sz w:val="24"/>
        </w:rPr>
        <w:tab/>
      </w:r>
      <w:r>
        <w:rPr>
          <w:rFonts w:hint="eastAsia" w:ascii="宋体" w:hAnsi="宋体"/>
          <w:sz w:val="24"/>
        </w:rPr>
        <w:t>0.5kPa</w:t>
      </w:r>
    </w:p>
    <w:p w14:paraId="307052EC">
      <w:pPr>
        <w:autoSpaceDE w:val="0"/>
        <w:autoSpaceDN w:val="0"/>
        <w:adjustRightInd w:val="0"/>
        <w:spacing w:before="156" w:beforeLines="50" w:after="156" w:afterLines="50"/>
        <w:rPr>
          <w:rFonts w:ascii="宋体" w:hAnsi="宋体"/>
          <w:sz w:val="24"/>
        </w:rPr>
      </w:pPr>
      <w:r>
        <w:rPr>
          <w:rFonts w:hint="eastAsia" w:ascii="宋体" w:hAnsi="宋体"/>
          <w:sz w:val="24"/>
        </w:rPr>
        <w:t>最大积雪深度</w:t>
      </w:r>
      <w:r>
        <w:rPr>
          <w:rFonts w:hint="eastAsia" w:ascii="宋体" w:hAnsi="宋体"/>
          <w:sz w:val="24"/>
        </w:rPr>
        <w:tab/>
      </w:r>
      <w:r>
        <w:rPr>
          <w:rFonts w:hint="eastAsia" w:ascii="宋体" w:hAnsi="宋体"/>
          <w:sz w:val="24"/>
        </w:rPr>
        <w:t>36cm</w:t>
      </w:r>
    </w:p>
    <w:p w14:paraId="602A0398">
      <w:pPr>
        <w:autoSpaceDE w:val="0"/>
        <w:autoSpaceDN w:val="0"/>
        <w:adjustRightInd w:val="0"/>
        <w:spacing w:before="156" w:beforeLines="50" w:after="156" w:afterLines="50"/>
        <w:rPr>
          <w:rFonts w:ascii="宋体" w:hAnsi="宋体"/>
          <w:sz w:val="24"/>
        </w:rPr>
      </w:pPr>
      <w:r>
        <w:rPr>
          <w:rFonts w:hint="eastAsia" w:ascii="宋体" w:hAnsi="宋体"/>
          <w:sz w:val="24"/>
        </w:rPr>
        <w:t>基本雪压</w:t>
      </w:r>
      <w:r>
        <w:rPr>
          <w:rFonts w:hint="eastAsia" w:ascii="宋体" w:hAnsi="宋体"/>
          <w:sz w:val="24"/>
        </w:rPr>
        <w:tab/>
      </w:r>
      <w:r>
        <w:rPr>
          <w:rFonts w:hint="eastAsia" w:ascii="宋体" w:hAnsi="宋体"/>
          <w:sz w:val="24"/>
        </w:rPr>
        <w:t>0.5kPa</w:t>
      </w:r>
    </w:p>
    <w:p w14:paraId="46D8D295">
      <w:pPr>
        <w:autoSpaceDE w:val="0"/>
        <w:autoSpaceDN w:val="0"/>
        <w:adjustRightInd w:val="0"/>
        <w:spacing w:before="156" w:beforeLines="50" w:after="156" w:afterLines="50"/>
        <w:rPr>
          <w:rFonts w:ascii="宋体" w:hAnsi="宋体"/>
          <w:sz w:val="24"/>
        </w:rPr>
      </w:pPr>
      <w:r>
        <w:rPr>
          <w:rFonts w:hint="eastAsia" w:ascii="宋体" w:hAnsi="宋体"/>
          <w:sz w:val="24"/>
        </w:rPr>
        <w:t>地震烈度  7度</w:t>
      </w:r>
    </w:p>
    <w:p w14:paraId="07137B58">
      <w:pPr>
        <w:autoSpaceDE w:val="0"/>
        <w:autoSpaceDN w:val="0"/>
        <w:adjustRightInd w:val="0"/>
        <w:spacing w:before="156" w:beforeLines="50" w:after="156" w:afterLines="50"/>
        <w:rPr>
          <w:rFonts w:ascii="宋体" w:hAnsi="宋体" w:cs="宋体"/>
          <w:b/>
          <w:bCs/>
          <w:sz w:val="24"/>
        </w:rPr>
      </w:pPr>
      <w:r>
        <w:rPr>
          <w:rFonts w:hint="eastAsia" w:ascii="宋体" w:hAnsi="宋体" w:cs="宋体"/>
          <w:b/>
          <w:bCs/>
          <w:sz w:val="24"/>
        </w:rPr>
        <w:t>2.2 公用工程条件</w:t>
      </w:r>
    </w:p>
    <w:p w14:paraId="61DDC797">
      <w:pPr>
        <w:autoSpaceDE w:val="0"/>
        <w:autoSpaceDN w:val="0"/>
        <w:adjustRightInd w:val="0"/>
        <w:spacing w:before="156" w:beforeLines="50" w:after="156" w:afterLines="50"/>
        <w:rPr>
          <w:rFonts w:ascii="宋体" w:hAnsi="宋体"/>
          <w:sz w:val="24"/>
        </w:rPr>
      </w:pPr>
      <w:r>
        <w:rPr>
          <w:rFonts w:hint="eastAsia" w:ascii="宋体" w:hAnsi="宋体"/>
          <w:sz w:val="24"/>
        </w:rPr>
        <w:t>2</w:t>
      </w:r>
      <w:r>
        <w:rPr>
          <w:rFonts w:ascii="宋体" w:hAnsi="宋体"/>
          <w:sz w:val="24"/>
        </w:rPr>
        <w:t>.2.1电气</w:t>
      </w:r>
    </w:p>
    <w:p w14:paraId="143EC480">
      <w:pPr>
        <w:autoSpaceDE w:val="0"/>
        <w:autoSpaceDN w:val="0"/>
        <w:adjustRightInd w:val="0"/>
        <w:spacing w:before="156" w:beforeLines="50" w:after="156" w:afterLines="50"/>
        <w:rPr>
          <w:rFonts w:ascii="宋体" w:hAnsi="宋体"/>
          <w:sz w:val="24"/>
        </w:rPr>
      </w:pPr>
      <w:r>
        <w:rPr>
          <w:rFonts w:ascii="宋体" w:hAnsi="宋体"/>
          <w:sz w:val="24"/>
        </w:rPr>
        <w:t>中压配电电压：～10kV，50Hz</w:t>
      </w:r>
    </w:p>
    <w:p w14:paraId="47051168">
      <w:pPr>
        <w:autoSpaceDE w:val="0"/>
        <w:autoSpaceDN w:val="0"/>
        <w:adjustRightInd w:val="0"/>
        <w:spacing w:before="156" w:beforeLines="50" w:after="156" w:afterLines="50"/>
        <w:rPr>
          <w:rFonts w:ascii="宋体" w:hAnsi="宋体"/>
          <w:sz w:val="24"/>
        </w:rPr>
      </w:pPr>
      <w:r>
        <w:rPr>
          <w:rFonts w:ascii="宋体" w:hAnsi="宋体"/>
          <w:sz w:val="24"/>
        </w:rPr>
        <w:t>低压配电电压：～380/220V，50Hz</w:t>
      </w:r>
    </w:p>
    <w:p w14:paraId="28799162">
      <w:pPr>
        <w:autoSpaceDE w:val="0"/>
        <w:autoSpaceDN w:val="0"/>
        <w:adjustRightInd w:val="0"/>
        <w:spacing w:before="156" w:beforeLines="50" w:after="156" w:afterLines="50"/>
        <w:rPr>
          <w:rFonts w:ascii="宋体" w:hAnsi="宋体"/>
          <w:sz w:val="24"/>
        </w:rPr>
      </w:pPr>
      <w:r>
        <w:rPr>
          <w:rFonts w:ascii="宋体" w:hAnsi="宋体"/>
          <w:sz w:val="24"/>
        </w:rPr>
        <w:t>中高压设备控制电压：DC220V</w:t>
      </w:r>
    </w:p>
    <w:p w14:paraId="5ACB24D5">
      <w:pPr>
        <w:autoSpaceDE w:val="0"/>
        <w:autoSpaceDN w:val="0"/>
        <w:adjustRightInd w:val="0"/>
        <w:spacing w:before="156" w:beforeLines="50" w:after="156" w:afterLines="50"/>
        <w:rPr>
          <w:rFonts w:ascii="宋体" w:hAnsi="宋体"/>
          <w:sz w:val="24"/>
        </w:rPr>
      </w:pPr>
      <w:r>
        <w:rPr>
          <w:rFonts w:ascii="宋体" w:hAnsi="宋体"/>
          <w:sz w:val="24"/>
        </w:rPr>
        <w:t>低压设备控制电压：～220V，50Hz</w:t>
      </w:r>
    </w:p>
    <w:p w14:paraId="3E50DD1D">
      <w:pPr>
        <w:autoSpaceDE w:val="0"/>
        <w:autoSpaceDN w:val="0"/>
        <w:adjustRightInd w:val="0"/>
        <w:spacing w:before="156" w:beforeLines="50" w:after="156" w:afterLines="50"/>
        <w:rPr>
          <w:rFonts w:ascii="宋体" w:hAnsi="宋体"/>
          <w:sz w:val="24"/>
        </w:rPr>
      </w:pPr>
      <w:r>
        <w:rPr>
          <w:rFonts w:ascii="宋体" w:hAnsi="宋体"/>
          <w:sz w:val="24"/>
        </w:rPr>
        <w:t>照明电压：～220V，50Hz</w:t>
      </w:r>
    </w:p>
    <w:p w14:paraId="3F3F844B">
      <w:pPr>
        <w:autoSpaceDE w:val="0"/>
        <w:autoSpaceDN w:val="0"/>
        <w:adjustRightInd w:val="0"/>
        <w:spacing w:before="156" w:beforeLines="50" w:after="156" w:afterLines="50"/>
        <w:rPr>
          <w:rFonts w:ascii="宋体" w:hAnsi="宋体"/>
          <w:sz w:val="24"/>
        </w:rPr>
      </w:pPr>
      <w:r>
        <w:rPr>
          <w:rFonts w:ascii="宋体" w:hAnsi="宋体"/>
          <w:sz w:val="24"/>
        </w:rPr>
        <w:t>安全电压：～24V，50Hz</w:t>
      </w:r>
    </w:p>
    <w:p w14:paraId="02C2F429">
      <w:pPr>
        <w:autoSpaceDE w:val="0"/>
        <w:autoSpaceDN w:val="0"/>
        <w:adjustRightInd w:val="0"/>
        <w:spacing w:before="156" w:beforeLines="50" w:after="156" w:afterLines="50"/>
        <w:rPr>
          <w:rFonts w:ascii="宋体" w:hAnsi="宋体"/>
          <w:sz w:val="24"/>
        </w:rPr>
      </w:pPr>
      <w:r>
        <w:rPr>
          <w:rFonts w:ascii="宋体" w:hAnsi="宋体"/>
          <w:sz w:val="24"/>
        </w:rPr>
        <w:t>2.2.2 冷却水</w:t>
      </w:r>
    </w:p>
    <w:p w14:paraId="0C1D843E">
      <w:pPr>
        <w:autoSpaceDE w:val="0"/>
        <w:autoSpaceDN w:val="0"/>
        <w:adjustRightInd w:val="0"/>
        <w:spacing w:before="156" w:beforeLines="50" w:after="156" w:afterLines="50"/>
        <w:rPr>
          <w:rFonts w:ascii="宋体" w:hAnsi="宋体"/>
          <w:sz w:val="24"/>
        </w:rPr>
      </w:pPr>
      <w:r>
        <w:rPr>
          <w:rFonts w:ascii="宋体" w:hAnsi="宋体"/>
          <w:sz w:val="24"/>
        </w:rPr>
        <w:t>压力0.2MPa～0.4MPa，常温，工业用水/软化水。</w:t>
      </w:r>
    </w:p>
    <w:p w14:paraId="6366EC9B">
      <w:pPr>
        <w:autoSpaceDE w:val="0"/>
        <w:autoSpaceDN w:val="0"/>
        <w:adjustRightInd w:val="0"/>
        <w:spacing w:before="156" w:beforeLines="50" w:after="156" w:afterLines="50"/>
        <w:rPr>
          <w:rFonts w:ascii="宋体" w:hAnsi="宋体"/>
          <w:sz w:val="24"/>
        </w:rPr>
      </w:pPr>
      <w:r>
        <w:rPr>
          <w:rFonts w:ascii="宋体" w:hAnsi="宋体"/>
          <w:sz w:val="24"/>
        </w:rPr>
        <w:t>2.2.3 压缩空气</w:t>
      </w:r>
    </w:p>
    <w:p w14:paraId="62F40310">
      <w:pPr>
        <w:autoSpaceDE w:val="0"/>
        <w:autoSpaceDN w:val="0"/>
        <w:adjustRightInd w:val="0"/>
        <w:spacing w:before="156" w:beforeLines="50" w:after="156" w:afterLines="50"/>
        <w:rPr>
          <w:rFonts w:ascii="宋体" w:hAnsi="宋体"/>
          <w:sz w:val="24"/>
        </w:rPr>
      </w:pPr>
      <w:r>
        <w:rPr>
          <w:rFonts w:ascii="宋体" w:hAnsi="宋体"/>
          <w:sz w:val="24"/>
        </w:rPr>
        <w:t>压力0.6MPa～0.8Mpa</w:t>
      </w:r>
    </w:p>
    <w:p w14:paraId="13B8DAF2">
      <w:pPr>
        <w:autoSpaceDE w:val="0"/>
        <w:autoSpaceDN w:val="0"/>
        <w:adjustRightInd w:val="0"/>
        <w:spacing w:before="156" w:beforeLines="50" w:after="156" w:afterLines="50"/>
        <w:rPr>
          <w:rFonts w:ascii="宋体" w:hAnsi="宋体"/>
          <w:b/>
          <w:bCs/>
          <w:sz w:val="24"/>
          <w:lang w:val="zh-CN"/>
        </w:rPr>
      </w:pPr>
      <w:bookmarkStart w:id="1" w:name="_Toc483577825"/>
      <w:r>
        <w:rPr>
          <w:rFonts w:hint="eastAsia" w:ascii="宋体" w:hAnsi="宋体"/>
          <w:b/>
          <w:bCs/>
          <w:sz w:val="24"/>
          <w:lang w:val="zh-CN"/>
        </w:rPr>
        <w:t>3．供货范围及其报价要求</w:t>
      </w:r>
      <w:bookmarkEnd w:id="1"/>
    </w:p>
    <w:p w14:paraId="35B43754">
      <w:pPr>
        <w:autoSpaceDE w:val="0"/>
        <w:autoSpaceDN w:val="0"/>
        <w:adjustRightInd w:val="0"/>
        <w:spacing w:before="156" w:beforeLines="50" w:after="156" w:afterLines="50"/>
        <w:rPr>
          <w:rFonts w:ascii="宋体" w:hAnsi="宋体"/>
          <w:b/>
          <w:bCs/>
          <w:sz w:val="24"/>
          <w:lang w:val="zh-CN"/>
        </w:rPr>
      </w:pPr>
      <w:bookmarkStart w:id="2" w:name="_Toc483577826"/>
      <w:bookmarkStart w:id="3" w:name="_Toc270683550"/>
      <w:bookmarkStart w:id="4" w:name="_Toc270682999"/>
      <w:r>
        <w:rPr>
          <w:rFonts w:hint="eastAsia" w:ascii="宋体" w:hAnsi="宋体"/>
          <w:b/>
          <w:bCs/>
          <w:sz w:val="24"/>
          <w:lang w:val="zh-CN"/>
        </w:rPr>
        <w:t>3.1 总则</w:t>
      </w:r>
      <w:bookmarkEnd w:id="2"/>
    </w:p>
    <w:p w14:paraId="5DBB5AF2">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 xml:space="preserve">3.1.1 本技术附件适用于铜陵有色金属集团股份有限公司绿色智能铜基新材料项目锅炉振打控制系统的招标。 </w:t>
      </w:r>
    </w:p>
    <w:p w14:paraId="779CD00D">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 xml:space="preserve">3.1.2 本技术附件包括锅炉振打控制系统的功能、技术参数、结构、性能、指导安装和协助调试等方面的技术要求。 </w:t>
      </w:r>
    </w:p>
    <w:p w14:paraId="55E67044">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3.1.3 本技术附件所提出的是最低限度的技术要求，并未对一切技术细节作出规定，也未充分引述有关标准和规范的条文。投标方保证提供符合技术规格书和现行工业标准的优质产品。</w:t>
      </w:r>
    </w:p>
    <w:p w14:paraId="046DD020">
      <w:pPr>
        <w:autoSpaceDE w:val="0"/>
        <w:autoSpaceDN w:val="0"/>
        <w:adjustRightInd w:val="0"/>
        <w:spacing w:before="156" w:beforeLines="50" w:after="156" w:afterLines="50"/>
        <w:rPr>
          <w:rFonts w:ascii="宋体" w:hAnsi="宋体"/>
          <w:sz w:val="24"/>
        </w:rPr>
      </w:pPr>
      <w:r>
        <w:rPr>
          <w:rFonts w:hint="eastAsia" w:ascii="宋体" w:hAnsi="宋体"/>
          <w:sz w:val="24"/>
          <w:lang w:val="zh-CN"/>
        </w:rPr>
        <w:t>3.1.4 制造商具</w:t>
      </w:r>
      <w:r>
        <w:rPr>
          <w:rFonts w:hint="eastAsia" w:ascii="宋体" w:hAnsi="宋体"/>
          <w:sz w:val="24"/>
        </w:rPr>
        <w:t>有</w:t>
      </w:r>
      <w:r>
        <w:rPr>
          <w:rFonts w:hint="eastAsia" w:ascii="宋体" w:hAnsi="宋体"/>
          <w:sz w:val="24"/>
          <w:lang w:val="zh-CN"/>
        </w:rPr>
        <w:t>产品质量保证能力，营销、研发、采购、生产、安装、服务过程关系，提供有国家或国际上公认的、相关的、必要的</w:t>
      </w:r>
      <w:r>
        <w:rPr>
          <w:rFonts w:hint="eastAsia" w:ascii="宋体" w:hAnsi="宋体"/>
          <w:sz w:val="24"/>
        </w:rPr>
        <w:t>质量</w:t>
      </w:r>
      <w:r>
        <w:rPr>
          <w:rFonts w:hint="eastAsia" w:ascii="宋体" w:hAnsi="宋体"/>
          <w:sz w:val="24"/>
          <w:lang w:val="zh-CN"/>
        </w:rPr>
        <w:t>管理体系，</w:t>
      </w:r>
      <w:r>
        <w:rPr>
          <w:rFonts w:hint="eastAsia" w:ascii="宋体" w:hAnsi="宋体"/>
          <w:sz w:val="24"/>
        </w:rPr>
        <w:t>环境管理体系，职业健康管理体系，</w:t>
      </w:r>
      <w:r>
        <w:rPr>
          <w:rFonts w:hint="eastAsia" w:ascii="宋体" w:hAnsi="宋体"/>
          <w:sz w:val="24"/>
          <w:lang w:val="zh-CN"/>
        </w:rPr>
        <w:t>表明其生产的产品质量控制能力。</w:t>
      </w:r>
    </w:p>
    <w:p w14:paraId="03D612ED">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3.1.5 制造商应具有完善的试验室和产品性能的测试能力，</w:t>
      </w:r>
      <w:bookmarkStart w:id="5" w:name="_Hlk82028033"/>
      <w:r>
        <w:rPr>
          <w:rFonts w:hint="eastAsia" w:ascii="宋体" w:hAnsi="宋体"/>
          <w:sz w:val="24"/>
          <w:lang w:val="zh-CN"/>
        </w:rPr>
        <w:t>提供制造商产品性能的测试相关设备。</w:t>
      </w:r>
      <w:bookmarkEnd w:id="5"/>
    </w:p>
    <w:p w14:paraId="46A0C385">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3.1.6 所有文件及图纸上的单位采用国际单位制。</w:t>
      </w:r>
    </w:p>
    <w:p w14:paraId="2079B2B7">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3.1.7 投标方所采用的零部件等，均是技术和工艺先进，经过市场检验的最好产品，采用国际一流品牌，并提供报关单和采购合同供业主审核。</w:t>
      </w:r>
    </w:p>
    <w:p w14:paraId="147500BF">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3.1.8 本技术协议书所使用的标准，如遇到与投标方所执行的标准不一致时，按较高的标准执行。</w:t>
      </w:r>
      <w:r>
        <w:rPr>
          <w:rFonts w:hint="eastAsia" w:ascii="宋体" w:hAnsi="宋体"/>
          <w:sz w:val="24"/>
        </w:rPr>
        <w:t>本招标文件所要求的品牌仅供参考，并无限制性，投标人可以选择性能相当于或高于参考品牌的其他品牌产品，并予以说明。</w:t>
      </w:r>
    </w:p>
    <w:p w14:paraId="67AA5C74">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3.1.9 本技术附件为订货合同的附件，与合同正文具有同等法律效力。</w:t>
      </w:r>
    </w:p>
    <w:p w14:paraId="0DA9A968">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3.1.10 在今后合同执行过程中的一切图纸、技术文件、商务信函等必须使用中文，如果供方提供的文件中使用另一种文字，则需有中文译本，在这种情况下，解释以中文为准。</w:t>
      </w:r>
    </w:p>
    <w:p w14:paraId="40D4B766">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3.1.11 投标单位提供的所有货物应有完善的质量检测手段和质量保证体系，产品符合国家标准和行业标准。投标单位在投标书中应对其质量保证体系做出说明。</w:t>
      </w:r>
    </w:p>
    <w:p w14:paraId="3B8C9BDF">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3.1.12 投标单位所提供货物的设计、制造、产品性能、材料的选择和材料的检验及产品的测试等，都应按国内外通行的现行标准和技术规范执行。而这些标准和技术规范应为合同签字日为止最新公布发行的标准和技术规范。</w:t>
      </w:r>
    </w:p>
    <w:p w14:paraId="1C448F5C">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3.1.13</w:t>
      </w:r>
      <w:r>
        <w:rPr>
          <w:rFonts w:hint="eastAsia" w:ascii="宋体" w:hAnsi="宋体"/>
          <w:sz w:val="24"/>
        </w:rPr>
        <w:t xml:space="preserve"> </w:t>
      </w:r>
      <w:r>
        <w:rPr>
          <w:rFonts w:hint="eastAsia" w:ascii="宋体" w:hAnsi="宋体"/>
          <w:sz w:val="24"/>
          <w:lang w:val="zh-CN"/>
        </w:rPr>
        <w:t>制造商具备强大的售后服务能力，以满足客户7*24小时的服务需求。如在华东地区建有售后服务中心和备品备件中心，以及常驻有原厂服务工程师，投标方可提供营业执照、房屋租赁合同，设备证明等相关材料进行证明，以备我司参考。</w:t>
      </w:r>
    </w:p>
    <w:p w14:paraId="0D3C6BA1">
      <w:pPr>
        <w:autoSpaceDE w:val="0"/>
        <w:autoSpaceDN w:val="0"/>
        <w:adjustRightInd w:val="0"/>
        <w:spacing w:before="156" w:beforeLines="50" w:after="156" w:afterLines="50"/>
        <w:rPr>
          <w:rFonts w:ascii="宋体" w:hAnsi="宋体"/>
          <w:b/>
          <w:bCs/>
          <w:sz w:val="24"/>
          <w:lang w:val="zh-CN"/>
        </w:rPr>
      </w:pPr>
      <w:bookmarkStart w:id="6" w:name="_Toc483577827"/>
      <w:r>
        <w:rPr>
          <w:rFonts w:hint="eastAsia" w:ascii="宋体" w:hAnsi="宋体"/>
          <w:b/>
          <w:bCs/>
          <w:sz w:val="24"/>
          <w:lang w:val="zh-CN"/>
        </w:rPr>
        <w:t>3.2 供货范围</w:t>
      </w:r>
      <w:bookmarkEnd w:id="3"/>
      <w:bookmarkEnd w:id="4"/>
      <w:bookmarkEnd w:id="6"/>
    </w:p>
    <w:p w14:paraId="61F9C399">
      <w:pPr>
        <w:autoSpaceDE w:val="0"/>
        <w:autoSpaceDN w:val="0"/>
        <w:adjustRightInd w:val="0"/>
        <w:spacing w:before="156" w:beforeLines="50" w:after="156" w:afterLines="50"/>
        <w:rPr>
          <w:rFonts w:ascii="宋体" w:hAnsi="宋体"/>
          <w:sz w:val="24"/>
        </w:rPr>
      </w:pPr>
      <w:r>
        <w:rPr>
          <w:rFonts w:hint="eastAsia" w:ascii="宋体" w:hAnsi="宋体"/>
          <w:sz w:val="24"/>
          <w:lang w:val="zh-CN"/>
        </w:rPr>
        <w:t>3.2.1</w:t>
      </w:r>
      <w:r>
        <w:rPr>
          <w:rFonts w:hint="eastAsia" w:ascii="宋体" w:hAnsi="宋体"/>
          <w:sz w:val="24"/>
        </w:rPr>
        <w:t xml:space="preserve"> </w:t>
      </w:r>
      <w:r>
        <w:rPr>
          <w:rFonts w:hint="eastAsia" w:ascii="宋体" w:hAnsi="宋体"/>
          <w:sz w:val="24"/>
          <w:lang w:val="zh-CN"/>
        </w:rPr>
        <w:t>所投锅炉振打控制系统</w:t>
      </w:r>
      <w:r>
        <w:rPr>
          <w:rFonts w:hint="eastAsia" w:ascii="宋体" w:hAnsi="宋体"/>
          <w:sz w:val="24"/>
        </w:rPr>
        <w:t>须满足</w:t>
      </w:r>
      <w:r>
        <w:rPr>
          <w:rFonts w:hint="eastAsia" w:ascii="宋体" w:hAnsi="宋体"/>
          <w:sz w:val="24"/>
          <w:lang w:val="zh-CN"/>
        </w:rPr>
        <w:t>招标方需求，整套系统包括并不限于以下内容（投标方需保证系统的完整性）：AP控制柜（内含总线模块系统、振打电机一次及二次回路</w:t>
      </w:r>
      <w:r>
        <w:rPr>
          <w:rFonts w:hint="eastAsia" w:ascii="宋体" w:hAnsi="宋体" w:eastAsia="宋体"/>
          <w:sz w:val="24"/>
          <w:szCs w:val="24"/>
          <w:lang w:val="zh-CN"/>
        </w:rPr>
        <w:t>、显示及操作等，详细配置以设计图纸为基准</w:t>
      </w:r>
      <w:r>
        <w:rPr>
          <w:rFonts w:hint="eastAsia" w:ascii="宋体" w:hAnsi="宋体"/>
          <w:sz w:val="24"/>
          <w:lang w:val="zh-CN"/>
        </w:rPr>
        <w:t>）、各AP柜间的通讯电缆、现场和DCS控制室的网络交换机以及之间的通讯电缆</w:t>
      </w:r>
      <w:r>
        <w:rPr>
          <w:rFonts w:hint="eastAsia" w:ascii="宋体" w:hAnsi="宋体" w:eastAsia="宋体"/>
          <w:sz w:val="24"/>
          <w:szCs w:val="24"/>
          <w:lang w:val="zh-CN"/>
        </w:rPr>
        <w:t>、光缆（户外型单模）等，所配现场总线控制系统与招标方DCS通讯协议为</w:t>
      </w:r>
      <w:r>
        <w:rPr>
          <w:rFonts w:ascii="宋体" w:hAnsi="宋体" w:eastAsia="宋体"/>
          <w:sz w:val="24"/>
          <w:szCs w:val="24"/>
          <w:lang w:val="zh-CN"/>
        </w:rPr>
        <w:t>PROFINET</w:t>
      </w:r>
      <w:r>
        <w:rPr>
          <w:rFonts w:hint="eastAsia" w:ascii="宋体" w:hAnsi="宋体" w:eastAsia="宋体"/>
          <w:sz w:val="24"/>
          <w:szCs w:val="24"/>
          <w:lang w:val="zh-CN"/>
        </w:rPr>
        <w:t>，投标方须保证招标方DCS数据采集的完整、可靠，并配合招标方DCS系统远程自动/手动控制组态工作。投标方对锅炉振打控制系统DCS远程控制的可靠性负责。</w:t>
      </w:r>
    </w:p>
    <w:p w14:paraId="45D1A2B1">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3.2.2 本项目的振打电机控制系统是针对熔炼车间和吹炼车间两个余热锅炉的振打电机。其中熔炼车间由205路0.37KW振打电机，吹炼车间有100路0.37KW振打电机。</w:t>
      </w:r>
    </w:p>
    <w:p w14:paraId="165B3F8A">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3.2.3 开车备件和二年内的备件名称、规格、尺寸、数量应按照招标人的要求和投标人的实际经验推荐，并提供符合实际需要的清单（单独分项报价，并含在总报价内）以及易损件的使用寿命说明。</w:t>
      </w:r>
    </w:p>
    <w:p w14:paraId="45A13F70">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3.2.4 如有专用设备和工具，要求提出清单和规格（单独分项报价，并含在总报价内）。</w:t>
      </w:r>
    </w:p>
    <w:p w14:paraId="560B8F44">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3.2.5 投标技术文件与本技术要求的差异。投标人应逐条仔细阅读本技术要求并确认，在投标文件中所提供的设备的技术规格若与本技术要求有差别，不得低于本技术文件要求并在投标文件的偏差表中明确说明，否则，以后由此而产生的问题均由投标人负责。</w:t>
      </w:r>
    </w:p>
    <w:p w14:paraId="498679C2">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3.2.6 投标方成套的锅炉振打控制系统为完整的现场总线控制系统，招标方提供低配室到AP现场振打控制柜供电电源、AP现场振打控制柜到现场振打电机的动力电缆以及DCS系统</w:t>
      </w:r>
      <w:r>
        <w:rPr>
          <w:rFonts w:ascii="宋体" w:hAnsi="宋体"/>
          <w:sz w:val="24"/>
          <w:lang w:val="zh-CN"/>
        </w:rPr>
        <w:t>PROFINET</w:t>
      </w:r>
      <w:r>
        <w:rPr>
          <w:rFonts w:hint="eastAsia" w:ascii="宋体" w:hAnsi="宋体"/>
          <w:sz w:val="24"/>
          <w:lang w:val="zh-CN"/>
        </w:rPr>
        <w:t>通讯接入口，其它均由投标方负责。</w:t>
      </w:r>
    </w:p>
    <w:p w14:paraId="14840CE8">
      <w:pPr>
        <w:autoSpaceDE w:val="0"/>
        <w:autoSpaceDN w:val="0"/>
        <w:adjustRightInd w:val="0"/>
        <w:spacing w:before="156" w:beforeLines="50" w:after="156" w:afterLines="50"/>
        <w:rPr>
          <w:rFonts w:ascii="宋体" w:hAnsi="宋体"/>
          <w:b/>
          <w:bCs/>
          <w:sz w:val="24"/>
          <w:lang w:val="zh-CN"/>
        </w:rPr>
      </w:pPr>
      <w:bookmarkStart w:id="7" w:name="_Toc483577828"/>
      <w:r>
        <w:rPr>
          <w:rFonts w:hint="eastAsia" w:ascii="宋体" w:hAnsi="宋体"/>
          <w:b/>
          <w:bCs/>
          <w:sz w:val="24"/>
          <w:lang w:val="zh-CN"/>
        </w:rPr>
        <w:t>3.3 投标书编写要求</w:t>
      </w:r>
      <w:bookmarkEnd w:id="7"/>
    </w:p>
    <w:p w14:paraId="28EFD4A8">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3.3.1 投标书应明确本项目的振打电机控制系统中所使用的控制模块等元器件制造执行的所有标准。</w:t>
      </w:r>
    </w:p>
    <w:p w14:paraId="226604D8">
      <w:pPr>
        <w:pStyle w:val="2"/>
        <w:ind w:firstLine="0" w:firstLineChars="0"/>
        <w:rPr>
          <w:rFonts w:ascii="宋体" w:hAnsi="宋体" w:cstheme="minorBidi"/>
          <w:sz w:val="24"/>
          <w:szCs w:val="22"/>
          <w:lang w:val="zh-CN"/>
        </w:rPr>
      </w:pPr>
      <w:r>
        <w:rPr>
          <w:rFonts w:hint="eastAsia" w:ascii="宋体" w:hAnsi="宋体" w:cstheme="minorBidi"/>
          <w:sz w:val="24"/>
          <w:szCs w:val="22"/>
          <w:lang w:val="zh-CN"/>
        </w:rPr>
        <w:t>3.3.2 投标书中应包含所投振打控制系统中所用的各模块、交换机的样本材料并官方网站可查。</w:t>
      </w:r>
    </w:p>
    <w:p w14:paraId="13BE0999">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3.3.2</w:t>
      </w:r>
      <w:r>
        <w:rPr>
          <w:rFonts w:hint="eastAsia" w:ascii="宋体" w:hAnsi="宋体"/>
          <w:sz w:val="24"/>
        </w:rPr>
        <w:t xml:space="preserve"> </w:t>
      </w:r>
      <w:r>
        <w:rPr>
          <w:rFonts w:hint="eastAsia" w:ascii="宋体" w:hAnsi="宋体" w:cs="宋体"/>
          <w:sz w:val="24"/>
        </w:rPr>
        <w:t>投标人必须对供货设备、配套附件和涉及的服务做出准确的分项报价</w:t>
      </w:r>
      <w:r>
        <w:rPr>
          <w:rFonts w:hint="eastAsia" w:ascii="宋体" w:hAnsi="宋体"/>
          <w:sz w:val="24"/>
          <w:lang w:val="zh-CN"/>
        </w:rPr>
        <w:t>。</w:t>
      </w:r>
    </w:p>
    <w:p w14:paraId="056B3D95">
      <w:pPr>
        <w:autoSpaceDE w:val="0"/>
        <w:autoSpaceDN w:val="0"/>
        <w:adjustRightInd w:val="0"/>
        <w:spacing w:before="156" w:beforeLines="50" w:after="156" w:afterLines="50"/>
        <w:rPr>
          <w:rFonts w:ascii="宋体" w:hAnsi="宋体"/>
          <w:b/>
          <w:bCs/>
          <w:sz w:val="24"/>
          <w:lang w:val="zh-CN"/>
        </w:rPr>
      </w:pPr>
      <w:r>
        <w:rPr>
          <w:rFonts w:hint="eastAsia" w:ascii="宋体" w:hAnsi="宋体"/>
          <w:b/>
          <w:bCs/>
          <w:sz w:val="24"/>
          <w:lang w:val="zh-CN"/>
        </w:rPr>
        <w:t>3.4、其它</w:t>
      </w:r>
    </w:p>
    <w:p w14:paraId="11AAAE7C">
      <w:pPr>
        <w:ind w:firstLine="480" w:firstLineChars="200"/>
        <w:jc w:val="left"/>
        <w:rPr>
          <w:rFonts w:ascii="宋体" w:hAnsi="宋体" w:cs="宋体"/>
          <w:sz w:val="24"/>
        </w:rPr>
      </w:pPr>
      <w:r>
        <w:rPr>
          <w:rFonts w:hint="eastAsia" w:ascii="宋体" w:hAnsi="宋体" w:cs="宋体"/>
          <w:sz w:val="24"/>
        </w:rPr>
        <w:t>根据两个车间振打电机的数量及电机分布，共设计31个振打电机动力配电箱，其中熔炼车间20个，编号AP1~AP20,吹炼车间11个，编号AP1~AP11。</w:t>
      </w: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742"/>
        <w:gridCol w:w="2511"/>
        <w:gridCol w:w="1751"/>
      </w:tblGrid>
      <w:tr w14:paraId="73FF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0" w:type="dxa"/>
            <w:gridSpan w:val="2"/>
            <w:shd w:val="clear" w:color="auto" w:fill="auto"/>
          </w:tcPr>
          <w:p w14:paraId="5BF495E6">
            <w:pPr>
              <w:jc w:val="center"/>
              <w:rPr>
                <w:rFonts w:ascii="宋体" w:hAnsi="宋体" w:cs="宋体"/>
                <w:sz w:val="24"/>
              </w:rPr>
            </w:pPr>
            <w:r>
              <w:rPr>
                <w:rFonts w:hint="eastAsia" w:ascii="宋体" w:hAnsi="宋体" w:cs="宋体"/>
                <w:sz w:val="24"/>
              </w:rPr>
              <w:t>熔炼车间</w:t>
            </w:r>
          </w:p>
        </w:tc>
        <w:tc>
          <w:tcPr>
            <w:tcW w:w="4262" w:type="dxa"/>
            <w:gridSpan w:val="2"/>
            <w:shd w:val="clear" w:color="auto" w:fill="auto"/>
          </w:tcPr>
          <w:p w14:paraId="51278400">
            <w:pPr>
              <w:jc w:val="center"/>
              <w:rPr>
                <w:rFonts w:ascii="宋体" w:hAnsi="宋体" w:cs="宋体"/>
                <w:sz w:val="24"/>
              </w:rPr>
            </w:pPr>
            <w:r>
              <w:rPr>
                <w:rFonts w:hint="eastAsia" w:ascii="宋体" w:hAnsi="宋体" w:cs="宋体"/>
                <w:sz w:val="24"/>
              </w:rPr>
              <w:t>吹炼车间</w:t>
            </w:r>
          </w:p>
        </w:tc>
      </w:tr>
      <w:tr w14:paraId="0C24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tcPr>
          <w:p w14:paraId="3A40237B">
            <w:pPr>
              <w:jc w:val="center"/>
              <w:rPr>
                <w:rFonts w:ascii="宋体" w:hAnsi="宋体" w:cs="宋体"/>
                <w:sz w:val="24"/>
              </w:rPr>
            </w:pPr>
            <w:r>
              <w:rPr>
                <w:rFonts w:hint="eastAsia" w:ascii="宋体" w:hAnsi="宋体" w:cs="宋体"/>
                <w:sz w:val="24"/>
              </w:rPr>
              <w:t>振打动力配电箱号</w:t>
            </w:r>
          </w:p>
        </w:tc>
        <w:tc>
          <w:tcPr>
            <w:tcW w:w="1742" w:type="dxa"/>
            <w:shd w:val="clear" w:color="auto" w:fill="auto"/>
          </w:tcPr>
          <w:p w14:paraId="499DFF39">
            <w:pPr>
              <w:jc w:val="center"/>
              <w:rPr>
                <w:rFonts w:ascii="宋体" w:hAnsi="宋体" w:cs="宋体"/>
                <w:sz w:val="24"/>
              </w:rPr>
            </w:pPr>
            <w:r>
              <w:rPr>
                <w:rFonts w:hint="eastAsia" w:ascii="宋体" w:hAnsi="宋体" w:cs="宋体"/>
                <w:sz w:val="24"/>
              </w:rPr>
              <w:t>共计数量</w:t>
            </w:r>
          </w:p>
        </w:tc>
        <w:tc>
          <w:tcPr>
            <w:tcW w:w="2511" w:type="dxa"/>
            <w:shd w:val="clear" w:color="auto" w:fill="auto"/>
          </w:tcPr>
          <w:p w14:paraId="4D5509DE">
            <w:pPr>
              <w:jc w:val="center"/>
              <w:rPr>
                <w:rFonts w:ascii="宋体" w:hAnsi="宋体" w:cs="宋体"/>
                <w:sz w:val="24"/>
              </w:rPr>
            </w:pPr>
            <w:r>
              <w:rPr>
                <w:rFonts w:hint="eastAsia" w:ascii="宋体" w:hAnsi="宋体" w:cs="宋体"/>
                <w:sz w:val="24"/>
              </w:rPr>
              <w:t>振打动力配电箱号</w:t>
            </w:r>
          </w:p>
        </w:tc>
        <w:tc>
          <w:tcPr>
            <w:tcW w:w="1751" w:type="dxa"/>
            <w:shd w:val="clear" w:color="auto" w:fill="auto"/>
          </w:tcPr>
          <w:p w14:paraId="52687385">
            <w:pPr>
              <w:jc w:val="center"/>
              <w:rPr>
                <w:rFonts w:ascii="宋体" w:hAnsi="宋体" w:cs="宋体"/>
                <w:sz w:val="24"/>
              </w:rPr>
            </w:pPr>
            <w:r>
              <w:rPr>
                <w:rFonts w:hint="eastAsia" w:ascii="宋体" w:hAnsi="宋体" w:cs="宋体"/>
                <w:sz w:val="24"/>
              </w:rPr>
              <w:t>共计数量</w:t>
            </w:r>
          </w:p>
        </w:tc>
      </w:tr>
      <w:tr w14:paraId="14B0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tcPr>
          <w:p w14:paraId="755D779E">
            <w:pPr>
              <w:jc w:val="center"/>
              <w:rPr>
                <w:rFonts w:hint="eastAsia" w:ascii="宋体" w:hAnsi="宋体" w:cs="宋体" w:eastAsiaTheme="minorEastAsia"/>
                <w:sz w:val="24"/>
                <w:lang w:eastAsia="zh-CN"/>
              </w:rPr>
            </w:pPr>
            <w:r>
              <w:rPr>
                <w:rFonts w:hint="eastAsia" w:ascii="宋体" w:hAnsi="宋体" w:cs="宋体"/>
                <w:sz w:val="24"/>
              </w:rPr>
              <w:t>AP1~AP</w:t>
            </w:r>
            <w:r>
              <w:rPr>
                <w:rFonts w:hint="eastAsia" w:ascii="宋体" w:hAnsi="宋体" w:cs="宋体"/>
                <w:sz w:val="24"/>
                <w:lang w:val="en-US" w:eastAsia="zh-CN"/>
              </w:rPr>
              <w:t>7</w:t>
            </w:r>
          </w:p>
        </w:tc>
        <w:tc>
          <w:tcPr>
            <w:tcW w:w="1742" w:type="dxa"/>
            <w:shd w:val="clear" w:color="auto" w:fill="auto"/>
          </w:tcPr>
          <w:p w14:paraId="1DC2E070">
            <w:pPr>
              <w:jc w:val="center"/>
              <w:rPr>
                <w:rFonts w:hint="default" w:ascii="宋体" w:hAnsi="宋体" w:cs="宋体" w:eastAsiaTheme="minorEastAsia"/>
                <w:sz w:val="24"/>
                <w:lang w:val="en-US" w:eastAsia="zh-CN"/>
              </w:rPr>
            </w:pPr>
            <w:r>
              <w:rPr>
                <w:rFonts w:hint="eastAsia" w:ascii="宋体" w:hAnsi="宋体" w:cs="宋体"/>
                <w:sz w:val="24"/>
                <w:lang w:val="en-US" w:eastAsia="zh-CN"/>
              </w:rPr>
              <w:t>7</w:t>
            </w:r>
          </w:p>
        </w:tc>
        <w:tc>
          <w:tcPr>
            <w:tcW w:w="2511" w:type="dxa"/>
            <w:shd w:val="clear" w:color="auto" w:fill="auto"/>
          </w:tcPr>
          <w:p w14:paraId="5828DBDD">
            <w:pPr>
              <w:jc w:val="center"/>
              <w:rPr>
                <w:rFonts w:hint="eastAsia" w:ascii="宋体" w:hAnsi="宋体" w:cs="宋体" w:eastAsiaTheme="minorEastAsia"/>
                <w:sz w:val="24"/>
                <w:lang w:eastAsia="zh-CN"/>
              </w:rPr>
            </w:pPr>
            <w:r>
              <w:rPr>
                <w:rFonts w:hint="eastAsia" w:ascii="宋体" w:hAnsi="宋体" w:cs="宋体"/>
                <w:sz w:val="24"/>
              </w:rPr>
              <w:t>AP1~AP</w:t>
            </w:r>
            <w:r>
              <w:rPr>
                <w:rFonts w:hint="eastAsia" w:ascii="宋体" w:hAnsi="宋体" w:cs="宋体"/>
                <w:sz w:val="24"/>
                <w:lang w:val="en-US" w:eastAsia="zh-CN"/>
              </w:rPr>
              <w:t>7</w:t>
            </w:r>
          </w:p>
        </w:tc>
        <w:tc>
          <w:tcPr>
            <w:tcW w:w="1751" w:type="dxa"/>
            <w:shd w:val="clear" w:color="auto" w:fill="auto"/>
          </w:tcPr>
          <w:p w14:paraId="32878973">
            <w:pPr>
              <w:jc w:val="center"/>
              <w:rPr>
                <w:rFonts w:hint="eastAsia" w:ascii="宋体" w:hAnsi="宋体" w:cs="宋体" w:eastAsiaTheme="minorEastAsia"/>
                <w:sz w:val="24"/>
                <w:lang w:eastAsia="zh-CN"/>
              </w:rPr>
            </w:pPr>
            <w:r>
              <w:rPr>
                <w:rFonts w:hint="eastAsia" w:ascii="宋体" w:hAnsi="宋体" w:cs="宋体"/>
                <w:sz w:val="24"/>
                <w:lang w:val="en-US" w:eastAsia="zh-CN"/>
              </w:rPr>
              <w:t>7</w:t>
            </w:r>
          </w:p>
        </w:tc>
      </w:tr>
    </w:tbl>
    <w:p w14:paraId="5C67179C">
      <w:pPr>
        <w:spacing w:line="360" w:lineRule="auto"/>
        <w:ind w:firstLine="480" w:firstLineChars="200"/>
        <w:jc w:val="left"/>
        <w:rPr>
          <w:rFonts w:ascii="宋体" w:hAnsi="宋体" w:cs="宋体"/>
          <w:sz w:val="24"/>
        </w:rPr>
      </w:pPr>
      <w:r>
        <w:rPr>
          <w:rFonts w:hint="eastAsia" w:ascii="宋体" w:hAnsi="宋体" w:cs="宋体"/>
          <w:sz w:val="24"/>
        </w:rPr>
        <w:t>两个车间AP振打动力配电箱控制范围参见附件1、附件2：</w:t>
      </w:r>
    </w:p>
    <w:p w14:paraId="7A019582">
      <w:pPr>
        <w:spacing w:line="360" w:lineRule="auto"/>
        <w:ind w:firstLine="480" w:firstLineChars="200"/>
        <w:jc w:val="left"/>
        <w:rPr>
          <w:rFonts w:ascii="宋体" w:hAnsi="宋体" w:cs="宋体"/>
          <w:sz w:val="24"/>
        </w:rPr>
      </w:pPr>
      <w:r>
        <w:rPr>
          <w:rFonts w:hint="eastAsia" w:ascii="宋体" w:hAnsi="宋体" w:cs="宋体"/>
          <w:sz w:val="24"/>
        </w:rPr>
        <w:t>附件1：《1031A-E811-111-熔炼余热锅炉房_低压配电系统图（包括平面图）》</w:t>
      </w:r>
    </w:p>
    <w:p w14:paraId="29D19443">
      <w:pPr>
        <w:spacing w:line="360" w:lineRule="auto"/>
        <w:ind w:firstLine="480" w:firstLineChars="200"/>
        <w:jc w:val="left"/>
        <w:rPr>
          <w:rFonts w:ascii="宋体" w:hAnsi="宋体" w:cs="宋体"/>
          <w:sz w:val="24"/>
        </w:rPr>
      </w:pPr>
      <w:r>
        <w:rPr>
          <w:rFonts w:hint="eastAsia" w:ascii="宋体" w:hAnsi="宋体" w:cs="宋体"/>
          <w:sz w:val="24"/>
        </w:rPr>
        <w:t>附件2：《1031A-E811-112-吹炼余热锅炉房_低压配电系统图(包括平面图)》</w:t>
      </w:r>
    </w:p>
    <w:p w14:paraId="6831A7E1">
      <w:pPr>
        <w:spacing w:line="360" w:lineRule="auto"/>
        <w:ind w:firstLine="480" w:firstLineChars="200"/>
        <w:jc w:val="left"/>
        <w:rPr>
          <w:rFonts w:ascii="宋体" w:hAnsi="宋体" w:cs="宋体"/>
          <w:sz w:val="24"/>
        </w:rPr>
      </w:pPr>
      <w:r>
        <w:rPr>
          <w:rFonts w:hint="eastAsia" w:ascii="宋体" w:hAnsi="宋体" w:cs="宋体"/>
          <w:sz w:val="24"/>
        </w:rPr>
        <w:t>本系统31个振打电机动力配电箱由车间的低压开关柜进行供电。</w:t>
      </w:r>
    </w:p>
    <w:p w14:paraId="29BB4DF6">
      <w:pPr>
        <w:pStyle w:val="2"/>
        <w:spacing w:line="360" w:lineRule="auto"/>
        <w:ind w:firstLine="480"/>
        <w:rPr>
          <w:rFonts w:ascii="宋体" w:hAnsi="宋体"/>
          <w:sz w:val="24"/>
          <w:szCs w:val="22"/>
        </w:rPr>
      </w:pPr>
      <w:r>
        <w:rPr>
          <w:rFonts w:hint="eastAsia" w:ascii="宋体" w:hAnsi="宋体"/>
          <w:sz w:val="24"/>
          <w:szCs w:val="22"/>
        </w:rPr>
        <w:t>本系统AP振打动力配电箱网络经由车间内交换机接到DCS中控室。</w:t>
      </w:r>
    </w:p>
    <w:p w14:paraId="7C8300E1">
      <w:pPr>
        <w:autoSpaceDE w:val="0"/>
        <w:autoSpaceDN w:val="0"/>
        <w:adjustRightInd w:val="0"/>
        <w:spacing w:before="156" w:beforeLines="50" w:after="156" w:afterLines="50"/>
        <w:rPr>
          <w:rFonts w:ascii="宋体" w:hAnsi="宋体"/>
          <w:b/>
          <w:bCs/>
          <w:sz w:val="24"/>
          <w:lang w:val="zh-CN"/>
        </w:rPr>
      </w:pPr>
      <w:r>
        <w:rPr>
          <w:rFonts w:hint="eastAsia" w:ascii="宋体" w:hAnsi="宋体"/>
          <w:b/>
          <w:bCs/>
          <w:sz w:val="24"/>
          <w:lang w:val="zh-CN"/>
        </w:rPr>
        <w:t>4.</w:t>
      </w:r>
      <w:r>
        <w:rPr>
          <w:rFonts w:hint="eastAsia" w:ascii="宋体" w:hAnsi="宋体"/>
          <w:b/>
          <w:bCs/>
          <w:sz w:val="24"/>
        </w:rPr>
        <w:t xml:space="preserve"> </w:t>
      </w:r>
      <w:r>
        <w:rPr>
          <w:rFonts w:hint="eastAsia" w:ascii="宋体" w:hAnsi="宋体"/>
          <w:b/>
          <w:bCs/>
          <w:sz w:val="24"/>
          <w:lang w:val="zh-CN"/>
        </w:rPr>
        <w:t>技术要求：</w:t>
      </w:r>
    </w:p>
    <w:p w14:paraId="20200DE5">
      <w:pPr>
        <w:ind w:right="843"/>
        <w:rPr>
          <w:rFonts w:ascii="宋体" w:hAnsi="宋体"/>
          <w:sz w:val="24"/>
          <w:lang w:val="zh-CN"/>
        </w:rPr>
      </w:pPr>
      <w:bookmarkStart w:id="8" w:name="_Toc483577836"/>
      <w:r>
        <w:rPr>
          <w:rFonts w:hint="eastAsia" w:ascii="宋体" w:hAnsi="宋体"/>
          <w:sz w:val="24"/>
          <w:lang w:val="zh-CN"/>
        </w:rPr>
        <w:t>4.1  系统原则</w:t>
      </w:r>
    </w:p>
    <w:p w14:paraId="08C1C11E">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4.1.1、采用现场总线系统实现分散控制，通讯方式要求采用Profinet，通过交换机与熔炼区域DCS系统实现联网通讯。</w:t>
      </w:r>
    </w:p>
    <w:p w14:paraId="0C1A54D9">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4.1.2、弹簧锤I/O需求：每个弹簧锤要求3点DI、1点DO。</w:t>
      </w:r>
    </w:p>
    <w:p w14:paraId="6935BE1B">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4.1.3、弹簧锤控制原理见</w:t>
      </w:r>
      <w:r>
        <w:rPr>
          <w:rFonts w:hint="eastAsia" w:ascii="宋体" w:hAnsi="宋体" w:cs="宋体"/>
          <w:sz w:val="24"/>
        </w:rPr>
        <w:t>《1031A-E811-111-熔炼余热锅炉房_低压配电系统图（包括平面图）》、《1031A-E811-112-吹炼余热锅炉房_低压配电系统图(包括平</w:t>
      </w:r>
      <w:r>
        <w:rPr>
          <w:rFonts w:hint="eastAsia" w:ascii="宋体" w:hAnsi="宋体"/>
          <w:sz w:val="24"/>
          <w:lang w:val="zh-CN"/>
        </w:rPr>
        <w:t>面图)》、《1031A-E811-112吹炼余热锅炉振打电机系统图(修改0401)，熔炼余热锅炉振打电机系统图参照吹炼余热锅炉振打电机系统图(修改0401)》。</w:t>
      </w:r>
    </w:p>
    <w:p w14:paraId="4DCAF144">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4.1.4、根据现场弹簧锤布局（平面布置图）以及低压配电系统图设置现场控制箱。每个控制箱内的弹簧锤必须是同一组设备。</w:t>
      </w:r>
    </w:p>
    <w:p w14:paraId="6257C550">
      <w:pPr>
        <w:autoSpaceDE w:val="0"/>
        <w:autoSpaceDN w:val="0"/>
        <w:adjustRightInd w:val="0"/>
        <w:spacing w:before="156" w:beforeLines="50" w:after="156" w:afterLines="50"/>
        <w:rPr>
          <w:lang w:val="zh-CN"/>
        </w:rPr>
      </w:pPr>
      <w:r>
        <w:rPr>
          <w:rFonts w:hint="eastAsia" w:ascii="宋体" w:hAnsi="宋体"/>
          <w:sz w:val="24"/>
          <w:lang w:val="zh-CN"/>
        </w:rPr>
        <w:t>4.1.5、每个现场控制箱内的总线模块均为一个子站。</w:t>
      </w:r>
    </w:p>
    <w:p w14:paraId="5C6B050C">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4.2 配置要求</w:t>
      </w:r>
    </w:p>
    <w:p w14:paraId="78DDF292">
      <w:pPr>
        <w:pStyle w:val="2"/>
        <w:ind w:firstLine="0" w:firstLineChars="0"/>
        <w:rPr>
          <w:rFonts w:ascii="宋体" w:hAnsi="宋体" w:cstheme="minorBidi"/>
          <w:sz w:val="24"/>
          <w:szCs w:val="22"/>
          <w:lang w:val="zh-CN"/>
        </w:rPr>
      </w:pPr>
      <w:r>
        <w:rPr>
          <w:rFonts w:hint="eastAsia" w:ascii="宋体" w:hAnsi="宋体" w:cstheme="minorBidi"/>
          <w:sz w:val="24"/>
          <w:szCs w:val="22"/>
          <w:lang w:val="zh-CN"/>
        </w:rPr>
        <w:t>4.2.1系统供电：</w:t>
      </w:r>
    </w:p>
    <w:p w14:paraId="2840AFAB">
      <w:pPr>
        <w:pStyle w:val="2"/>
        <w:ind w:firstLine="0" w:firstLineChars="0"/>
        <w:rPr>
          <w:rFonts w:ascii="宋体" w:hAnsi="宋体" w:cstheme="minorBidi"/>
          <w:sz w:val="24"/>
          <w:szCs w:val="22"/>
          <w:lang w:val="zh-CN"/>
        </w:rPr>
      </w:pPr>
      <w:r>
        <w:drawing>
          <wp:inline distT="0" distB="0" distL="0" distR="0">
            <wp:extent cx="5274310" cy="3040380"/>
            <wp:effectExtent l="0" t="0" r="2540" b="7620"/>
            <wp:docPr id="17504647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64780"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040380"/>
                    </a:xfrm>
                    <a:prstGeom prst="rect">
                      <a:avLst/>
                    </a:prstGeom>
                    <a:noFill/>
                    <a:ln>
                      <a:noFill/>
                    </a:ln>
                  </pic:spPr>
                </pic:pic>
              </a:graphicData>
            </a:graphic>
          </wp:inline>
        </w:drawing>
      </w:r>
    </w:p>
    <w:p w14:paraId="30BA8174">
      <w:pPr>
        <w:pStyle w:val="2"/>
        <w:spacing w:line="360" w:lineRule="auto"/>
        <w:ind w:firstLine="480"/>
        <w:rPr>
          <w:rFonts w:ascii="宋体" w:hAnsi="宋体" w:cstheme="minorBidi"/>
          <w:sz w:val="24"/>
          <w:szCs w:val="22"/>
          <w:lang w:val="zh-CN"/>
        </w:rPr>
      </w:pPr>
      <w:r>
        <w:rPr>
          <w:rFonts w:hint="eastAsia" w:ascii="宋体" w:hAnsi="宋体" w:cstheme="minorBidi"/>
          <w:sz w:val="24"/>
          <w:szCs w:val="22"/>
          <w:lang w:val="zh-CN"/>
        </w:rPr>
        <w:t>熔炼车间和吹炼车间的所有设备均由低压开关柜统一供电。车间低压开关柜供电系统给每个AP动力箱供电。供电系统图参考附件1、2。</w:t>
      </w:r>
    </w:p>
    <w:p w14:paraId="43C09CBB">
      <w:pPr>
        <w:pStyle w:val="2"/>
        <w:spacing w:line="360" w:lineRule="auto"/>
        <w:ind w:firstLine="480"/>
        <w:rPr>
          <w:rFonts w:ascii="宋体" w:hAnsi="宋体"/>
          <w:szCs w:val="28"/>
        </w:rPr>
      </w:pPr>
      <w:r>
        <w:rPr>
          <w:rFonts w:hint="eastAsia" w:ascii="宋体" w:hAnsi="宋体" w:cstheme="minorBidi"/>
          <w:sz w:val="24"/>
          <w:szCs w:val="22"/>
          <w:lang w:val="zh-CN"/>
        </w:rPr>
        <w:t xml:space="preserve"> AP振打动力配电箱进线断路器采用塑壳断路器配电，电机回路配套对应断路器、交流接触器及热保护继电器实现对电机的控制。AP柜低压供电回路可选用品牌：ABB、西门子、施耐德或同等档次及以上品牌产品。</w:t>
      </w:r>
    </w:p>
    <w:p w14:paraId="25197B3F">
      <w:pPr>
        <w:pStyle w:val="2"/>
        <w:ind w:firstLine="0" w:firstLineChars="0"/>
        <w:rPr>
          <w:rFonts w:ascii="宋体" w:hAnsi="宋体" w:cstheme="minorBidi"/>
          <w:sz w:val="24"/>
          <w:szCs w:val="22"/>
        </w:rPr>
      </w:pPr>
    </w:p>
    <w:p w14:paraId="76368FF0">
      <w:pPr>
        <w:pStyle w:val="2"/>
        <w:ind w:firstLine="0" w:firstLineChars="0"/>
        <w:rPr>
          <w:rFonts w:ascii="宋体" w:hAnsi="宋体" w:cstheme="minorBidi"/>
          <w:sz w:val="24"/>
          <w:szCs w:val="22"/>
          <w:lang w:val="zh-CN"/>
        </w:rPr>
      </w:pPr>
      <w:r>
        <w:rPr>
          <w:rFonts w:hint="eastAsia" w:ascii="宋体" w:hAnsi="宋体" w:cstheme="minorBidi"/>
          <w:sz w:val="24"/>
          <w:szCs w:val="22"/>
          <w:lang w:val="zh-CN"/>
        </w:rPr>
        <w:t>4.2.2 电机控制回路：</w:t>
      </w:r>
    </w:p>
    <w:p w14:paraId="41483106">
      <w:pPr>
        <w:pStyle w:val="2"/>
        <w:spacing w:line="360" w:lineRule="auto"/>
        <w:ind w:firstLine="480"/>
        <w:rPr>
          <w:rFonts w:ascii="宋体" w:hAnsi="宋体" w:cstheme="minorBidi"/>
          <w:sz w:val="24"/>
          <w:szCs w:val="22"/>
          <w:lang w:val="zh-CN"/>
        </w:rPr>
      </w:pPr>
      <w:r>
        <w:rPr>
          <w:rFonts w:hint="eastAsia" w:ascii="宋体" w:hAnsi="宋体" w:cstheme="minorBidi"/>
          <w:sz w:val="24"/>
          <w:szCs w:val="22"/>
          <w:lang w:val="zh-CN"/>
        </w:rPr>
        <w:t>AP振打动力配电箱电机控制电路为车间振打电机的控制及驱动回路。控制回路的</w:t>
      </w:r>
      <w:r>
        <w:rPr>
          <w:rFonts w:ascii="宋体" w:hAnsi="宋体" w:cstheme="minorBidi"/>
          <w:sz w:val="24"/>
          <w:szCs w:val="22"/>
          <w:lang w:val="zh-CN"/>
        </w:rPr>
        <w:t>设计和制造以保证系统安全可靠、操作简单、先进美观，满足工艺</w:t>
      </w:r>
      <w:r>
        <w:rPr>
          <w:rFonts w:hint="eastAsia" w:ascii="宋体" w:hAnsi="宋体" w:cstheme="minorBidi"/>
          <w:sz w:val="24"/>
          <w:szCs w:val="22"/>
          <w:lang w:val="zh-CN"/>
        </w:rPr>
        <w:t>为宗旨。</w:t>
      </w:r>
      <w:r>
        <w:rPr>
          <w:rFonts w:ascii="宋体" w:hAnsi="宋体" w:cstheme="minorBidi"/>
          <w:sz w:val="24"/>
          <w:szCs w:val="22"/>
          <w:lang w:val="zh-CN"/>
        </w:rPr>
        <w:t>设计</w:t>
      </w:r>
      <w:r>
        <w:rPr>
          <w:rFonts w:hint="eastAsia" w:ascii="宋体" w:hAnsi="宋体" w:cstheme="minorBidi"/>
          <w:sz w:val="24"/>
          <w:szCs w:val="22"/>
          <w:lang w:val="zh-CN"/>
        </w:rPr>
        <w:t>时</w:t>
      </w:r>
      <w:r>
        <w:rPr>
          <w:rFonts w:ascii="宋体" w:hAnsi="宋体" w:cstheme="minorBidi"/>
          <w:sz w:val="24"/>
          <w:szCs w:val="22"/>
          <w:lang w:val="zh-CN"/>
        </w:rPr>
        <w:t>必须充分考虑工艺功能需要</w:t>
      </w:r>
      <w:r>
        <w:rPr>
          <w:rFonts w:hint="eastAsia" w:ascii="宋体" w:hAnsi="宋体" w:cstheme="minorBidi"/>
          <w:sz w:val="24"/>
          <w:szCs w:val="22"/>
          <w:lang w:val="zh-CN"/>
        </w:rPr>
        <w:t>，</w:t>
      </w:r>
      <w:r>
        <w:rPr>
          <w:rFonts w:ascii="宋体" w:hAnsi="宋体" w:cstheme="minorBidi"/>
          <w:sz w:val="24"/>
          <w:szCs w:val="22"/>
          <w:lang w:val="zh-CN"/>
        </w:rPr>
        <w:t>后期管理、维护的便利性</w:t>
      </w:r>
      <w:r>
        <w:rPr>
          <w:rFonts w:hint="eastAsia" w:ascii="宋体" w:hAnsi="宋体" w:cstheme="minorBidi"/>
          <w:sz w:val="24"/>
          <w:szCs w:val="22"/>
          <w:lang w:val="zh-CN"/>
        </w:rPr>
        <w:t>，柜内布局及面板布局合理，符合人体工程学。</w:t>
      </w:r>
      <w:r>
        <w:rPr>
          <w:rFonts w:ascii="宋体" w:hAnsi="宋体" w:cstheme="minorBidi"/>
          <w:sz w:val="24"/>
          <w:szCs w:val="22"/>
          <w:lang w:val="zh-CN"/>
        </w:rPr>
        <w:t xml:space="preserve"> 电气元器件应具有良好的稳定性</w:t>
      </w:r>
      <w:r>
        <w:rPr>
          <w:rFonts w:hint="eastAsia" w:ascii="宋体" w:hAnsi="宋体" w:cstheme="minorBidi"/>
          <w:sz w:val="24"/>
          <w:szCs w:val="22"/>
          <w:lang w:val="zh-CN"/>
        </w:rPr>
        <w:t>。</w:t>
      </w:r>
    </w:p>
    <w:p w14:paraId="53FC821F">
      <w:pPr>
        <w:pStyle w:val="2"/>
        <w:spacing w:line="360" w:lineRule="auto"/>
        <w:ind w:firstLine="480"/>
        <w:rPr>
          <w:rFonts w:ascii="宋体" w:hAnsi="宋体" w:cstheme="minorBidi"/>
          <w:sz w:val="24"/>
          <w:szCs w:val="22"/>
          <w:lang w:val="zh-CN"/>
        </w:rPr>
      </w:pPr>
      <w:r>
        <w:rPr>
          <w:rFonts w:hint="eastAsia" w:ascii="宋体" w:hAnsi="宋体" w:cstheme="minorBidi"/>
          <w:sz w:val="24"/>
          <w:szCs w:val="22"/>
          <w:lang w:val="zh-CN"/>
        </w:rPr>
        <w:t>AP振打动力配电箱电机控制回路示例如下图，此示例为一路电机示例，投标方可据此进行优化设计，并得到招标方图纸会签后方可实施。</w:t>
      </w:r>
    </w:p>
    <w:p w14:paraId="6328A1B7">
      <w:pPr>
        <w:pStyle w:val="2"/>
        <w:spacing w:line="360" w:lineRule="auto"/>
        <w:ind w:firstLine="560"/>
        <w:jc w:val="center"/>
        <w:rPr>
          <w:rFonts w:ascii="宋体" w:hAnsi="宋体" w:cstheme="minorBidi"/>
          <w:sz w:val="24"/>
          <w:szCs w:val="22"/>
          <w:lang w:val="zh-CN"/>
        </w:rPr>
      </w:pPr>
      <w:r>
        <w:drawing>
          <wp:inline distT="0" distB="0" distL="0" distR="0">
            <wp:extent cx="3943350" cy="3385185"/>
            <wp:effectExtent l="0" t="0" r="0" b="5715"/>
            <wp:docPr id="18093309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30980" name="图片 1"/>
                    <pic:cNvPicPr>
                      <a:picLocks noChangeAspect="1"/>
                    </pic:cNvPicPr>
                  </pic:nvPicPr>
                  <pic:blipFill>
                    <a:blip r:embed="rId5"/>
                    <a:stretch>
                      <a:fillRect/>
                    </a:stretch>
                  </pic:blipFill>
                  <pic:spPr>
                    <a:xfrm>
                      <a:off x="0" y="0"/>
                      <a:ext cx="3958216" cy="3398271"/>
                    </a:xfrm>
                    <a:prstGeom prst="rect">
                      <a:avLst/>
                    </a:prstGeom>
                  </pic:spPr>
                </pic:pic>
              </a:graphicData>
            </a:graphic>
          </wp:inline>
        </w:drawing>
      </w:r>
    </w:p>
    <w:p w14:paraId="4AC21C28">
      <w:pPr>
        <w:jc w:val="center"/>
        <w:rPr>
          <w:rFonts w:ascii="宋体" w:hAnsi="宋体"/>
          <w:sz w:val="24"/>
        </w:rPr>
      </w:pPr>
      <w:r>
        <w:rPr>
          <w:rFonts w:hint="eastAsia" w:ascii="宋体" w:hAnsi="宋体"/>
          <w:sz w:val="24"/>
        </w:rPr>
        <w:t>振打电机控制电路示意图</w:t>
      </w:r>
    </w:p>
    <w:p w14:paraId="0060470C">
      <w:pPr>
        <w:pStyle w:val="2"/>
        <w:spacing w:line="360" w:lineRule="auto"/>
        <w:ind w:firstLine="480"/>
        <w:rPr>
          <w:rFonts w:ascii="宋体" w:hAnsi="宋体" w:cstheme="minorBidi"/>
          <w:sz w:val="24"/>
          <w:szCs w:val="22"/>
          <w:lang w:val="zh-CN"/>
        </w:rPr>
      </w:pPr>
    </w:p>
    <w:p w14:paraId="4D326732">
      <w:pPr>
        <w:pStyle w:val="2"/>
        <w:ind w:firstLine="0" w:firstLineChars="0"/>
        <w:rPr>
          <w:rFonts w:ascii="宋体" w:hAnsi="宋体" w:cstheme="minorBidi"/>
          <w:sz w:val="24"/>
          <w:szCs w:val="22"/>
          <w:lang w:val="zh-CN"/>
        </w:rPr>
      </w:pPr>
      <w:r>
        <w:rPr>
          <w:rFonts w:hint="eastAsia" w:ascii="宋体" w:hAnsi="宋体" w:cstheme="minorBidi"/>
          <w:sz w:val="24"/>
          <w:szCs w:val="22"/>
          <w:lang w:val="zh-CN"/>
        </w:rPr>
        <w:t>4.2.3</w:t>
      </w:r>
      <w:bookmarkStart w:id="9" w:name="_Toc162682349"/>
      <w:r>
        <w:rPr>
          <w:rFonts w:hint="eastAsia" w:ascii="宋体" w:hAnsi="宋体" w:cstheme="minorBidi"/>
          <w:sz w:val="24"/>
          <w:szCs w:val="22"/>
          <w:lang w:val="zh-CN"/>
        </w:rPr>
        <w:t xml:space="preserve"> IO总线系统</w:t>
      </w:r>
      <w:bookmarkEnd w:id="9"/>
      <w:r>
        <w:rPr>
          <w:rFonts w:hint="eastAsia" w:ascii="宋体" w:hAnsi="宋体" w:cstheme="minorBidi"/>
          <w:sz w:val="24"/>
          <w:szCs w:val="22"/>
          <w:lang w:val="zh-CN"/>
        </w:rPr>
        <w:t>：</w:t>
      </w:r>
    </w:p>
    <w:p w14:paraId="54EFAFA1">
      <w:pPr>
        <w:pStyle w:val="2"/>
        <w:spacing w:line="360" w:lineRule="auto"/>
        <w:ind w:firstLine="480"/>
        <w:rPr>
          <w:rFonts w:ascii="宋体" w:hAnsi="宋体" w:cstheme="minorBidi"/>
          <w:sz w:val="24"/>
          <w:szCs w:val="22"/>
          <w:lang w:val="zh-CN"/>
        </w:rPr>
      </w:pPr>
      <w:r>
        <w:rPr>
          <w:rFonts w:hint="eastAsia" w:ascii="宋体" w:hAnsi="宋体" w:cstheme="minorBidi"/>
          <w:sz w:val="24"/>
          <w:szCs w:val="22"/>
          <w:lang w:val="zh-CN"/>
        </w:rPr>
        <w:t>每个AP振打动力配电箱里面配置一套IO总线系统。IO总线系统根据控制需求配置相应电子模块。IO总线系统采用双回路DC24V电源供电,IO电子模块应考虑预留后期可扩展位置。</w:t>
      </w:r>
    </w:p>
    <w:p w14:paraId="180F57BD">
      <w:pPr>
        <w:pStyle w:val="2"/>
        <w:spacing w:line="360" w:lineRule="auto"/>
        <w:ind w:firstLine="480"/>
        <w:rPr>
          <w:rFonts w:ascii="宋体" w:hAnsi="宋体" w:cstheme="minorBidi"/>
          <w:sz w:val="24"/>
          <w:szCs w:val="22"/>
          <w:lang w:val="zh-CN"/>
        </w:rPr>
      </w:pPr>
      <w:r>
        <w:rPr>
          <w:rFonts w:hint="eastAsia" w:ascii="宋体" w:hAnsi="宋体" w:cstheme="minorBidi"/>
          <w:sz w:val="24"/>
          <w:szCs w:val="22"/>
          <w:lang w:val="zh-CN"/>
        </w:rPr>
        <w:t>IO总线系统示例见下图：</w:t>
      </w:r>
    </w:p>
    <w:p w14:paraId="47AC9CB4">
      <w:pPr>
        <w:pStyle w:val="2"/>
        <w:spacing w:line="360" w:lineRule="auto"/>
        <w:ind w:firstLine="0" w:firstLineChars="0"/>
        <w:rPr>
          <w:rFonts w:ascii="宋体" w:hAnsi="宋体" w:cstheme="minorBidi"/>
          <w:sz w:val="24"/>
          <w:szCs w:val="22"/>
          <w:lang w:val="zh-CN"/>
        </w:rPr>
      </w:pPr>
      <w:r>
        <w:drawing>
          <wp:inline distT="0" distB="0" distL="0" distR="0">
            <wp:extent cx="5274310" cy="1747520"/>
            <wp:effectExtent l="0" t="0" r="2540" b="5080"/>
            <wp:docPr id="19817201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20129" name="图片 1"/>
                    <pic:cNvPicPr>
                      <a:picLocks noChangeAspect="1"/>
                    </pic:cNvPicPr>
                  </pic:nvPicPr>
                  <pic:blipFill>
                    <a:blip r:embed="rId6"/>
                    <a:stretch>
                      <a:fillRect/>
                    </a:stretch>
                  </pic:blipFill>
                  <pic:spPr>
                    <a:xfrm>
                      <a:off x="0" y="0"/>
                      <a:ext cx="5274310" cy="1747520"/>
                    </a:xfrm>
                    <a:prstGeom prst="rect">
                      <a:avLst/>
                    </a:prstGeom>
                  </pic:spPr>
                </pic:pic>
              </a:graphicData>
            </a:graphic>
          </wp:inline>
        </w:drawing>
      </w:r>
    </w:p>
    <w:p w14:paraId="601CF5C6">
      <w:pPr>
        <w:pStyle w:val="2"/>
        <w:ind w:firstLine="0" w:firstLineChars="0"/>
        <w:rPr>
          <w:rFonts w:ascii="宋体" w:hAnsi="宋体" w:cstheme="minorBidi"/>
          <w:sz w:val="24"/>
          <w:szCs w:val="22"/>
        </w:rPr>
      </w:pPr>
    </w:p>
    <w:p w14:paraId="76CFB749">
      <w:pPr>
        <w:pStyle w:val="2"/>
        <w:ind w:firstLine="0" w:firstLineChars="0"/>
        <w:rPr>
          <w:rFonts w:ascii="宋体" w:hAnsi="宋体" w:cstheme="minorBidi"/>
          <w:sz w:val="24"/>
          <w:szCs w:val="22"/>
          <w:lang w:val="zh-CN"/>
        </w:rPr>
      </w:pPr>
      <w:r>
        <w:rPr>
          <w:rFonts w:hint="eastAsia" w:ascii="宋体" w:hAnsi="宋体" w:cstheme="minorBidi"/>
          <w:sz w:val="24"/>
          <w:szCs w:val="22"/>
          <w:lang w:val="zh-CN"/>
        </w:rPr>
        <w:t>4.2.4</w:t>
      </w:r>
      <w:bookmarkStart w:id="10" w:name="_Toc162682350"/>
      <w:r>
        <w:rPr>
          <w:rFonts w:hint="eastAsia" w:ascii="宋体" w:hAnsi="宋体" w:cstheme="minorBidi"/>
          <w:sz w:val="24"/>
          <w:szCs w:val="22"/>
          <w:lang w:val="zh-CN"/>
        </w:rPr>
        <w:t>网络系统</w:t>
      </w:r>
      <w:bookmarkEnd w:id="10"/>
      <w:r>
        <w:rPr>
          <w:rFonts w:hint="eastAsia" w:ascii="宋体" w:hAnsi="宋体" w:cstheme="minorBidi"/>
          <w:sz w:val="24"/>
          <w:szCs w:val="22"/>
          <w:lang w:val="zh-CN"/>
        </w:rPr>
        <w:t>配置要求：</w:t>
      </w:r>
    </w:p>
    <w:p w14:paraId="7502F295">
      <w:pPr>
        <w:spacing w:line="360" w:lineRule="auto"/>
        <w:ind w:firstLine="480" w:firstLineChars="200"/>
        <w:rPr>
          <w:rFonts w:ascii="宋体" w:hAnsi="宋体"/>
          <w:sz w:val="24"/>
          <w:lang w:val="zh-CN"/>
        </w:rPr>
      </w:pPr>
      <w:r>
        <w:rPr>
          <w:rFonts w:hint="eastAsia" w:ascii="宋体" w:hAnsi="宋体"/>
          <w:sz w:val="24"/>
          <w:lang w:val="zh-CN"/>
        </w:rPr>
        <w:t>本振打控制系统网络用于将熔炼/吹炼两个车间，其中21个AP振打控制箱组网接入到招标方熔炼收尘的DCS控制系统，10个AP振打控制箱组网接入招标方吹炼收尘的DCS控制系统，总线模块及现场至招标方DCS系统的通讯协议采用PROFINET协议。DCS控制室交换机与车间内交换机组成冗余网络，当有网络断网时，网络系统可快速自动重建网络通路。网络系统参考下图，通讯网络及交换机需根据现场设备分布进行设计选型。</w:t>
      </w:r>
    </w:p>
    <w:p w14:paraId="02F226FF">
      <w:pPr>
        <w:pStyle w:val="2"/>
        <w:ind w:firstLine="0" w:firstLineChars="0"/>
        <w:rPr>
          <w:lang w:val="zh-CN"/>
        </w:rPr>
      </w:pPr>
      <w:r>
        <w:rPr>
          <w:rFonts w:ascii="宋体" w:hAnsi="宋体"/>
          <w:szCs w:val="28"/>
        </w:rPr>
        <w:drawing>
          <wp:inline distT="0" distB="0" distL="0" distR="0">
            <wp:extent cx="5270500" cy="2749550"/>
            <wp:effectExtent l="0" t="0" r="6350" b="0"/>
            <wp:docPr id="2193182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18297"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0500" cy="2749550"/>
                    </a:xfrm>
                    <a:prstGeom prst="rect">
                      <a:avLst/>
                    </a:prstGeom>
                    <a:noFill/>
                    <a:ln>
                      <a:noFill/>
                    </a:ln>
                  </pic:spPr>
                </pic:pic>
              </a:graphicData>
            </a:graphic>
          </wp:inline>
        </w:drawing>
      </w:r>
    </w:p>
    <w:p w14:paraId="7672FD7A">
      <w:pPr>
        <w:pStyle w:val="2"/>
        <w:ind w:firstLine="0" w:firstLineChars="0"/>
        <w:rPr>
          <w:lang w:val="zh-CN"/>
        </w:rPr>
      </w:pPr>
    </w:p>
    <w:p w14:paraId="42518696">
      <w:pPr>
        <w:pStyle w:val="2"/>
        <w:ind w:firstLine="0" w:firstLineChars="0"/>
        <w:rPr>
          <w:rFonts w:ascii="宋体" w:hAnsi="宋体" w:cstheme="minorBidi"/>
          <w:sz w:val="24"/>
          <w:szCs w:val="22"/>
          <w:lang w:val="zh-CN"/>
        </w:rPr>
      </w:pPr>
      <w:r>
        <w:rPr>
          <w:rFonts w:hint="eastAsia" w:ascii="宋体" w:hAnsi="宋体" w:cstheme="minorBidi"/>
          <w:sz w:val="24"/>
          <w:szCs w:val="22"/>
          <w:lang w:val="zh-CN"/>
        </w:rPr>
        <w:t>4.2.5  AP现场控制箱（柜）配置要求</w:t>
      </w:r>
    </w:p>
    <w:p w14:paraId="29F53491">
      <w:pPr>
        <w:pStyle w:val="2"/>
        <w:spacing w:line="360" w:lineRule="auto"/>
        <w:ind w:firstLine="480" w:firstLineChars="0"/>
        <w:rPr>
          <w:rFonts w:ascii="宋体" w:hAnsi="宋体"/>
          <w:sz w:val="24"/>
          <w:lang w:val="zh-CN"/>
        </w:rPr>
      </w:pPr>
      <w:r>
        <w:rPr>
          <w:rFonts w:hint="eastAsia" w:ascii="宋体" w:hAnsi="宋体"/>
          <w:sz w:val="24"/>
          <w:lang w:val="zh-CN"/>
        </w:rPr>
        <w:t>每个控制箱（柜）内安装电气系统一次、二次回路、现场总线系统模块。控制箱要求为304不锈钢材质，厚度下小于2mm,双层门，外门带玻璃视窗。盘面布置为：每一台弹簧振打装置在现场操作箱（柜）上均需要一个三位转换开关（远控、切断、机旁）及带指示灯的操作按钮，防护等级不低于IP65，箱（柜）体密封条材质采用硅胶。箱体尺寸必须考虑检修方便且便于现场布置，要带防雨帽檐，电缆进线口要带电缆密封接头采用铠装黄铜镀镍格兰，配备相应电压表、电流表指示。</w:t>
      </w:r>
    </w:p>
    <w:p w14:paraId="309A9A33">
      <w:pPr>
        <w:pStyle w:val="2"/>
        <w:spacing w:line="360" w:lineRule="auto"/>
        <w:ind w:firstLine="0" w:firstLineChars="0"/>
        <w:rPr>
          <w:rFonts w:ascii="宋体" w:hAnsi="宋体"/>
          <w:sz w:val="24"/>
          <w:lang w:val="zh-CN"/>
        </w:rPr>
      </w:pPr>
      <w:r>
        <w:rPr>
          <w:rFonts w:hint="eastAsia" w:ascii="宋体" w:hAnsi="宋体"/>
          <w:sz w:val="24"/>
          <w:lang w:val="zh-CN"/>
        </w:rPr>
        <w:t>4.2.6 现场IO总线模块的要求</w:t>
      </w:r>
    </w:p>
    <w:p w14:paraId="43A75C31">
      <w:pPr>
        <w:pStyle w:val="2"/>
        <w:spacing w:line="360" w:lineRule="auto"/>
        <w:ind w:firstLine="480" w:firstLineChars="0"/>
        <w:rPr>
          <w:rFonts w:ascii="宋体" w:hAnsi="宋体"/>
          <w:sz w:val="24"/>
          <w:lang w:val="zh-CN"/>
        </w:rPr>
      </w:pPr>
      <w:r>
        <w:rPr>
          <w:rFonts w:hint="eastAsia" w:ascii="宋体" w:hAnsi="宋体"/>
          <w:sz w:val="24"/>
          <w:lang w:val="zh-CN"/>
        </w:rPr>
        <w:t xml:space="preserve"> 投标方所配总线模块防护等级IP67,适用于恶劣工作环境。IO电子模块需具有可扩展性，后期根据需要可以自行增加。IO总线系统需采用全接插件连接。IO电子模块需支持热插拔，方便现场维护。</w:t>
      </w:r>
    </w:p>
    <w:p w14:paraId="0688ACC7">
      <w:pPr>
        <w:pStyle w:val="2"/>
        <w:spacing w:line="360" w:lineRule="auto"/>
        <w:ind w:firstLine="480" w:firstLineChars="0"/>
        <w:rPr>
          <w:rFonts w:ascii="宋体" w:hAnsi="宋体"/>
          <w:sz w:val="24"/>
          <w:lang w:val="zh-CN"/>
        </w:rPr>
      </w:pPr>
      <w:r>
        <w:rPr>
          <w:rFonts w:hint="eastAsia" w:ascii="宋体" w:hAnsi="宋体"/>
          <w:sz w:val="24"/>
          <w:lang w:val="zh-CN"/>
        </w:rPr>
        <w:t>IO总线系统网关及电子模块要有指示灯，用于显示电压、组态、报警等工作状态。至少为8通道数字量输入或输出，额定供电电压为24VDC，信号类型为PNP型。IO总线系统网关必须支持PROFINET工业以太网协议，支持WebServer功能，方便现场调试。</w:t>
      </w:r>
    </w:p>
    <w:p w14:paraId="3F74006D">
      <w:pPr>
        <w:pStyle w:val="2"/>
        <w:spacing w:line="360" w:lineRule="auto"/>
        <w:ind w:firstLine="480" w:firstLineChars="0"/>
        <w:rPr>
          <w:rFonts w:ascii="宋体" w:hAnsi="宋体"/>
          <w:sz w:val="24"/>
        </w:rPr>
      </w:pPr>
      <w:r>
        <w:rPr>
          <w:rFonts w:hint="eastAsia" w:ascii="宋体" w:hAnsi="宋体"/>
          <w:sz w:val="24"/>
        </w:rPr>
        <w:t>*IO总线模块推荐品牌为</w:t>
      </w:r>
      <w:r>
        <w:rPr>
          <w:rFonts w:hint="eastAsia" w:ascii="宋体" w:hAnsi="宋体"/>
          <w:sz w:val="24"/>
          <w:lang w:val="zh-CN"/>
        </w:rPr>
        <w:t>菲尼克斯、图尔克、P+F、IFM或同等档次及以上品牌产品。</w:t>
      </w:r>
    </w:p>
    <w:p w14:paraId="11A4AC89">
      <w:pPr>
        <w:pStyle w:val="2"/>
        <w:spacing w:line="360" w:lineRule="auto"/>
        <w:ind w:firstLine="0" w:firstLineChars="0"/>
        <w:rPr>
          <w:rFonts w:ascii="宋体" w:hAnsi="宋体"/>
          <w:sz w:val="24"/>
          <w:lang w:val="zh-CN"/>
        </w:rPr>
      </w:pPr>
      <w:r>
        <w:rPr>
          <w:rFonts w:hint="eastAsia" w:ascii="宋体" w:hAnsi="宋体"/>
          <w:sz w:val="24"/>
          <w:lang w:val="zh-CN"/>
        </w:rPr>
        <w:t>4.2.7</w:t>
      </w:r>
      <w:bookmarkStart w:id="11" w:name="_Toc162682355"/>
      <w:r>
        <w:rPr>
          <w:rFonts w:hint="eastAsia" w:ascii="宋体" w:hAnsi="宋体"/>
          <w:sz w:val="24"/>
          <w:lang w:val="zh-CN"/>
        </w:rPr>
        <w:t>网络系统软硬件配置要求：</w:t>
      </w:r>
      <w:bookmarkEnd w:id="11"/>
    </w:p>
    <w:p w14:paraId="4B3D7F89">
      <w:pPr>
        <w:pStyle w:val="2"/>
        <w:spacing w:line="360" w:lineRule="auto"/>
        <w:ind w:firstLine="480" w:firstLineChars="0"/>
        <w:rPr>
          <w:rFonts w:ascii="宋体" w:hAnsi="宋体"/>
          <w:sz w:val="24"/>
          <w:lang w:val="zh-CN"/>
        </w:rPr>
      </w:pPr>
      <w:r>
        <w:rPr>
          <w:rFonts w:hint="eastAsia" w:ascii="宋体" w:hAnsi="宋体"/>
          <w:sz w:val="24"/>
          <w:lang w:val="zh-CN"/>
        </w:rPr>
        <w:t>1） DCS中控室与熔炼/吹炼车间振打控制系统通过交换机网络连接，并在招标方DCS控制系统上完成，投标方须配合完成组态工作并提供组态所需的各文件；</w:t>
      </w:r>
    </w:p>
    <w:p w14:paraId="11527BC5">
      <w:pPr>
        <w:pStyle w:val="2"/>
        <w:spacing w:line="360" w:lineRule="auto"/>
        <w:ind w:firstLine="480" w:firstLineChars="0"/>
        <w:rPr>
          <w:rFonts w:ascii="宋体" w:hAnsi="宋体"/>
          <w:sz w:val="24"/>
          <w:lang w:val="zh-CN"/>
        </w:rPr>
      </w:pPr>
      <w:r>
        <w:rPr>
          <w:rFonts w:hint="eastAsia" w:ascii="宋体" w:hAnsi="宋体"/>
          <w:sz w:val="24"/>
          <w:lang w:val="zh-CN"/>
        </w:rPr>
        <w:t>2）中控室交换机与熔炼/吹炼的现场交换机需通讯冗余，当有网络断网时，需快速重建，链路恢复时间小于20ms；交换机必须支持PROFINET IO 协议；</w:t>
      </w:r>
    </w:p>
    <w:p w14:paraId="2462F59B">
      <w:pPr>
        <w:pStyle w:val="2"/>
        <w:spacing w:line="360" w:lineRule="auto"/>
        <w:ind w:firstLine="480" w:firstLineChars="0"/>
        <w:rPr>
          <w:rFonts w:ascii="宋体" w:hAnsi="宋体"/>
          <w:sz w:val="24"/>
          <w:lang w:val="zh-CN"/>
        </w:rPr>
      </w:pPr>
      <w:r>
        <w:rPr>
          <w:rFonts w:hint="eastAsia" w:ascii="宋体" w:hAnsi="宋体"/>
          <w:sz w:val="24"/>
          <w:lang w:val="zh-CN"/>
        </w:rPr>
        <w:t>3）交换机带LED指示状态，可以通过WEB页面监测网络状态，方便故障查找。</w:t>
      </w:r>
    </w:p>
    <w:p w14:paraId="03750844">
      <w:pPr>
        <w:pStyle w:val="2"/>
        <w:spacing w:line="360" w:lineRule="auto"/>
        <w:ind w:firstLine="480" w:firstLineChars="0"/>
        <w:rPr>
          <w:rFonts w:ascii="宋体" w:hAnsi="宋体"/>
          <w:sz w:val="24"/>
          <w:lang w:val="zh-CN"/>
        </w:rPr>
      </w:pPr>
      <w:r>
        <w:rPr>
          <w:rFonts w:hint="eastAsia" w:ascii="宋体" w:hAnsi="宋体"/>
          <w:sz w:val="24"/>
          <w:lang w:val="zh-CN"/>
        </w:rPr>
        <w:t>4）工作环境温度：-20~70℃</w:t>
      </w:r>
    </w:p>
    <w:p w14:paraId="3BCABAB9">
      <w:pPr>
        <w:pStyle w:val="2"/>
        <w:spacing w:line="360" w:lineRule="auto"/>
        <w:ind w:firstLine="480" w:firstLineChars="0"/>
        <w:rPr>
          <w:rFonts w:ascii="宋体" w:hAnsi="宋体"/>
          <w:sz w:val="24"/>
          <w:lang w:val="zh-CN"/>
        </w:rPr>
      </w:pPr>
      <w:r>
        <w:rPr>
          <w:rFonts w:hint="eastAsia" w:ascii="宋体" w:hAnsi="宋体"/>
          <w:sz w:val="24"/>
          <w:lang w:val="zh-CN"/>
        </w:rPr>
        <w:t>5）兼容性：Suitable for PROFINET IO and EtherNet/IP</w:t>
      </w:r>
    </w:p>
    <w:p w14:paraId="6B6A1083">
      <w:pPr>
        <w:pStyle w:val="2"/>
        <w:spacing w:line="360" w:lineRule="auto"/>
        <w:ind w:firstLine="480" w:firstLineChars="0"/>
        <w:rPr>
          <w:rFonts w:ascii="宋体" w:hAnsi="宋体"/>
          <w:sz w:val="24"/>
          <w:lang w:val="zh-CN"/>
        </w:rPr>
      </w:pPr>
      <w:r>
        <w:rPr>
          <w:rFonts w:hint="eastAsia" w:ascii="宋体" w:hAnsi="宋体"/>
          <w:sz w:val="24"/>
          <w:lang w:val="zh-CN"/>
        </w:rPr>
        <w:t>6）网络传输：10/100BASE-TX ports，支持光纤传输介质支持多模或单模传输，满足长距离数据传输和抗电磁干扰的要求。</w:t>
      </w:r>
    </w:p>
    <w:p w14:paraId="5F087277">
      <w:pPr>
        <w:pStyle w:val="2"/>
        <w:spacing w:line="360" w:lineRule="auto"/>
        <w:ind w:firstLine="480" w:firstLineChars="0"/>
        <w:rPr>
          <w:rFonts w:ascii="宋体" w:hAnsi="宋体"/>
          <w:sz w:val="24"/>
          <w:lang w:val="zh-CN"/>
        </w:rPr>
      </w:pPr>
      <w:r>
        <w:rPr>
          <w:rFonts w:hint="eastAsia" w:ascii="宋体" w:hAnsi="宋体"/>
          <w:sz w:val="24"/>
          <w:lang w:val="zh-CN"/>
        </w:rPr>
        <w:t>7）安全性：支持多种级别的安全特性，实现整个网络的安全布署。支持多级用户。普通用户可以查看不可更改交换机配置，而管理员则可以修改交换机的配置，避免交换机的配置被非法修改。支持两级访问控制功能。在L2层，支持端口锁定功能；在L3层支持IP地址过滤功能，避免没有授权的设备连入网络。支持IEEE 802.1X基于端口的访问控制，可以通过后台的RADIUS服务器对网络上的用户进行集中认证，确保没有授权的用户登录到网络。</w:t>
      </w:r>
    </w:p>
    <w:p w14:paraId="621C2941">
      <w:pPr>
        <w:pStyle w:val="2"/>
        <w:spacing w:line="360" w:lineRule="auto"/>
        <w:ind w:firstLine="480" w:firstLineChars="0"/>
        <w:rPr>
          <w:rFonts w:ascii="宋体" w:hAnsi="宋体"/>
          <w:sz w:val="24"/>
          <w:lang w:val="zh-CN"/>
        </w:rPr>
      </w:pPr>
      <w:r>
        <w:rPr>
          <w:rFonts w:hint="eastAsia" w:ascii="宋体" w:hAnsi="宋体"/>
          <w:sz w:val="24"/>
          <w:lang w:val="zh-CN"/>
        </w:rPr>
        <w:t>支持HTTPS/SSH协议，当您通过WEB配置交换机时，配置信息可被加密传输。</w:t>
      </w:r>
    </w:p>
    <w:p w14:paraId="6D677D46">
      <w:pPr>
        <w:pStyle w:val="2"/>
        <w:spacing w:line="360" w:lineRule="auto"/>
        <w:ind w:firstLine="480" w:firstLineChars="0"/>
        <w:rPr>
          <w:rFonts w:ascii="宋体" w:hAnsi="宋体"/>
          <w:sz w:val="24"/>
          <w:lang w:val="zh-CN"/>
        </w:rPr>
      </w:pPr>
      <w:r>
        <w:rPr>
          <w:rFonts w:hint="eastAsia" w:ascii="宋体" w:hAnsi="宋体"/>
          <w:sz w:val="24"/>
          <w:lang w:val="zh-CN"/>
        </w:rPr>
        <w:t>8）支持TELNET，BootP，DHCP，DHCP option 82等多种设备配置方式，并能提供用于快速恢复交换机配置的自动配置适配器；支持网络管理功能包括基于串口的网管、基于WEB的网管、SNMP V1/V2/V3和通过网管软件进行网络管理，采用OPC SEVER，可以将网络设备的状态信息以OPC方式传递到HMI/ SCADA软件中，从而将网络监控与其他智能设备的监控集成一体。</w:t>
      </w:r>
    </w:p>
    <w:p w14:paraId="363DDE64">
      <w:pPr>
        <w:pStyle w:val="2"/>
        <w:spacing w:line="360" w:lineRule="auto"/>
        <w:ind w:firstLine="480" w:firstLineChars="0"/>
        <w:rPr>
          <w:rFonts w:ascii="宋体" w:hAnsi="宋体"/>
          <w:sz w:val="24"/>
          <w:lang w:val="zh-CN"/>
        </w:rPr>
      </w:pPr>
      <w:r>
        <w:rPr>
          <w:rFonts w:hint="eastAsia" w:ascii="宋体" w:hAnsi="宋体"/>
          <w:sz w:val="24"/>
          <w:lang w:val="zh-CN"/>
        </w:rPr>
        <w:t>9）交换机支持硬件备份工具</w:t>
      </w:r>
    </w:p>
    <w:p w14:paraId="7E8974D2">
      <w:pPr>
        <w:pStyle w:val="2"/>
        <w:spacing w:line="360" w:lineRule="auto"/>
        <w:ind w:firstLine="480" w:firstLineChars="0"/>
        <w:rPr>
          <w:rFonts w:ascii="宋体" w:hAnsi="宋体"/>
          <w:sz w:val="24"/>
          <w:lang w:val="zh-CN"/>
        </w:rPr>
      </w:pPr>
      <w:r>
        <w:rPr>
          <w:rFonts w:hint="eastAsia" w:ascii="宋体" w:hAnsi="宋体"/>
          <w:sz w:val="24"/>
          <w:lang w:val="zh-CN"/>
        </w:rPr>
        <w:t xml:space="preserve">10）防护等级：高防护等级的外壳，满足从IP30及以上防护要求； 符合工业安规认证，可以承受振动、跌落和冲击，满足行业多个专业安规认证。 </w:t>
      </w:r>
    </w:p>
    <w:p w14:paraId="7A539BF7">
      <w:pPr>
        <w:pStyle w:val="2"/>
        <w:spacing w:line="360" w:lineRule="auto"/>
        <w:ind w:firstLine="480" w:firstLineChars="0"/>
        <w:rPr>
          <w:rFonts w:ascii="宋体" w:hAnsi="宋体"/>
          <w:sz w:val="24"/>
          <w:lang w:val="zh-CN"/>
        </w:rPr>
      </w:pPr>
      <w:r>
        <w:rPr>
          <w:rFonts w:hint="eastAsia" w:ascii="宋体" w:hAnsi="宋体"/>
          <w:sz w:val="24"/>
          <w:lang w:val="zh-CN"/>
        </w:rPr>
        <w:t>现场交换机及中控制交换机、两者之间的通讯电缆均由投标方提供。</w:t>
      </w:r>
    </w:p>
    <w:p w14:paraId="74934059">
      <w:pPr>
        <w:pStyle w:val="2"/>
        <w:spacing w:line="360" w:lineRule="auto"/>
        <w:ind w:firstLine="480" w:firstLineChars="0"/>
        <w:rPr>
          <w:rFonts w:ascii="宋体" w:hAnsi="宋体"/>
          <w:b/>
          <w:bCs/>
          <w:sz w:val="24"/>
          <w:lang w:val="zh-CN"/>
        </w:rPr>
      </w:pPr>
      <w:r>
        <w:rPr>
          <w:rFonts w:hint="eastAsia" w:ascii="宋体" w:hAnsi="宋体"/>
          <w:b/>
          <w:bCs/>
          <w:sz w:val="24"/>
          <w:lang w:val="zh-CN"/>
        </w:rPr>
        <w:t>DCS控制室与车间内的交换机必须为网管型，交换机及其间连接的线缆等材料供货、指导安装及调试，均属于投标商供货范围。</w:t>
      </w:r>
    </w:p>
    <w:p w14:paraId="5CB09954">
      <w:pPr>
        <w:pStyle w:val="2"/>
        <w:spacing w:line="360" w:lineRule="auto"/>
        <w:ind w:firstLine="0" w:firstLineChars="0"/>
        <w:rPr>
          <w:rFonts w:ascii="宋体" w:hAnsi="宋体"/>
          <w:sz w:val="24"/>
          <w:lang w:val="zh-CN"/>
        </w:rPr>
      </w:pPr>
      <w:r>
        <w:rPr>
          <w:rFonts w:hint="eastAsia" w:ascii="宋体" w:hAnsi="宋体"/>
          <w:sz w:val="24"/>
          <w:lang w:val="zh-CN"/>
        </w:rPr>
        <w:t>4.2.8主要配置设备清单</w:t>
      </w: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022"/>
        <w:gridCol w:w="2072"/>
        <w:gridCol w:w="2492"/>
        <w:gridCol w:w="989"/>
      </w:tblGrid>
      <w:tr w14:paraId="7A24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10AD93E6">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序号</w:t>
            </w:r>
          </w:p>
        </w:tc>
        <w:tc>
          <w:tcPr>
            <w:tcW w:w="2022" w:type="dxa"/>
          </w:tcPr>
          <w:p w14:paraId="6E0F9FAA">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设备名称</w:t>
            </w:r>
          </w:p>
        </w:tc>
        <w:tc>
          <w:tcPr>
            <w:tcW w:w="2072" w:type="dxa"/>
          </w:tcPr>
          <w:p w14:paraId="686D370A">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技术参数</w:t>
            </w:r>
          </w:p>
        </w:tc>
        <w:tc>
          <w:tcPr>
            <w:tcW w:w="2492" w:type="dxa"/>
          </w:tcPr>
          <w:p w14:paraId="40E56542">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推荐品牌或同等档次及以上品牌产品</w:t>
            </w:r>
          </w:p>
        </w:tc>
        <w:tc>
          <w:tcPr>
            <w:tcW w:w="989" w:type="dxa"/>
          </w:tcPr>
          <w:p w14:paraId="3B6A5AA9">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备注</w:t>
            </w:r>
          </w:p>
        </w:tc>
      </w:tr>
      <w:tr w14:paraId="410F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21" w:type="dxa"/>
          </w:tcPr>
          <w:p w14:paraId="5C272D9E">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1</w:t>
            </w:r>
          </w:p>
        </w:tc>
        <w:tc>
          <w:tcPr>
            <w:tcW w:w="2022" w:type="dxa"/>
          </w:tcPr>
          <w:p w14:paraId="660DEFBF">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弹簧锤现场控制箱</w:t>
            </w:r>
          </w:p>
        </w:tc>
        <w:tc>
          <w:tcPr>
            <w:tcW w:w="2072" w:type="dxa"/>
          </w:tcPr>
          <w:p w14:paraId="3FB35B10">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见描述</w:t>
            </w:r>
          </w:p>
        </w:tc>
        <w:tc>
          <w:tcPr>
            <w:tcW w:w="2492" w:type="dxa"/>
          </w:tcPr>
          <w:p w14:paraId="5EB94522">
            <w:pPr>
              <w:autoSpaceDE w:val="0"/>
              <w:autoSpaceDN w:val="0"/>
              <w:adjustRightInd w:val="0"/>
              <w:spacing w:before="156" w:beforeLines="50" w:after="156" w:afterLines="50"/>
              <w:rPr>
                <w:rFonts w:ascii="宋体" w:hAnsi="宋体"/>
                <w:sz w:val="24"/>
                <w:lang w:val="zh-CN"/>
              </w:rPr>
            </w:pPr>
          </w:p>
        </w:tc>
        <w:tc>
          <w:tcPr>
            <w:tcW w:w="989" w:type="dxa"/>
          </w:tcPr>
          <w:p w14:paraId="049E1EC5">
            <w:pPr>
              <w:autoSpaceDE w:val="0"/>
              <w:autoSpaceDN w:val="0"/>
              <w:adjustRightInd w:val="0"/>
              <w:spacing w:before="156" w:beforeLines="50" w:after="156" w:afterLines="50"/>
              <w:rPr>
                <w:rFonts w:ascii="宋体" w:hAnsi="宋体"/>
                <w:sz w:val="24"/>
                <w:lang w:val="zh-CN"/>
              </w:rPr>
            </w:pPr>
          </w:p>
        </w:tc>
      </w:tr>
      <w:tr w14:paraId="0F30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38AF73D8">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2</w:t>
            </w:r>
          </w:p>
        </w:tc>
        <w:tc>
          <w:tcPr>
            <w:tcW w:w="2022" w:type="dxa"/>
          </w:tcPr>
          <w:p w14:paraId="3DFBEA8E">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总线模块</w:t>
            </w:r>
          </w:p>
        </w:tc>
        <w:tc>
          <w:tcPr>
            <w:tcW w:w="2072" w:type="dxa"/>
          </w:tcPr>
          <w:p w14:paraId="04620F33">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见描述</w:t>
            </w:r>
          </w:p>
        </w:tc>
        <w:tc>
          <w:tcPr>
            <w:tcW w:w="2492" w:type="dxa"/>
          </w:tcPr>
          <w:p w14:paraId="7C1927F9">
            <w:pPr>
              <w:autoSpaceDE w:val="0"/>
              <w:autoSpaceDN w:val="0"/>
              <w:adjustRightInd w:val="0"/>
              <w:spacing w:before="156" w:beforeLines="50" w:after="156" w:afterLines="50"/>
              <w:rPr>
                <w:rFonts w:ascii="宋体" w:hAnsi="宋体"/>
                <w:sz w:val="24"/>
                <w:lang w:val="zh-CN"/>
              </w:rPr>
            </w:pPr>
          </w:p>
        </w:tc>
        <w:tc>
          <w:tcPr>
            <w:tcW w:w="989" w:type="dxa"/>
          </w:tcPr>
          <w:p w14:paraId="6C1F7DFB">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配接头等附件</w:t>
            </w:r>
          </w:p>
        </w:tc>
      </w:tr>
      <w:tr w14:paraId="2E54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637BFBFD">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3</w:t>
            </w:r>
          </w:p>
        </w:tc>
        <w:tc>
          <w:tcPr>
            <w:tcW w:w="2022" w:type="dxa"/>
          </w:tcPr>
          <w:p w14:paraId="267F17D7">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低压电气</w:t>
            </w:r>
          </w:p>
        </w:tc>
        <w:tc>
          <w:tcPr>
            <w:tcW w:w="2072" w:type="dxa"/>
          </w:tcPr>
          <w:p w14:paraId="601FA580">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断路器、接触器、热继电器</w:t>
            </w:r>
          </w:p>
        </w:tc>
        <w:tc>
          <w:tcPr>
            <w:tcW w:w="2492" w:type="dxa"/>
          </w:tcPr>
          <w:p w14:paraId="2AA42D1A">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ABB、西门子、施耐德</w:t>
            </w:r>
          </w:p>
        </w:tc>
        <w:tc>
          <w:tcPr>
            <w:tcW w:w="989" w:type="dxa"/>
          </w:tcPr>
          <w:p w14:paraId="77630F71">
            <w:pPr>
              <w:autoSpaceDE w:val="0"/>
              <w:autoSpaceDN w:val="0"/>
              <w:adjustRightInd w:val="0"/>
              <w:spacing w:before="156" w:beforeLines="50" w:after="156" w:afterLines="50"/>
              <w:rPr>
                <w:rFonts w:ascii="宋体" w:hAnsi="宋体"/>
                <w:sz w:val="24"/>
                <w:lang w:val="zh-CN"/>
              </w:rPr>
            </w:pPr>
          </w:p>
        </w:tc>
      </w:tr>
      <w:tr w14:paraId="1107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7292B417">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4</w:t>
            </w:r>
          </w:p>
        </w:tc>
        <w:tc>
          <w:tcPr>
            <w:tcW w:w="2022" w:type="dxa"/>
          </w:tcPr>
          <w:p w14:paraId="0113C51B">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柜门信号灯、转换开关、带灯按钮</w:t>
            </w:r>
          </w:p>
        </w:tc>
        <w:tc>
          <w:tcPr>
            <w:tcW w:w="2072" w:type="dxa"/>
          </w:tcPr>
          <w:p w14:paraId="6E7D3BE7">
            <w:pPr>
              <w:autoSpaceDE w:val="0"/>
              <w:autoSpaceDN w:val="0"/>
              <w:adjustRightInd w:val="0"/>
              <w:spacing w:before="156" w:beforeLines="50" w:after="156" w:afterLines="50"/>
              <w:rPr>
                <w:rFonts w:ascii="宋体" w:hAnsi="宋体"/>
                <w:sz w:val="24"/>
                <w:lang w:val="zh-CN"/>
              </w:rPr>
            </w:pPr>
          </w:p>
        </w:tc>
        <w:tc>
          <w:tcPr>
            <w:tcW w:w="2492" w:type="dxa"/>
          </w:tcPr>
          <w:p w14:paraId="43250478">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常熟开关厂、天水213厂、北元电器、天逸</w:t>
            </w:r>
          </w:p>
        </w:tc>
        <w:tc>
          <w:tcPr>
            <w:tcW w:w="989" w:type="dxa"/>
          </w:tcPr>
          <w:p w14:paraId="7E2949F4">
            <w:pPr>
              <w:autoSpaceDE w:val="0"/>
              <w:autoSpaceDN w:val="0"/>
              <w:adjustRightInd w:val="0"/>
              <w:spacing w:before="156" w:beforeLines="50" w:after="156" w:afterLines="50"/>
              <w:rPr>
                <w:rFonts w:ascii="宋体" w:hAnsi="宋体"/>
                <w:sz w:val="24"/>
                <w:lang w:val="zh-CN"/>
              </w:rPr>
            </w:pPr>
          </w:p>
        </w:tc>
      </w:tr>
      <w:tr w14:paraId="2B0A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5BD9CFD1">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5</w:t>
            </w:r>
          </w:p>
        </w:tc>
        <w:tc>
          <w:tcPr>
            <w:tcW w:w="2022" w:type="dxa"/>
          </w:tcPr>
          <w:p w14:paraId="4E067E16">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中间继电器</w:t>
            </w:r>
          </w:p>
        </w:tc>
        <w:tc>
          <w:tcPr>
            <w:tcW w:w="2072" w:type="dxa"/>
          </w:tcPr>
          <w:p w14:paraId="6A1FE0D1">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线圈电压DC24V</w:t>
            </w:r>
          </w:p>
        </w:tc>
        <w:tc>
          <w:tcPr>
            <w:tcW w:w="2492" w:type="dxa"/>
          </w:tcPr>
          <w:p w14:paraId="047D2A30">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ABB、西门子、施耐德</w:t>
            </w:r>
          </w:p>
        </w:tc>
        <w:tc>
          <w:tcPr>
            <w:tcW w:w="989" w:type="dxa"/>
          </w:tcPr>
          <w:p w14:paraId="50C830F4">
            <w:pPr>
              <w:autoSpaceDE w:val="0"/>
              <w:autoSpaceDN w:val="0"/>
              <w:adjustRightInd w:val="0"/>
              <w:spacing w:before="156" w:beforeLines="50" w:after="156" w:afterLines="50"/>
              <w:rPr>
                <w:rFonts w:ascii="宋体" w:hAnsi="宋体"/>
                <w:sz w:val="24"/>
                <w:lang w:val="zh-CN"/>
              </w:rPr>
            </w:pPr>
          </w:p>
        </w:tc>
      </w:tr>
      <w:tr w14:paraId="1775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318F4CB7">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6</w:t>
            </w:r>
          </w:p>
        </w:tc>
        <w:tc>
          <w:tcPr>
            <w:tcW w:w="2022" w:type="dxa"/>
          </w:tcPr>
          <w:p w14:paraId="617ED581">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接线端子</w:t>
            </w:r>
          </w:p>
        </w:tc>
        <w:tc>
          <w:tcPr>
            <w:tcW w:w="2072" w:type="dxa"/>
          </w:tcPr>
          <w:p w14:paraId="59D1AB93">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Ue=500V,Ie=25A</w:t>
            </w:r>
          </w:p>
        </w:tc>
        <w:tc>
          <w:tcPr>
            <w:tcW w:w="2492" w:type="dxa"/>
          </w:tcPr>
          <w:p w14:paraId="0C142488">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菲尼克斯、魏德米勒、万可</w:t>
            </w:r>
          </w:p>
        </w:tc>
        <w:tc>
          <w:tcPr>
            <w:tcW w:w="989" w:type="dxa"/>
          </w:tcPr>
          <w:p w14:paraId="7BCA358B">
            <w:pPr>
              <w:autoSpaceDE w:val="0"/>
              <w:autoSpaceDN w:val="0"/>
              <w:adjustRightInd w:val="0"/>
              <w:spacing w:before="156" w:beforeLines="50" w:after="156" w:afterLines="50"/>
              <w:rPr>
                <w:rFonts w:ascii="宋体" w:hAnsi="宋体"/>
                <w:sz w:val="24"/>
                <w:lang w:val="zh-CN"/>
              </w:rPr>
            </w:pPr>
          </w:p>
        </w:tc>
      </w:tr>
      <w:tr w14:paraId="637B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7ED767EA">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7</w:t>
            </w:r>
          </w:p>
        </w:tc>
        <w:tc>
          <w:tcPr>
            <w:tcW w:w="2022" w:type="dxa"/>
          </w:tcPr>
          <w:p w14:paraId="28BA6A27">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线槽等辅材</w:t>
            </w:r>
          </w:p>
        </w:tc>
        <w:tc>
          <w:tcPr>
            <w:tcW w:w="2072" w:type="dxa"/>
          </w:tcPr>
          <w:p w14:paraId="1287349C">
            <w:pPr>
              <w:autoSpaceDE w:val="0"/>
              <w:autoSpaceDN w:val="0"/>
              <w:adjustRightInd w:val="0"/>
              <w:spacing w:before="156" w:beforeLines="50" w:after="156" w:afterLines="50"/>
              <w:rPr>
                <w:rFonts w:ascii="宋体" w:hAnsi="宋体"/>
                <w:sz w:val="24"/>
                <w:lang w:val="zh-CN"/>
              </w:rPr>
            </w:pPr>
          </w:p>
        </w:tc>
        <w:tc>
          <w:tcPr>
            <w:tcW w:w="2492" w:type="dxa"/>
          </w:tcPr>
          <w:p w14:paraId="67FA015D">
            <w:pPr>
              <w:autoSpaceDE w:val="0"/>
              <w:autoSpaceDN w:val="0"/>
              <w:adjustRightInd w:val="0"/>
              <w:spacing w:before="156" w:beforeLines="50" w:after="156" w:afterLines="50"/>
              <w:rPr>
                <w:rFonts w:ascii="宋体" w:hAnsi="宋体"/>
                <w:sz w:val="24"/>
                <w:lang w:val="zh-CN"/>
              </w:rPr>
            </w:pPr>
          </w:p>
        </w:tc>
        <w:tc>
          <w:tcPr>
            <w:tcW w:w="989" w:type="dxa"/>
          </w:tcPr>
          <w:p w14:paraId="7D132B91">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国产</w:t>
            </w:r>
          </w:p>
        </w:tc>
      </w:tr>
      <w:tr w14:paraId="3DBE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0CE94D49">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8</w:t>
            </w:r>
          </w:p>
        </w:tc>
        <w:tc>
          <w:tcPr>
            <w:tcW w:w="2022" w:type="dxa"/>
          </w:tcPr>
          <w:p w14:paraId="6D46AA1B">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模块电源</w:t>
            </w:r>
          </w:p>
        </w:tc>
        <w:tc>
          <w:tcPr>
            <w:tcW w:w="2072" w:type="dxa"/>
          </w:tcPr>
          <w:p w14:paraId="4AF8BDAD">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24VDC/10A，</w:t>
            </w:r>
          </w:p>
        </w:tc>
        <w:tc>
          <w:tcPr>
            <w:tcW w:w="2492" w:type="dxa"/>
          </w:tcPr>
          <w:p w14:paraId="43917708">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菲尼克斯、魏德米勒、西门子、</w:t>
            </w:r>
            <w:r>
              <w:rPr>
                <w:rFonts w:hint="eastAsia" w:ascii="宋体" w:hAnsi="宋体"/>
                <w:sz w:val="24"/>
              </w:rPr>
              <w:t>图尔克、P+F</w:t>
            </w:r>
          </w:p>
        </w:tc>
        <w:tc>
          <w:tcPr>
            <w:tcW w:w="989" w:type="dxa"/>
          </w:tcPr>
          <w:p w14:paraId="3E9037F0">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工业级</w:t>
            </w:r>
          </w:p>
        </w:tc>
      </w:tr>
      <w:tr w14:paraId="0126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588C9DE8">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9</w:t>
            </w:r>
          </w:p>
        </w:tc>
        <w:tc>
          <w:tcPr>
            <w:tcW w:w="2022" w:type="dxa"/>
          </w:tcPr>
          <w:p w14:paraId="2592BF8D">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网络中继箱</w:t>
            </w:r>
          </w:p>
        </w:tc>
        <w:tc>
          <w:tcPr>
            <w:tcW w:w="2072" w:type="dxa"/>
          </w:tcPr>
          <w:p w14:paraId="09CB37C7">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内设网络中继器</w:t>
            </w:r>
          </w:p>
        </w:tc>
        <w:tc>
          <w:tcPr>
            <w:tcW w:w="2492" w:type="dxa"/>
          </w:tcPr>
          <w:p w14:paraId="0A55D950">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菲尼克斯、图尔克、P+F</w:t>
            </w:r>
          </w:p>
        </w:tc>
        <w:tc>
          <w:tcPr>
            <w:tcW w:w="989" w:type="dxa"/>
          </w:tcPr>
          <w:p w14:paraId="1A7E7A4D">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工业级</w:t>
            </w:r>
          </w:p>
        </w:tc>
      </w:tr>
      <w:tr w14:paraId="6491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758C2719">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10</w:t>
            </w:r>
          </w:p>
        </w:tc>
        <w:tc>
          <w:tcPr>
            <w:tcW w:w="2022" w:type="dxa"/>
          </w:tcPr>
          <w:p w14:paraId="1CC4DE13">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网络交换机</w:t>
            </w:r>
          </w:p>
        </w:tc>
        <w:tc>
          <w:tcPr>
            <w:tcW w:w="2072" w:type="dxa"/>
          </w:tcPr>
          <w:p w14:paraId="47883945">
            <w:pPr>
              <w:autoSpaceDE w:val="0"/>
              <w:autoSpaceDN w:val="0"/>
              <w:adjustRightInd w:val="0"/>
              <w:spacing w:before="156" w:beforeLines="50" w:after="156" w:afterLines="50"/>
              <w:rPr>
                <w:rFonts w:ascii="宋体" w:hAnsi="宋体"/>
                <w:sz w:val="24"/>
                <w:lang w:val="zh-CN"/>
              </w:rPr>
            </w:pPr>
          </w:p>
        </w:tc>
        <w:tc>
          <w:tcPr>
            <w:tcW w:w="2492" w:type="dxa"/>
          </w:tcPr>
          <w:p w14:paraId="5009F903">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赫斯曼、菲尼克斯、MOXA、</w:t>
            </w:r>
            <w:r>
              <w:rPr>
                <w:rFonts w:hint="eastAsia" w:ascii="宋体" w:hAnsi="宋体"/>
                <w:sz w:val="24"/>
              </w:rPr>
              <w:t>图尔克、P+F</w:t>
            </w:r>
          </w:p>
        </w:tc>
        <w:tc>
          <w:tcPr>
            <w:tcW w:w="989" w:type="dxa"/>
          </w:tcPr>
          <w:p w14:paraId="29A2C5FA">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工业级，安装附件</w:t>
            </w:r>
          </w:p>
        </w:tc>
      </w:tr>
      <w:tr w14:paraId="23F5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75AD7FBF">
            <w:pPr>
              <w:autoSpaceDE w:val="0"/>
              <w:autoSpaceDN w:val="0"/>
              <w:adjustRightInd w:val="0"/>
              <w:spacing w:before="156" w:beforeLines="50" w:after="156" w:afterLines="50"/>
              <w:jc w:val="center"/>
              <w:rPr>
                <w:rFonts w:ascii="宋体" w:hAnsi="宋体"/>
                <w:sz w:val="24"/>
                <w:lang w:val="zh-CN"/>
              </w:rPr>
            </w:pPr>
            <w:r>
              <w:rPr>
                <w:rFonts w:hint="eastAsia" w:ascii="宋体" w:hAnsi="宋体"/>
                <w:sz w:val="24"/>
                <w:lang w:val="zh-CN"/>
              </w:rPr>
              <w:t>11</w:t>
            </w:r>
          </w:p>
        </w:tc>
        <w:tc>
          <w:tcPr>
            <w:tcW w:w="2022" w:type="dxa"/>
          </w:tcPr>
          <w:p w14:paraId="1C0ACB49">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通讯电缆</w:t>
            </w:r>
          </w:p>
        </w:tc>
        <w:tc>
          <w:tcPr>
            <w:tcW w:w="2072" w:type="dxa"/>
          </w:tcPr>
          <w:p w14:paraId="65255D99">
            <w:pPr>
              <w:autoSpaceDE w:val="0"/>
              <w:autoSpaceDN w:val="0"/>
              <w:adjustRightInd w:val="0"/>
              <w:spacing w:before="156" w:beforeLines="50" w:after="156" w:afterLines="50"/>
              <w:rPr>
                <w:rFonts w:ascii="宋体" w:hAnsi="宋体"/>
                <w:sz w:val="24"/>
                <w:lang w:val="zh-CN"/>
              </w:rPr>
            </w:pPr>
          </w:p>
        </w:tc>
        <w:tc>
          <w:tcPr>
            <w:tcW w:w="2492" w:type="dxa"/>
          </w:tcPr>
          <w:p w14:paraId="6584AB9E">
            <w:pPr>
              <w:autoSpaceDE w:val="0"/>
              <w:autoSpaceDN w:val="0"/>
              <w:adjustRightInd w:val="0"/>
              <w:spacing w:before="156" w:beforeLines="50" w:after="156" w:afterLines="50"/>
              <w:rPr>
                <w:rFonts w:ascii="宋体" w:hAnsi="宋体"/>
                <w:sz w:val="24"/>
                <w:lang w:val="zh-CN"/>
              </w:rPr>
            </w:pPr>
          </w:p>
        </w:tc>
        <w:tc>
          <w:tcPr>
            <w:tcW w:w="989" w:type="dxa"/>
          </w:tcPr>
          <w:p w14:paraId="2DB8C1F6">
            <w:pPr>
              <w:autoSpaceDE w:val="0"/>
              <w:autoSpaceDN w:val="0"/>
              <w:adjustRightInd w:val="0"/>
              <w:spacing w:before="156" w:beforeLines="50" w:after="156" w:afterLines="50"/>
              <w:rPr>
                <w:rFonts w:ascii="宋体" w:hAnsi="宋体"/>
                <w:sz w:val="24"/>
                <w:lang w:val="zh-CN"/>
              </w:rPr>
            </w:pPr>
          </w:p>
        </w:tc>
      </w:tr>
    </w:tbl>
    <w:p w14:paraId="2C034497">
      <w:pPr>
        <w:autoSpaceDE w:val="0"/>
        <w:autoSpaceDN w:val="0"/>
        <w:adjustRightInd w:val="0"/>
        <w:spacing w:before="156" w:beforeLines="50" w:after="156" w:afterLines="50"/>
        <w:ind w:firstLine="482"/>
        <w:rPr>
          <w:b/>
          <w:bCs/>
          <w:sz w:val="24"/>
          <w:szCs w:val="24"/>
        </w:rPr>
      </w:pPr>
      <w:r>
        <w:rPr>
          <w:rFonts w:hint="eastAsia"/>
          <w:b/>
          <w:bCs/>
          <w:sz w:val="24"/>
          <w:szCs w:val="24"/>
        </w:rPr>
        <w:t>以上仅为基本的供货要求，投标人必须在保证项目完整性前提下，不仅限于此供货范围。</w:t>
      </w:r>
    </w:p>
    <w:p w14:paraId="315638CE">
      <w:pPr>
        <w:autoSpaceDE w:val="0"/>
        <w:autoSpaceDN w:val="0"/>
        <w:adjustRightInd w:val="0"/>
        <w:spacing w:before="156" w:beforeLines="50" w:after="156" w:afterLines="50"/>
        <w:rPr>
          <w:rFonts w:ascii="宋体" w:hAnsi="宋体"/>
          <w:b/>
          <w:bCs/>
          <w:sz w:val="24"/>
          <w:lang w:val="zh-CN"/>
        </w:rPr>
      </w:pPr>
      <w:r>
        <w:rPr>
          <w:rFonts w:hint="eastAsia" w:ascii="宋体" w:hAnsi="宋体"/>
          <w:b/>
          <w:bCs/>
          <w:sz w:val="24"/>
          <w:lang w:val="zh-CN"/>
        </w:rPr>
        <w:t>5. 执行标准及规范</w:t>
      </w:r>
      <w:bookmarkEnd w:id="8"/>
    </w:p>
    <w:p w14:paraId="34BE172A">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凡涉及到国家标准、产品生产国标准、行业标准、企业标准的按最高标准执行。若有最新标准规范出版，应以最新的为准。</w:t>
      </w:r>
    </w:p>
    <w:p w14:paraId="7B8B6C76">
      <w:pPr>
        <w:numPr>
          <w:ilvl w:val="0"/>
          <w:numId w:val="12"/>
        </w:numPr>
        <w:autoSpaceDE w:val="0"/>
        <w:autoSpaceDN w:val="0"/>
        <w:adjustRightInd w:val="0"/>
        <w:spacing w:before="156" w:beforeLines="50" w:after="156" w:afterLines="50"/>
        <w:rPr>
          <w:rFonts w:ascii="宋体" w:hAnsi="宋体"/>
          <w:b/>
          <w:bCs/>
          <w:sz w:val="24"/>
          <w:lang w:val="zh-CN"/>
        </w:rPr>
      </w:pPr>
      <w:bookmarkStart w:id="12" w:name="_Toc483577837"/>
      <w:r>
        <w:rPr>
          <w:rFonts w:hint="eastAsia" w:ascii="宋体" w:hAnsi="宋体"/>
          <w:b/>
          <w:bCs/>
          <w:sz w:val="24"/>
          <w:lang w:val="zh-CN"/>
        </w:rPr>
        <w:t>出厂试验</w:t>
      </w:r>
      <w:bookmarkEnd w:id="12"/>
    </w:p>
    <w:p w14:paraId="2ECCF2A3">
      <w:pPr>
        <w:autoSpaceDE w:val="0"/>
        <w:autoSpaceDN w:val="0"/>
        <w:adjustRightInd w:val="0"/>
        <w:spacing w:before="156" w:beforeLines="50" w:after="156" w:afterLines="50"/>
        <w:rPr>
          <w:rFonts w:ascii="宋体" w:hAnsi="宋体"/>
          <w:sz w:val="24"/>
          <w:lang w:val="zh-CN"/>
        </w:rPr>
      </w:pPr>
      <w:r>
        <w:rPr>
          <w:rFonts w:hint="eastAsia" w:ascii="宋体" w:hAnsi="宋体"/>
          <w:b/>
          <w:bCs/>
          <w:sz w:val="24"/>
          <w:lang w:val="zh-CN"/>
        </w:rPr>
        <w:t>6.1</w:t>
      </w:r>
      <w:r>
        <w:rPr>
          <w:rFonts w:hint="eastAsia" w:ascii="宋体" w:hAnsi="宋体"/>
          <w:b/>
          <w:bCs/>
          <w:sz w:val="24"/>
        </w:rPr>
        <w:t xml:space="preserve"> </w:t>
      </w:r>
      <w:r>
        <w:rPr>
          <w:rFonts w:hint="eastAsia" w:ascii="宋体" w:hAnsi="宋体"/>
          <w:sz w:val="24"/>
          <w:lang w:val="zh-CN"/>
        </w:rPr>
        <w:t>出厂试验应按电气接线的最终规模进行，应模拟预期的最大系统负荷。</w:t>
      </w:r>
    </w:p>
    <w:p w14:paraId="07853627">
      <w:pPr>
        <w:autoSpaceDE w:val="0"/>
        <w:autoSpaceDN w:val="0"/>
        <w:adjustRightInd w:val="0"/>
        <w:spacing w:before="156" w:beforeLines="50" w:after="156" w:afterLines="50"/>
        <w:rPr>
          <w:rFonts w:ascii="宋体" w:hAnsi="宋体"/>
          <w:sz w:val="24"/>
          <w:lang w:val="zh-CN"/>
        </w:rPr>
      </w:pPr>
      <w:r>
        <w:rPr>
          <w:rFonts w:hint="eastAsia" w:ascii="宋体" w:hAnsi="宋体"/>
          <w:b/>
          <w:bCs/>
          <w:sz w:val="24"/>
          <w:lang w:val="zh-CN"/>
        </w:rPr>
        <w:t>6.2</w:t>
      </w:r>
      <w:r>
        <w:rPr>
          <w:rFonts w:hint="eastAsia" w:ascii="宋体" w:hAnsi="宋体"/>
          <w:sz w:val="24"/>
        </w:rPr>
        <w:t xml:space="preserve"> </w:t>
      </w:r>
      <w:r>
        <w:rPr>
          <w:rFonts w:hint="eastAsia" w:ascii="宋体" w:hAnsi="宋体"/>
          <w:sz w:val="24"/>
          <w:lang w:val="zh-CN"/>
        </w:rPr>
        <w:t>出厂试验前一周通知招标方，双方共同参与试验验收。如招标方未派人员参加，投标方提供完整的出厂试验报告提交招标方审核。</w:t>
      </w:r>
    </w:p>
    <w:p w14:paraId="00E96EAA">
      <w:pPr>
        <w:autoSpaceDE w:val="0"/>
        <w:autoSpaceDN w:val="0"/>
        <w:adjustRightInd w:val="0"/>
        <w:spacing w:before="156" w:beforeLines="50" w:after="156" w:afterLines="50"/>
        <w:rPr>
          <w:rFonts w:ascii="宋体" w:hAnsi="宋体"/>
          <w:b/>
          <w:bCs/>
          <w:sz w:val="24"/>
          <w:lang w:val="zh-CN"/>
        </w:rPr>
      </w:pPr>
      <w:bookmarkStart w:id="13" w:name="_Toc483577838"/>
      <w:r>
        <w:rPr>
          <w:rFonts w:hint="eastAsia" w:ascii="宋体" w:hAnsi="宋体"/>
          <w:b/>
          <w:bCs/>
          <w:sz w:val="24"/>
          <w:lang w:val="zh-CN"/>
        </w:rPr>
        <w:t>7.</w:t>
      </w:r>
      <w:r>
        <w:rPr>
          <w:rFonts w:hint="eastAsia" w:ascii="宋体" w:hAnsi="宋体"/>
          <w:b/>
          <w:bCs/>
          <w:sz w:val="24"/>
        </w:rPr>
        <w:t xml:space="preserve"> </w:t>
      </w:r>
      <w:r>
        <w:rPr>
          <w:rFonts w:hint="eastAsia" w:ascii="宋体" w:hAnsi="宋体"/>
          <w:b/>
          <w:bCs/>
          <w:sz w:val="24"/>
          <w:lang w:val="zh-CN"/>
        </w:rPr>
        <w:t>开箱验收</w:t>
      </w:r>
      <w:bookmarkEnd w:id="13"/>
    </w:p>
    <w:p w14:paraId="16473239">
      <w:pPr>
        <w:autoSpaceDE w:val="0"/>
        <w:autoSpaceDN w:val="0"/>
        <w:adjustRightInd w:val="0"/>
        <w:spacing w:before="156" w:beforeLines="50" w:after="156" w:afterLines="50"/>
        <w:rPr>
          <w:rFonts w:ascii="宋体" w:hAnsi="宋体"/>
          <w:sz w:val="24"/>
          <w:lang w:val="zh-CN"/>
        </w:rPr>
      </w:pPr>
      <w:r>
        <w:rPr>
          <w:rFonts w:hint="eastAsia" w:ascii="宋体" w:hAnsi="宋体"/>
          <w:b/>
          <w:bCs/>
          <w:sz w:val="24"/>
          <w:lang w:val="zh-CN"/>
        </w:rPr>
        <w:t>7.1</w:t>
      </w:r>
      <w:r>
        <w:rPr>
          <w:rFonts w:hint="eastAsia" w:ascii="宋体" w:hAnsi="宋体"/>
          <w:sz w:val="24"/>
        </w:rPr>
        <w:t xml:space="preserve"> </w:t>
      </w:r>
      <w:r>
        <w:rPr>
          <w:rFonts w:hint="eastAsia" w:ascii="宋体" w:hAnsi="宋体"/>
          <w:sz w:val="24"/>
          <w:lang w:val="zh-CN"/>
        </w:rPr>
        <w:t>开箱验收：设备发货到招标单位工地后，投标方应根据招标单位要求到现场参加验收，验收包括：数量、外观、详细的装箱单、随机技术资料、专用工具、备品备件等。</w:t>
      </w:r>
    </w:p>
    <w:p w14:paraId="445E6C9B">
      <w:pPr>
        <w:autoSpaceDE w:val="0"/>
        <w:autoSpaceDN w:val="0"/>
        <w:adjustRightInd w:val="0"/>
        <w:spacing w:before="156" w:beforeLines="50" w:after="156" w:afterLines="50"/>
        <w:rPr>
          <w:rFonts w:ascii="宋体" w:hAnsi="宋体"/>
          <w:sz w:val="24"/>
          <w:lang w:val="zh-CN"/>
        </w:rPr>
      </w:pPr>
      <w:r>
        <w:rPr>
          <w:rFonts w:hint="eastAsia" w:ascii="宋体" w:hAnsi="宋体"/>
          <w:b/>
          <w:bCs/>
          <w:sz w:val="24"/>
          <w:lang w:val="zh-CN"/>
        </w:rPr>
        <w:t>7.2</w:t>
      </w:r>
      <w:r>
        <w:rPr>
          <w:rFonts w:hint="eastAsia" w:ascii="宋体" w:hAnsi="宋体"/>
          <w:b/>
          <w:bCs/>
          <w:sz w:val="24"/>
        </w:rPr>
        <w:t xml:space="preserve"> </w:t>
      </w:r>
      <w:r>
        <w:rPr>
          <w:rFonts w:hint="eastAsia" w:ascii="宋体" w:hAnsi="宋体"/>
          <w:sz w:val="24"/>
          <w:lang w:val="zh-CN"/>
        </w:rPr>
        <w:t>投标方应提供设备的随机文件和说明书</w:t>
      </w:r>
    </w:p>
    <w:p w14:paraId="7579489D">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7.2.1</w:t>
      </w:r>
      <w:r>
        <w:rPr>
          <w:rFonts w:hint="eastAsia" w:ascii="宋体" w:hAnsi="宋体"/>
          <w:sz w:val="24"/>
        </w:rPr>
        <w:t xml:space="preserve"> </w:t>
      </w:r>
      <w:r>
        <w:rPr>
          <w:rFonts w:hint="eastAsia" w:ascii="宋体" w:hAnsi="宋体"/>
          <w:sz w:val="24"/>
          <w:lang w:val="zh-CN"/>
        </w:rPr>
        <w:t>投标方应提供设备的随机文件：</w:t>
      </w:r>
    </w:p>
    <w:p w14:paraId="48E3B083">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投标方应随同设备到货向招标单位提供的资料、图纸、试验报告见表二，但不限于表二的内容。并包括随机附件一览表、专用工具一览表、备品备件一览表等。所有图纸资料均需有电子档。</w:t>
      </w:r>
    </w:p>
    <w:p w14:paraId="61F766A2">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表二：</w:t>
      </w:r>
    </w:p>
    <w:tbl>
      <w:tblPr>
        <w:tblStyle w:val="76"/>
        <w:tblW w:w="8789" w:type="dxa"/>
        <w:jc w:val="center"/>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Layout w:type="fixed"/>
        <w:tblCellMar>
          <w:top w:w="0" w:type="dxa"/>
          <w:left w:w="108" w:type="dxa"/>
          <w:bottom w:w="0" w:type="dxa"/>
          <w:right w:w="108" w:type="dxa"/>
        </w:tblCellMar>
      </w:tblPr>
      <w:tblGrid>
        <w:gridCol w:w="851"/>
        <w:gridCol w:w="6071"/>
        <w:gridCol w:w="1867"/>
      </w:tblGrid>
      <w:tr w14:paraId="74194DC1">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332" w:hRule="atLeast"/>
          <w:tblHeader/>
          <w:jc w:val="center"/>
        </w:trPr>
        <w:tc>
          <w:tcPr>
            <w:tcW w:w="851" w:type="dxa"/>
            <w:tcBorders>
              <w:top w:val="single" w:color="auto" w:sz="8" w:space="0"/>
              <w:bottom w:val="single" w:color="auto" w:sz="6" w:space="0"/>
            </w:tcBorders>
            <w:vAlign w:val="center"/>
          </w:tcPr>
          <w:p w14:paraId="6B2934E8">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序号</w:t>
            </w:r>
          </w:p>
        </w:tc>
        <w:tc>
          <w:tcPr>
            <w:tcW w:w="6071" w:type="dxa"/>
            <w:tcBorders>
              <w:top w:val="single" w:color="auto" w:sz="8" w:space="0"/>
              <w:bottom w:val="single" w:color="auto" w:sz="6" w:space="0"/>
              <w:right w:val="single" w:color="auto" w:sz="4" w:space="0"/>
            </w:tcBorders>
            <w:vAlign w:val="center"/>
          </w:tcPr>
          <w:p w14:paraId="26DFA33E">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内      容</w:t>
            </w:r>
          </w:p>
        </w:tc>
        <w:tc>
          <w:tcPr>
            <w:tcW w:w="1867" w:type="dxa"/>
            <w:tcBorders>
              <w:top w:val="single" w:color="auto" w:sz="8" w:space="0"/>
              <w:left w:val="single" w:color="auto" w:sz="4" w:space="0"/>
              <w:bottom w:val="single" w:color="auto" w:sz="6" w:space="0"/>
            </w:tcBorders>
            <w:vAlign w:val="center"/>
          </w:tcPr>
          <w:p w14:paraId="6C8637D8">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资料数量/每套</w:t>
            </w:r>
          </w:p>
        </w:tc>
      </w:tr>
      <w:tr w14:paraId="17FB5E7E">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57" w:hRule="exact"/>
          <w:jc w:val="center"/>
        </w:trPr>
        <w:tc>
          <w:tcPr>
            <w:tcW w:w="851" w:type="dxa"/>
            <w:tcBorders>
              <w:top w:val="single" w:color="auto" w:sz="6" w:space="0"/>
              <w:bottom w:val="single" w:color="auto" w:sz="4" w:space="0"/>
            </w:tcBorders>
            <w:vAlign w:val="center"/>
          </w:tcPr>
          <w:p w14:paraId="09C8E1B9">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w:t>
            </w:r>
          </w:p>
        </w:tc>
        <w:tc>
          <w:tcPr>
            <w:tcW w:w="6071" w:type="dxa"/>
            <w:tcBorders>
              <w:top w:val="single" w:color="auto" w:sz="6" w:space="0"/>
              <w:bottom w:val="single" w:color="auto" w:sz="4" w:space="0"/>
              <w:right w:val="single" w:color="auto" w:sz="4" w:space="0"/>
            </w:tcBorders>
            <w:vAlign w:val="center"/>
          </w:tcPr>
          <w:p w14:paraId="7A882C60">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图纸类</w:t>
            </w:r>
          </w:p>
        </w:tc>
        <w:tc>
          <w:tcPr>
            <w:tcW w:w="1867" w:type="dxa"/>
            <w:tcBorders>
              <w:top w:val="single" w:color="auto" w:sz="6" w:space="0"/>
              <w:left w:val="single" w:color="auto" w:sz="4" w:space="0"/>
              <w:bottom w:val="single" w:color="auto" w:sz="4" w:space="0"/>
            </w:tcBorders>
            <w:vAlign w:val="center"/>
          </w:tcPr>
          <w:p w14:paraId="551B6B97">
            <w:pPr>
              <w:autoSpaceDE w:val="0"/>
              <w:autoSpaceDN w:val="0"/>
              <w:adjustRightInd w:val="0"/>
              <w:spacing w:before="156" w:beforeLines="50" w:after="156" w:afterLines="50"/>
              <w:rPr>
                <w:rFonts w:ascii="宋体" w:hAnsi="宋体"/>
                <w:sz w:val="24"/>
                <w:lang w:val="zh-CN"/>
              </w:rPr>
            </w:pPr>
          </w:p>
        </w:tc>
      </w:tr>
      <w:tr w14:paraId="3D14FEA2">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15" w:hRule="exact"/>
          <w:jc w:val="center"/>
        </w:trPr>
        <w:tc>
          <w:tcPr>
            <w:tcW w:w="851" w:type="dxa"/>
            <w:tcBorders>
              <w:top w:val="single" w:color="auto" w:sz="4" w:space="0"/>
            </w:tcBorders>
            <w:vAlign w:val="center"/>
          </w:tcPr>
          <w:p w14:paraId="2164CB10">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1.1</w:t>
            </w:r>
          </w:p>
        </w:tc>
        <w:tc>
          <w:tcPr>
            <w:tcW w:w="6071" w:type="dxa"/>
            <w:tcBorders>
              <w:top w:val="single" w:color="auto" w:sz="4" w:space="0"/>
              <w:right w:val="single" w:color="auto" w:sz="4" w:space="0"/>
            </w:tcBorders>
            <w:vAlign w:val="center"/>
          </w:tcPr>
          <w:p w14:paraId="32CEDCA3">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设备配置总图</w:t>
            </w:r>
          </w:p>
        </w:tc>
        <w:tc>
          <w:tcPr>
            <w:tcW w:w="1867" w:type="dxa"/>
            <w:tcBorders>
              <w:top w:val="single" w:color="auto" w:sz="4" w:space="0"/>
              <w:left w:val="single" w:color="auto" w:sz="4" w:space="0"/>
            </w:tcBorders>
            <w:vAlign w:val="center"/>
          </w:tcPr>
          <w:p w14:paraId="44F3190E">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12</w:t>
            </w:r>
          </w:p>
        </w:tc>
      </w:tr>
      <w:tr w14:paraId="6AE7D06E">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926" w:hRule="exact"/>
          <w:jc w:val="center"/>
        </w:trPr>
        <w:tc>
          <w:tcPr>
            <w:tcW w:w="851" w:type="dxa"/>
            <w:vAlign w:val="center"/>
          </w:tcPr>
          <w:p w14:paraId="697970CE">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1.2</w:t>
            </w:r>
          </w:p>
        </w:tc>
        <w:tc>
          <w:tcPr>
            <w:tcW w:w="6071" w:type="dxa"/>
            <w:tcBorders>
              <w:right w:val="single" w:color="auto" w:sz="4" w:space="0"/>
            </w:tcBorders>
            <w:vAlign w:val="center"/>
          </w:tcPr>
          <w:p w14:paraId="72E97483">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全套安装图纸（包括外形尺寸、安装开孔图及附件对设备基础）的要求。</w:t>
            </w:r>
          </w:p>
        </w:tc>
        <w:tc>
          <w:tcPr>
            <w:tcW w:w="1867" w:type="dxa"/>
            <w:tcBorders>
              <w:left w:val="single" w:color="auto" w:sz="4" w:space="0"/>
            </w:tcBorders>
            <w:vAlign w:val="center"/>
          </w:tcPr>
          <w:p w14:paraId="0127B217">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12</w:t>
            </w:r>
          </w:p>
        </w:tc>
      </w:tr>
      <w:tr w14:paraId="14B61CB6">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1352" w:hRule="exact"/>
          <w:jc w:val="center"/>
        </w:trPr>
        <w:tc>
          <w:tcPr>
            <w:tcW w:w="851" w:type="dxa"/>
            <w:vAlign w:val="center"/>
          </w:tcPr>
          <w:p w14:paraId="5A33EF04">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1.3</w:t>
            </w:r>
          </w:p>
        </w:tc>
        <w:tc>
          <w:tcPr>
            <w:tcW w:w="6071" w:type="dxa"/>
            <w:tcBorders>
              <w:right w:val="single" w:color="auto" w:sz="4" w:space="0"/>
            </w:tcBorders>
            <w:vAlign w:val="center"/>
          </w:tcPr>
          <w:p w14:paraId="156556C7">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电气原理图，应包括设备内部接线原理，控制、信号、照明等交流及直流回路。如有多张电气原理图，还应标明各图之间的有关线圈与触点的相互对应编号。必要时，应提供所有特殊装置或程序的操作说明概要。</w:t>
            </w:r>
          </w:p>
        </w:tc>
        <w:tc>
          <w:tcPr>
            <w:tcW w:w="1867" w:type="dxa"/>
            <w:tcBorders>
              <w:left w:val="single" w:color="auto" w:sz="4" w:space="0"/>
            </w:tcBorders>
            <w:vAlign w:val="center"/>
          </w:tcPr>
          <w:p w14:paraId="6BBEE077">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12</w:t>
            </w:r>
          </w:p>
        </w:tc>
      </w:tr>
      <w:tr w14:paraId="1DEC47C2">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397" w:hRule="exact"/>
          <w:jc w:val="center"/>
        </w:trPr>
        <w:tc>
          <w:tcPr>
            <w:tcW w:w="851" w:type="dxa"/>
            <w:vAlign w:val="center"/>
          </w:tcPr>
          <w:p w14:paraId="29781FC0">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1.4</w:t>
            </w:r>
          </w:p>
        </w:tc>
        <w:tc>
          <w:tcPr>
            <w:tcW w:w="6071" w:type="dxa"/>
            <w:tcBorders>
              <w:right w:val="single" w:color="auto" w:sz="4" w:space="0"/>
            </w:tcBorders>
            <w:vAlign w:val="center"/>
          </w:tcPr>
          <w:p w14:paraId="0066D3FB">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 xml:space="preserve">系统接线图， </w:t>
            </w:r>
          </w:p>
        </w:tc>
        <w:tc>
          <w:tcPr>
            <w:tcW w:w="1867" w:type="dxa"/>
            <w:tcBorders>
              <w:left w:val="single" w:color="auto" w:sz="4" w:space="0"/>
            </w:tcBorders>
            <w:vAlign w:val="center"/>
          </w:tcPr>
          <w:p w14:paraId="03DF05C0">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12</w:t>
            </w:r>
          </w:p>
        </w:tc>
      </w:tr>
      <w:tr w14:paraId="5357EC26">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18" w:hRule="exact"/>
          <w:jc w:val="center"/>
        </w:trPr>
        <w:tc>
          <w:tcPr>
            <w:tcW w:w="851" w:type="dxa"/>
            <w:vAlign w:val="center"/>
          </w:tcPr>
          <w:p w14:paraId="0C899763">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1.5</w:t>
            </w:r>
          </w:p>
        </w:tc>
        <w:tc>
          <w:tcPr>
            <w:tcW w:w="6071" w:type="dxa"/>
            <w:tcBorders>
              <w:right w:val="single" w:color="auto" w:sz="4" w:space="0"/>
            </w:tcBorders>
            <w:vAlign w:val="center"/>
          </w:tcPr>
          <w:p w14:paraId="15815D37">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主机内部电气原理图</w:t>
            </w:r>
          </w:p>
        </w:tc>
        <w:tc>
          <w:tcPr>
            <w:tcW w:w="1867" w:type="dxa"/>
            <w:tcBorders>
              <w:left w:val="single" w:color="auto" w:sz="4" w:space="0"/>
            </w:tcBorders>
            <w:vAlign w:val="center"/>
          </w:tcPr>
          <w:p w14:paraId="1EE1B134">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12</w:t>
            </w:r>
          </w:p>
        </w:tc>
      </w:tr>
      <w:tr w14:paraId="0556C32D">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24" w:hRule="exact"/>
          <w:jc w:val="center"/>
        </w:trPr>
        <w:tc>
          <w:tcPr>
            <w:tcW w:w="851" w:type="dxa"/>
            <w:vAlign w:val="center"/>
          </w:tcPr>
          <w:p w14:paraId="6F0B3E3D">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1.6</w:t>
            </w:r>
          </w:p>
        </w:tc>
        <w:tc>
          <w:tcPr>
            <w:tcW w:w="6071" w:type="dxa"/>
            <w:tcBorders>
              <w:right w:val="single" w:color="auto" w:sz="4" w:space="0"/>
            </w:tcBorders>
            <w:vAlign w:val="center"/>
          </w:tcPr>
          <w:p w14:paraId="1D5F96CF">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主机内部接线图</w:t>
            </w:r>
          </w:p>
        </w:tc>
        <w:tc>
          <w:tcPr>
            <w:tcW w:w="1867" w:type="dxa"/>
            <w:tcBorders>
              <w:left w:val="single" w:color="auto" w:sz="4" w:space="0"/>
            </w:tcBorders>
            <w:vAlign w:val="center"/>
          </w:tcPr>
          <w:p w14:paraId="7729455C">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12</w:t>
            </w:r>
          </w:p>
        </w:tc>
      </w:tr>
      <w:tr w14:paraId="7E2A38F8">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17" w:hRule="exact"/>
          <w:jc w:val="center"/>
        </w:trPr>
        <w:tc>
          <w:tcPr>
            <w:tcW w:w="851" w:type="dxa"/>
            <w:vAlign w:val="center"/>
          </w:tcPr>
          <w:p w14:paraId="6C8A466C">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1.7</w:t>
            </w:r>
          </w:p>
        </w:tc>
        <w:tc>
          <w:tcPr>
            <w:tcW w:w="6071" w:type="dxa"/>
            <w:tcBorders>
              <w:right w:val="single" w:color="auto" w:sz="4" w:space="0"/>
            </w:tcBorders>
            <w:vAlign w:val="center"/>
          </w:tcPr>
          <w:p w14:paraId="0FBC9C77">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设备内部接线及说明，设备连接的端子排图</w:t>
            </w:r>
          </w:p>
        </w:tc>
        <w:tc>
          <w:tcPr>
            <w:tcW w:w="1867" w:type="dxa"/>
            <w:tcBorders>
              <w:left w:val="single" w:color="auto" w:sz="4" w:space="0"/>
            </w:tcBorders>
            <w:vAlign w:val="center"/>
          </w:tcPr>
          <w:p w14:paraId="51CB4531">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12</w:t>
            </w:r>
          </w:p>
        </w:tc>
      </w:tr>
      <w:tr w14:paraId="3F5E95E1">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23" w:hRule="exact"/>
          <w:jc w:val="center"/>
        </w:trPr>
        <w:tc>
          <w:tcPr>
            <w:tcW w:w="851" w:type="dxa"/>
            <w:vAlign w:val="center"/>
          </w:tcPr>
          <w:p w14:paraId="34D88FEF">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1.8</w:t>
            </w:r>
          </w:p>
        </w:tc>
        <w:tc>
          <w:tcPr>
            <w:tcW w:w="6071" w:type="dxa"/>
            <w:tcBorders>
              <w:right w:val="single" w:color="auto" w:sz="4" w:space="0"/>
            </w:tcBorders>
            <w:vAlign w:val="center"/>
          </w:tcPr>
          <w:p w14:paraId="731697D1">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柜体装配图。</w:t>
            </w:r>
          </w:p>
        </w:tc>
        <w:tc>
          <w:tcPr>
            <w:tcW w:w="1867" w:type="dxa"/>
            <w:tcBorders>
              <w:left w:val="single" w:color="auto" w:sz="4" w:space="0"/>
            </w:tcBorders>
            <w:vAlign w:val="center"/>
          </w:tcPr>
          <w:p w14:paraId="44CB1E84">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12</w:t>
            </w:r>
          </w:p>
        </w:tc>
      </w:tr>
      <w:tr w14:paraId="5E17581B">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14" w:hRule="exact"/>
          <w:jc w:val="center"/>
        </w:trPr>
        <w:tc>
          <w:tcPr>
            <w:tcW w:w="851" w:type="dxa"/>
            <w:vAlign w:val="center"/>
          </w:tcPr>
          <w:p w14:paraId="2AA8B01B">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1.9</w:t>
            </w:r>
          </w:p>
        </w:tc>
        <w:tc>
          <w:tcPr>
            <w:tcW w:w="6071" w:type="dxa"/>
            <w:tcBorders>
              <w:right w:val="single" w:color="auto" w:sz="4" w:space="0"/>
            </w:tcBorders>
            <w:vAlign w:val="center"/>
          </w:tcPr>
          <w:p w14:paraId="2478CDB5">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柜体电气原理图</w:t>
            </w:r>
          </w:p>
          <w:p w14:paraId="497860AF">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柜体端子接线图</w:t>
            </w:r>
          </w:p>
          <w:p w14:paraId="2A2201CD">
            <w:pPr>
              <w:autoSpaceDE w:val="0"/>
              <w:autoSpaceDN w:val="0"/>
              <w:adjustRightInd w:val="0"/>
              <w:spacing w:before="156" w:beforeLines="50" w:after="156" w:afterLines="50"/>
              <w:rPr>
                <w:rFonts w:ascii="宋体" w:hAnsi="宋体"/>
                <w:sz w:val="24"/>
                <w:lang w:val="zh-CN"/>
              </w:rPr>
            </w:pPr>
          </w:p>
        </w:tc>
        <w:tc>
          <w:tcPr>
            <w:tcW w:w="1867" w:type="dxa"/>
            <w:tcBorders>
              <w:left w:val="single" w:color="auto" w:sz="4" w:space="0"/>
            </w:tcBorders>
            <w:vAlign w:val="center"/>
          </w:tcPr>
          <w:p w14:paraId="75ABE259">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12</w:t>
            </w:r>
          </w:p>
        </w:tc>
      </w:tr>
      <w:tr w14:paraId="4A3963B5">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20" w:hRule="exact"/>
          <w:jc w:val="center"/>
        </w:trPr>
        <w:tc>
          <w:tcPr>
            <w:tcW w:w="851" w:type="dxa"/>
            <w:vAlign w:val="center"/>
          </w:tcPr>
          <w:p w14:paraId="409BF3AD">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1.1.</w:t>
            </w:r>
          </w:p>
        </w:tc>
        <w:tc>
          <w:tcPr>
            <w:tcW w:w="6071" w:type="dxa"/>
            <w:tcBorders>
              <w:right w:val="single" w:color="auto" w:sz="4" w:space="0"/>
            </w:tcBorders>
            <w:vAlign w:val="center"/>
          </w:tcPr>
          <w:p w14:paraId="39E014F5">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柜体端子接线图</w:t>
            </w:r>
          </w:p>
          <w:p w14:paraId="6490BE10">
            <w:pPr>
              <w:autoSpaceDE w:val="0"/>
              <w:autoSpaceDN w:val="0"/>
              <w:adjustRightInd w:val="0"/>
              <w:spacing w:before="156" w:beforeLines="50" w:after="156" w:afterLines="50"/>
              <w:rPr>
                <w:rFonts w:ascii="宋体" w:hAnsi="宋体"/>
                <w:sz w:val="24"/>
                <w:lang w:val="zh-CN"/>
              </w:rPr>
            </w:pPr>
          </w:p>
        </w:tc>
        <w:tc>
          <w:tcPr>
            <w:tcW w:w="1867" w:type="dxa"/>
            <w:tcBorders>
              <w:left w:val="single" w:color="auto" w:sz="4" w:space="0"/>
            </w:tcBorders>
            <w:vAlign w:val="center"/>
          </w:tcPr>
          <w:p w14:paraId="1FD85B75">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12</w:t>
            </w:r>
          </w:p>
        </w:tc>
      </w:tr>
      <w:tr w14:paraId="367B2263">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27" w:hRule="exact"/>
          <w:jc w:val="center"/>
        </w:trPr>
        <w:tc>
          <w:tcPr>
            <w:tcW w:w="851" w:type="dxa"/>
            <w:vAlign w:val="center"/>
          </w:tcPr>
          <w:p w14:paraId="16B2E62E">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2.</w:t>
            </w:r>
          </w:p>
        </w:tc>
        <w:tc>
          <w:tcPr>
            <w:tcW w:w="6071" w:type="dxa"/>
            <w:tcBorders>
              <w:right w:val="single" w:color="auto" w:sz="4" w:space="0"/>
            </w:tcBorders>
            <w:vAlign w:val="center"/>
          </w:tcPr>
          <w:p w14:paraId="68353ADD">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安装、使用说明书</w:t>
            </w:r>
          </w:p>
        </w:tc>
        <w:tc>
          <w:tcPr>
            <w:tcW w:w="1867" w:type="dxa"/>
            <w:tcBorders>
              <w:left w:val="single" w:color="auto" w:sz="4" w:space="0"/>
            </w:tcBorders>
            <w:vAlign w:val="center"/>
          </w:tcPr>
          <w:p w14:paraId="5D202D6A">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w:t>
            </w:r>
          </w:p>
        </w:tc>
      </w:tr>
      <w:tr w14:paraId="5159ED90">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844" w:hRule="exact"/>
          <w:jc w:val="center"/>
        </w:trPr>
        <w:tc>
          <w:tcPr>
            <w:tcW w:w="851" w:type="dxa"/>
            <w:vAlign w:val="center"/>
          </w:tcPr>
          <w:p w14:paraId="2CE2F281">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2.1</w:t>
            </w:r>
          </w:p>
        </w:tc>
        <w:tc>
          <w:tcPr>
            <w:tcW w:w="6071" w:type="dxa"/>
            <w:tcBorders>
              <w:right w:val="single" w:color="auto" w:sz="4" w:space="0"/>
            </w:tcBorders>
            <w:vAlign w:val="center"/>
          </w:tcPr>
          <w:p w14:paraId="197DFDBB">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设备结构、安装、操作运行、显示、维护、修理调整和全部附件的完整说明和技术数据</w:t>
            </w:r>
          </w:p>
        </w:tc>
        <w:tc>
          <w:tcPr>
            <w:tcW w:w="1867" w:type="dxa"/>
            <w:tcBorders>
              <w:left w:val="single" w:color="auto" w:sz="4" w:space="0"/>
            </w:tcBorders>
            <w:vAlign w:val="center"/>
          </w:tcPr>
          <w:p w14:paraId="117BB19F">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12</w:t>
            </w:r>
          </w:p>
        </w:tc>
      </w:tr>
      <w:tr w14:paraId="4D8B9139">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567" w:hRule="exact"/>
          <w:jc w:val="center"/>
        </w:trPr>
        <w:tc>
          <w:tcPr>
            <w:tcW w:w="851" w:type="dxa"/>
            <w:vAlign w:val="center"/>
          </w:tcPr>
          <w:p w14:paraId="01FB8E20">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2.2</w:t>
            </w:r>
          </w:p>
        </w:tc>
        <w:tc>
          <w:tcPr>
            <w:tcW w:w="6071" w:type="dxa"/>
            <w:tcBorders>
              <w:right w:val="single" w:color="auto" w:sz="4" w:space="0"/>
            </w:tcBorders>
            <w:vAlign w:val="center"/>
          </w:tcPr>
          <w:p w14:paraId="2A8808D0">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硬件配置说明和系统功能规范书，设备布置和安装图</w:t>
            </w:r>
          </w:p>
        </w:tc>
        <w:tc>
          <w:tcPr>
            <w:tcW w:w="1867" w:type="dxa"/>
            <w:tcBorders>
              <w:left w:val="single" w:color="auto" w:sz="4" w:space="0"/>
            </w:tcBorders>
            <w:vAlign w:val="center"/>
          </w:tcPr>
          <w:p w14:paraId="3FC6ED54">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12</w:t>
            </w:r>
          </w:p>
        </w:tc>
      </w:tr>
      <w:tr w14:paraId="2C61247A">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24" w:hRule="exact"/>
          <w:jc w:val="center"/>
        </w:trPr>
        <w:tc>
          <w:tcPr>
            <w:tcW w:w="851" w:type="dxa"/>
            <w:vAlign w:val="center"/>
          </w:tcPr>
          <w:p w14:paraId="7E4F0C26">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w:t>
            </w:r>
          </w:p>
        </w:tc>
        <w:tc>
          <w:tcPr>
            <w:tcW w:w="6071" w:type="dxa"/>
            <w:tcBorders>
              <w:right w:val="single" w:color="auto" w:sz="4" w:space="0"/>
            </w:tcBorders>
            <w:vAlign w:val="center"/>
          </w:tcPr>
          <w:p w14:paraId="399202D8">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试验报告</w:t>
            </w:r>
          </w:p>
        </w:tc>
        <w:tc>
          <w:tcPr>
            <w:tcW w:w="1867" w:type="dxa"/>
            <w:tcBorders>
              <w:left w:val="single" w:color="auto" w:sz="4" w:space="0"/>
            </w:tcBorders>
            <w:vAlign w:val="center"/>
          </w:tcPr>
          <w:p w14:paraId="3183E7D2">
            <w:pPr>
              <w:autoSpaceDE w:val="0"/>
              <w:autoSpaceDN w:val="0"/>
              <w:adjustRightInd w:val="0"/>
              <w:spacing w:before="156" w:beforeLines="50" w:after="156" w:afterLines="50"/>
              <w:rPr>
                <w:rFonts w:ascii="宋体" w:hAnsi="宋体"/>
                <w:sz w:val="24"/>
                <w:lang w:val="zh-CN"/>
              </w:rPr>
            </w:pPr>
          </w:p>
        </w:tc>
      </w:tr>
      <w:tr w14:paraId="4B77A9B7">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23" w:hRule="exact"/>
          <w:jc w:val="center"/>
        </w:trPr>
        <w:tc>
          <w:tcPr>
            <w:tcW w:w="851" w:type="dxa"/>
            <w:vAlign w:val="center"/>
          </w:tcPr>
          <w:p w14:paraId="3E47D7CD">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3.1</w:t>
            </w:r>
          </w:p>
        </w:tc>
        <w:tc>
          <w:tcPr>
            <w:tcW w:w="6071" w:type="dxa"/>
            <w:tcBorders>
              <w:right w:val="single" w:color="auto" w:sz="4" w:space="0"/>
            </w:tcBorders>
            <w:vAlign w:val="center"/>
          </w:tcPr>
          <w:p w14:paraId="652EA9DD">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出厂试验报告</w:t>
            </w:r>
          </w:p>
        </w:tc>
        <w:tc>
          <w:tcPr>
            <w:tcW w:w="1867" w:type="dxa"/>
            <w:tcBorders>
              <w:left w:val="single" w:color="auto" w:sz="4" w:space="0"/>
            </w:tcBorders>
            <w:vAlign w:val="center"/>
          </w:tcPr>
          <w:p w14:paraId="4A376DAF">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w:t>
            </w:r>
          </w:p>
        </w:tc>
      </w:tr>
      <w:tr w14:paraId="27086DF4">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28" w:hRule="exact"/>
          <w:jc w:val="center"/>
        </w:trPr>
        <w:tc>
          <w:tcPr>
            <w:tcW w:w="851" w:type="dxa"/>
            <w:vAlign w:val="center"/>
          </w:tcPr>
          <w:p w14:paraId="48B6B4D6">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4.</w:t>
            </w:r>
          </w:p>
        </w:tc>
        <w:tc>
          <w:tcPr>
            <w:tcW w:w="6071" w:type="dxa"/>
            <w:tcBorders>
              <w:right w:val="single" w:color="auto" w:sz="4" w:space="0"/>
            </w:tcBorders>
            <w:vAlign w:val="center"/>
          </w:tcPr>
          <w:p w14:paraId="24444A0A">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其他资料</w:t>
            </w:r>
          </w:p>
        </w:tc>
        <w:tc>
          <w:tcPr>
            <w:tcW w:w="1867" w:type="dxa"/>
            <w:tcBorders>
              <w:left w:val="single" w:color="auto" w:sz="4" w:space="0"/>
            </w:tcBorders>
            <w:vAlign w:val="center"/>
          </w:tcPr>
          <w:p w14:paraId="6AD9225E">
            <w:pPr>
              <w:autoSpaceDE w:val="0"/>
              <w:autoSpaceDN w:val="0"/>
              <w:adjustRightInd w:val="0"/>
              <w:spacing w:before="156" w:beforeLines="50" w:after="156" w:afterLines="50"/>
              <w:rPr>
                <w:rFonts w:ascii="宋体" w:hAnsi="宋体"/>
                <w:sz w:val="24"/>
                <w:lang w:val="zh-CN"/>
              </w:rPr>
            </w:pPr>
          </w:p>
        </w:tc>
      </w:tr>
      <w:tr w14:paraId="3ADDA292">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20" w:hRule="exact"/>
          <w:jc w:val="center"/>
        </w:trPr>
        <w:tc>
          <w:tcPr>
            <w:tcW w:w="851" w:type="dxa"/>
            <w:tcBorders>
              <w:top w:val="single" w:color="auto" w:sz="4" w:space="0"/>
              <w:left w:val="single" w:color="auto" w:sz="8" w:space="0"/>
              <w:bottom w:val="single" w:color="auto" w:sz="4" w:space="0"/>
              <w:right w:val="single" w:color="auto" w:sz="4" w:space="0"/>
            </w:tcBorders>
            <w:vAlign w:val="center"/>
          </w:tcPr>
          <w:p w14:paraId="096F0296">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4.1</w:t>
            </w:r>
          </w:p>
        </w:tc>
        <w:tc>
          <w:tcPr>
            <w:tcW w:w="6071" w:type="dxa"/>
            <w:tcBorders>
              <w:top w:val="single" w:color="auto" w:sz="4" w:space="0"/>
              <w:left w:val="single" w:color="000000" w:sz="6" w:space="0"/>
              <w:bottom w:val="single" w:color="auto" w:sz="4" w:space="0"/>
              <w:right w:val="single" w:color="auto" w:sz="4" w:space="0"/>
            </w:tcBorders>
            <w:vAlign w:val="center"/>
          </w:tcPr>
          <w:p w14:paraId="02C2D8E9">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产品合格证、相关证明材料</w:t>
            </w:r>
          </w:p>
        </w:tc>
        <w:tc>
          <w:tcPr>
            <w:tcW w:w="1867" w:type="dxa"/>
            <w:tcBorders>
              <w:top w:val="single" w:color="auto" w:sz="4" w:space="0"/>
              <w:left w:val="single" w:color="auto" w:sz="4" w:space="0"/>
              <w:bottom w:val="single" w:color="auto" w:sz="4" w:space="0"/>
              <w:right w:val="single" w:color="auto" w:sz="8" w:space="0"/>
            </w:tcBorders>
            <w:vAlign w:val="center"/>
          </w:tcPr>
          <w:p w14:paraId="080820C4">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w:t>
            </w:r>
          </w:p>
        </w:tc>
      </w:tr>
      <w:tr w14:paraId="48A28CEF">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27" w:hRule="exact"/>
          <w:jc w:val="center"/>
        </w:trPr>
        <w:tc>
          <w:tcPr>
            <w:tcW w:w="851" w:type="dxa"/>
            <w:tcBorders>
              <w:top w:val="single" w:color="auto" w:sz="4" w:space="0"/>
              <w:left w:val="single" w:color="auto" w:sz="8" w:space="0"/>
              <w:bottom w:val="single" w:color="auto" w:sz="4" w:space="0"/>
              <w:right w:val="single" w:color="auto" w:sz="4" w:space="0"/>
            </w:tcBorders>
            <w:vAlign w:val="center"/>
          </w:tcPr>
          <w:p w14:paraId="63B2A1AE">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4.2</w:t>
            </w:r>
          </w:p>
        </w:tc>
        <w:tc>
          <w:tcPr>
            <w:tcW w:w="6071" w:type="dxa"/>
            <w:tcBorders>
              <w:top w:val="single" w:color="auto" w:sz="4" w:space="0"/>
              <w:left w:val="single" w:color="000000" w:sz="6" w:space="0"/>
              <w:bottom w:val="single" w:color="auto" w:sz="4" w:space="0"/>
              <w:right w:val="single" w:color="auto" w:sz="4" w:space="0"/>
            </w:tcBorders>
            <w:vAlign w:val="center"/>
          </w:tcPr>
          <w:p w14:paraId="56F17B48">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设备企业标准</w:t>
            </w:r>
          </w:p>
        </w:tc>
        <w:tc>
          <w:tcPr>
            <w:tcW w:w="1867" w:type="dxa"/>
            <w:tcBorders>
              <w:top w:val="single" w:color="auto" w:sz="4" w:space="0"/>
              <w:left w:val="single" w:color="auto" w:sz="4" w:space="0"/>
              <w:bottom w:val="single" w:color="auto" w:sz="4" w:space="0"/>
              <w:right w:val="single" w:color="auto" w:sz="8" w:space="0"/>
            </w:tcBorders>
            <w:vAlign w:val="center"/>
          </w:tcPr>
          <w:p w14:paraId="091368A7">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w:t>
            </w:r>
          </w:p>
        </w:tc>
      </w:tr>
      <w:tr w14:paraId="282C1895">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10" w:hRule="exact"/>
          <w:jc w:val="center"/>
        </w:trPr>
        <w:tc>
          <w:tcPr>
            <w:tcW w:w="851" w:type="dxa"/>
            <w:tcBorders>
              <w:top w:val="single" w:color="auto" w:sz="4" w:space="0"/>
              <w:left w:val="single" w:color="auto" w:sz="8" w:space="0"/>
              <w:bottom w:val="single" w:color="auto" w:sz="4" w:space="0"/>
              <w:right w:val="single" w:color="auto" w:sz="4" w:space="0"/>
            </w:tcBorders>
            <w:vAlign w:val="center"/>
          </w:tcPr>
          <w:p w14:paraId="070D3FCA">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4.4</w:t>
            </w:r>
          </w:p>
        </w:tc>
        <w:tc>
          <w:tcPr>
            <w:tcW w:w="6071" w:type="dxa"/>
            <w:tcBorders>
              <w:top w:val="single" w:color="auto" w:sz="4" w:space="0"/>
              <w:left w:val="single" w:color="000000" w:sz="6" w:space="0"/>
              <w:bottom w:val="single" w:color="auto" w:sz="4" w:space="0"/>
              <w:right w:val="single" w:color="auto" w:sz="4" w:space="0"/>
            </w:tcBorders>
            <w:vAlign w:val="center"/>
          </w:tcPr>
          <w:p w14:paraId="2254E41A">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维修指南</w:t>
            </w:r>
          </w:p>
        </w:tc>
        <w:tc>
          <w:tcPr>
            <w:tcW w:w="1867" w:type="dxa"/>
            <w:tcBorders>
              <w:top w:val="single" w:color="auto" w:sz="4" w:space="0"/>
              <w:left w:val="single" w:color="auto" w:sz="4" w:space="0"/>
              <w:bottom w:val="single" w:color="auto" w:sz="4" w:space="0"/>
              <w:right w:val="single" w:color="auto" w:sz="8" w:space="0"/>
            </w:tcBorders>
            <w:vAlign w:val="center"/>
          </w:tcPr>
          <w:p w14:paraId="2DBF8A5F">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w:t>
            </w:r>
          </w:p>
        </w:tc>
      </w:tr>
      <w:tr w14:paraId="64F5D1B8">
        <w:tblPrEx>
          <w:tblBorders>
            <w:top w:val="single" w:color="auto" w:sz="8" w:space="0"/>
            <w:left w:val="single" w:color="auto" w:sz="8" w:space="0"/>
            <w:bottom w:val="single" w:color="auto" w:sz="8" w:space="0"/>
            <w:right w:val="single" w:color="auto" w:sz="8" w:space="0"/>
            <w:insideH w:val="single" w:color="auto" w:sz="4" w:space="0"/>
            <w:insideV w:val="single" w:color="000000" w:sz="6" w:space="0"/>
          </w:tblBorders>
          <w:tblCellMar>
            <w:top w:w="0" w:type="dxa"/>
            <w:left w:w="108" w:type="dxa"/>
            <w:bottom w:w="0" w:type="dxa"/>
            <w:right w:w="108" w:type="dxa"/>
          </w:tblCellMar>
        </w:tblPrEx>
        <w:trPr>
          <w:trHeight w:val="430" w:hRule="exact"/>
          <w:jc w:val="center"/>
        </w:trPr>
        <w:tc>
          <w:tcPr>
            <w:tcW w:w="851" w:type="dxa"/>
            <w:tcBorders>
              <w:top w:val="single" w:color="auto" w:sz="4" w:space="0"/>
              <w:left w:val="single" w:color="auto" w:sz="8" w:space="0"/>
              <w:bottom w:val="single" w:color="auto" w:sz="4" w:space="0"/>
              <w:right w:val="single" w:color="auto" w:sz="4" w:space="0"/>
            </w:tcBorders>
            <w:vAlign w:val="center"/>
          </w:tcPr>
          <w:p w14:paraId="3EB7DD34">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4.5</w:t>
            </w:r>
          </w:p>
        </w:tc>
        <w:tc>
          <w:tcPr>
            <w:tcW w:w="6071" w:type="dxa"/>
            <w:tcBorders>
              <w:top w:val="single" w:color="auto" w:sz="4" w:space="0"/>
              <w:left w:val="single" w:color="000000" w:sz="6" w:space="0"/>
              <w:bottom w:val="single" w:color="auto" w:sz="4" w:space="0"/>
              <w:right w:val="single" w:color="auto" w:sz="4" w:space="0"/>
            </w:tcBorders>
            <w:vAlign w:val="center"/>
          </w:tcPr>
          <w:p w14:paraId="2EADDBE6">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运输、包装贮存规定</w:t>
            </w:r>
          </w:p>
        </w:tc>
        <w:tc>
          <w:tcPr>
            <w:tcW w:w="1867" w:type="dxa"/>
            <w:tcBorders>
              <w:top w:val="single" w:color="auto" w:sz="4" w:space="0"/>
              <w:left w:val="single" w:color="auto" w:sz="4" w:space="0"/>
              <w:bottom w:val="single" w:color="auto" w:sz="4" w:space="0"/>
              <w:right w:val="single" w:color="auto" w:sz="8" w:space="0"/>
            </w:tcBorders>
            <w:vAlign w:val="center"/>
          </w:tcPr>
          <w:p w14:paraId="5ED9CF62">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1</w:t>
            </w:r>
          </w:p>
        </w:tc>
      </w:tr>
    </w:tbl>
    <w:p w14:paraId="627E9F0C">
      <w:pPr>
        <w:autoSpaceDE w:val="0"/>
        <w:autoSpaceDN w:val="0"/>
        <w:adjustRightInd w:val="0"/>
        <w:spacing w:before="156" w:beforeLines="50" w:after="156" w:afterLines="50"/>
        <w:rPr>
          <w:rFonts w:ascii="宋体" w:hAnsi="宋体"/>
          <w:b/>
          <w:bCs/>
          <w:sz w:val="24"/>
          <w:lang w:val="zh-CN"/>
        </w:rPr>
      </w:pPr>
      <w:bookmarkStart w:id="14" w:name="_Toc483577839"/>
      <w:r>
        <w:rPr>
          <w:rFonts w:hint="eastAsia" w:ascii="宋体" w:hAnsi="宋体"/>
          <w:b/>
          <w:bCs/>
          <w:sz w:val="24"/>
          <w:lang w:val="zh-CN"/>
        </w:rPr>
        <w:t>8. 安装、调试</w:t>
      </w:r>
      <w:bookmarkEnd w:id="14"/>
    </w:p>
    <w:p w14:paraId="2EA86B26">
      <w:pPr>
        <w:autoSpaceDE w:val="0"/>
        <w:autoSpaceDN w:val="0"/>
        <w:adjustRightInd w:val="0"/>
        <w:spacing w:before="156" w:beforeLines="50" w:after="156" w:afterLines="50"/>
        <w:rPr>
          <w:rFonts w:ascii="宋体" w:hAnsi="宋体"/>
          <w:sz w:val="24"/>
          <w:lang w:val="zh-CN"/>
        </w:rPr>
      </w:pPr>
      <w:r>
        <w:rPr>
          <w:rFonts w:hint="eastAsia" w:ascii="宋体" w:hAnsi="宋体"/>
          <w:b/>
          <w:bCs/>
          <w:sz w:val="24"/>
          <w:lang w:val="zh-CN"/>
        </w:rPr>
        <w:t>8.1</w:t>
      </w:r>
      <w:r>
        <w:rPr>
          <w:rFonts w:hint="eastAsia" w:ascii="宋体" w:hAnsi="宋体"/>
          <w:sz w:val="24"/>
        </w:rPr>
        <w:t xml:space="preserve"> </w:t>
      </w:r>
      <w:r>
        <w:rPr>
          <w:rFonts w:hint="eastAsia" w:ascii="宋体" w:hAnsi="宋体"/>
          <w:sz w:val="24"/>
          <w:lang w:val="zh-CN"/>
        </w:rPr>
        <w:t xml:space="preserve">投标方现场指导完成安装、调试任务，同时投标方自行解决设备调试所需的所有工具、材料、仪器以及必备设备等。 </w:t>
      </w:r>
    </w:p>
    <w:p w14:paraId="0E2357D7">
      <w:pPr>
        <w:autoSpaceDE w:val="0"/>
        <w:autoSpaceDN w:val="0"/>
        <w:adjustRightInd w:val="0"/>
        <w:spacing w:before="156" w:beforeLines="50" w:after="156" w:afterLines="50"/>
        <w:rPr>
          <w:rFonts w:ascii="宋体" w:hAnsi="宋体"/>
          <w:b/>
          <w:bCs/>
          <w:sz w:val="24"/>
          <w:lang w:val="zh-CN"/>
        </w:rPr>
      </w:pPr>
      <w:bookmarkStart w:id="15" w:name="_Toc483577840"/>
      <w:r>
        <w:rPr>
          <w:rFonts w:hint="eastAsia" w:ascii="宋体" w:hAnsi="宋体"/>
          <w:b/>
          <w:bCs/>
          <w:sz w:val="24"/>
          <w:lang w:val="zh-CN"/>
        </w:rPr>
        <w:t>9. 验收</w:t>
      </w:r>
      <w:bookmarkEnd w:id="15"/>
    </w:p>
    <w:p w14:paraId="7CED8E12">
      <w:pPr>
        <w:autoSpaceDE w:val="0"/>
        <w:autoSpaceDN w:val="0"/>
        <w:adjustRightInd w:val="0"/>
        <w:spacing w:before="156" w:beforeLines="50" w:after="156" w:afterLines="50"/>
        <w:rPr>
          <w:rFonts w:ascii="宋体" w:hAnsi="宋体"/>
          <w:b/>
          <w:bCs/>
          <w:sz w:val="24"/>
          <w:lang w:val="zh-CN"/>
        </w:rPr>
      </w:pPr>
      <w:r>
        <w:rPr>
          <w:rFonts w:hint="eastAsia" w:ascii="宋体" w:hAnsi="宋体"/>
          <w:b/>
          <w:bCs/>
          <w:sz w:val="24"/>
          <w:lang w:val="zh-CN"/>
        </w:rPr>
        <w:t>9.1</w:t>
      </w:r>
      <w:r>
        <w:rPr>
          <w:rFonts w:hint="eastAsia" w:ascii="宋体" w:hAnsi="宋体"/>
          <w:b/>
          <w:bCs/>
          <w:sz w:val="24"/>
        </w:rPr>
        <w:t xml:space="preserve"> </w:t>
      </w:r>
      <w:r>
        <w:rPr>
          <w:rFonts w:hint="eastAsia" w:ascii="宋体" w:hAnsi="宋体"/>
          <w:b/>
          <w:bCs/>
          <w:sz w:val="24"/>
          <w:lang w:val="zh-CN"/>
        </w:rPr>
        <w:t>性能验收的条件</w:t>
      </w:r>
    </w:p>
    <w:p w14:paraId="407046DE">
      <w:pPr>
        <w:spacing w:line="360" w:lineRule="auto"/>
        <w:rPr>
          <w:rFonts w:ascii="宋体" w:hAnsi="宋体"/>
          <w:sz w:val="24"/>
        </w:rPr>
      </w:pPr>
      <w:r>
        <w:rPr>
          <w:rFonts w:hint="eastAsia" w:ascii="宋体" w:hAnsi="宋体"/>
          <w:sz w:val="24"/>
        </w:rPr>
        <w:t>9.1.1 设备到现场后，对设备打开检查设备零部件是否与招标文件一致。振打控制系统试运行满足1周后，招标方通知投标方并组织进行验收。</w:t>
      </w:r>
    </w:p>
    <w:p w14:paraId="2E5B9614">
      <w:pPr>
        <w:spacing w:line="360" w:lineRule="auto"/>
        <w:rPr>
          <w:rFonts w:ascii="宋体" w:hAnsi="宋体"/>
          <w:sz w:val="24"/>
        </w:rPr>
      </w:pPr>
      <w:r>
        <w:rPr>
          <w:rFonts w:hint="eastAsia" w:ascii="宋体" w:hAnsi="宋体"/>
          <w:sz w:val="24"/>
        </w:rPr>
        <w:t>9.1.2 设备出厂时的出厂试验结果必须提供盖章材料。</w:t>
      </w:r>
    </w:p>
    <w:p w14:paraId="0A995888">
      <w:pPr>
        <w:spacing w:line="360" w:lineRule="auto"/>
        <w:rPr>
          <w:rFonts w:ascii="宋体" w:hAnsi="宋体"/>
          <w:sz w:val="24"/>
        </w:rPr>
      </w:pPr>
      <w:r>
        <w:rPr>
          <w:rFonts w:hint="eastAsia" w:ascii="宋体" w:hAnsi="宋体"/>
          <w:sz w:val="24"/>
        </w:rPr>
        <w:t>9.1.3设备所有技术参数在技术要求和设备使用说明书规定范围内。</w:t>
      </w:r>
    </w:p>
    <w:p w14:paraId="37E61606">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9.1.3</w:t>
      </w:r>
      <w:r>
        <w:rPr>
          <w:rFonts w:hint="eastAsia" w:ascii="宋体" w:hAnsi="宋体"/>
          <w:sz w:val="24"/>
        </w:rPr>
        <w:t xml:space="preserve"> 试运行</w:t>
      </w:r>
      <w:r>
        <w:rPr>
          <w:rFonts w:hint="eastAsia" w:ascii="宋体" w:hAnsi="宋体"/>
          <w:sz w:val="24"/>
          <w:lang w:val="zh-CN"/>
        </w:rPr>
        <w:t>期间，设备没有因质量故障出现停机或其他不良现象。</w:t>
      </w:r>
    </w:p>
    <w:p w14:paraId="10E7BC00">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9.1.4</w:t>
      </w:r>
      <w:r>
        <w:rPr>
          <w:rFonts w:hint="eastAsia" w:ascii="宋体" w:hAnsi="宋体"/>
          <w:sz w:val="24"/>
        </w:rPr>
        <w:t xml:space="preserve"> </w:t>
      </w:r>
      <w:r>
        <w:rPr>
          <w:rFonts w:hint="eastAsia" w:ascii="宋体" w:hAnsi="宋体"/>
          <w:sz w:val="24"/>
          <w:lang w:val="zh-CN"/>
        </w:rPr>
        <w:t>设备的各种保护监控装置工作正常，指示准确。</w:t>
      </w:r>
    </w:p>
    <w:p w14:paraId="2523FAFB">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9.1.5</w:t>
      </w:r>
      <w:r>
        <w:rPr>
          <w:rFonts w:hint="eastAsia" w:ascii="宋体" w:hAnsi="宋体"/>
          <w:sz w:val="24"/>
        </w:rPr>
        <w:t xml:space="preserve"> </w:t>
      </w:r>
      <w:r>
        <w:rPr>
          <w:rFonts w:hint="eastAsia" w:ascii="宋体" w:hAnsi="宋体"/>
          <w:sz w:val="24"/>
          <w:lang w:val="zh-CN"/>
        </w:rPr>
        <w:t>人员培训及资料移交：</w:t>
      </w:r>
    </w:p>
    <w:p w14:paraId="706044C0">
      <w:pPr>
        <w:autoSpaceDE w:val="0"/>
        <w:autoSpaceDN w:val="0"/>
        <w:adjustRightInd w:val="0"/>
        <w:spacing w:before="156" w:beforeLines="50" w:after="156" w:afterLines="50"/>
        <w:rPr>
          <w:rFonts w:ascii="宋体" w:hAnsi="宋体"/>
          <w:sz w:val="24"/>
          <w:lang w:val="zh-CN"/>
        </w:rPr>
      </w:pPr>
      <w:r>
        <w:rPr>
          <w:rFonts w:hint="eastAsia" w:ascii="宋体" w:hAnsi="宋体"/>
          <w:sz w:val="24"/>
        </w:rPr>
        <w:t xml:space="preserve">1） </w:t>
      </w:r>
      <w:r>
        <w:rPr>
          <w:rFonts w:hint="eastAsia" w:ascii="宋体" w:hAnsi="宋体"/>
          <w:sz w:val="24"/>
          <w:lang w:val="zh-CN"/>
        </w:rPr>
        <w:t>投标方应就所提供的设备的原理、安装、操作使用说明及注意事项等，对招标方的技术人员和运行人员进行不少于6小时技术培训。培训内容包括操作、巡检、维护、维修等方面。</w:t>
      </w:r>
    </w:p>
    <w:p w14:paraId="383A6439">
      <w:pPr>
        <w:autoSpaceDE w:val="0"/>
        <w:autoSpaceDN w:val="0"/>
        <w:adjustRightInd w:val="0"/>
        <w:spacing w:before="156" w:beforeLines="50" w:after="156" w:afterLines="50"/>
        <w:rPr>
          <w:rFonts w:ascii="宋体" w:hAnsi="宋体"/>
          <w:sz w:val="24"/>
          <w:lang w:val="zh-CN"/>
        </w:rPr>
      </w:pPr>
      <w:r>
        <w:rPr>
          <w:rFonts w:hint="eastAsia" w:ascii="宋体" w:hAnsi="宋体"/>
          <w:sz w:val="24"/>
        </w:rPr>
        <w:t xml:space="preserve">2） </w:t>
      </w:r>
      <w:r>
        <w:rPr>
          <w:rFonts w:hint="eastAsia" w:ascii="宋体" w:hAnsi="宋体"/>
          <w:sz w:val="24"/>
          <w:lang w:val="zh-CN"/>
        </w:rPr>
        <w:t>培训的时间、人数、地点等具体内容由招投标双方商定。</w:t>
      </w:r>
    </w:p>
    <w:p w14:paraId="3323BCE5">
      <w:pPr>
        <w:autoSpaceDE w:val="0"/>
        <w:autoSpaceDN w:val="0"/>
        <w:adjustRightInd w:val="0"/>
        <w:spacing w:before="156" w:beforeLines="50" w:after="156" w:afterLines="50"/>
        <w:rPr>
          <w:rFonts w:ascii="宋体" w:hAnsi="宋体"/>
          <w:sz w:val="24"/>
          <w:lang w:val="zh-CN"/>
        </w:rPr>
      </w:pPr>
      <w:r>
        <w:rPr>
          <w:rFonts w:hint="eastAsia" w:ascii="宋体" w:hAnsi="宋体"/>
          <w:sz w:val="24"/>
        </w:rPr>
        <w:t xml:space="preserve">3） </w:t>
      </w:r>
      <w:r>
        <w:rPr>
          <w:rFonts w:hint="eastAsia" w:ascii="宋体" w:hAnsi="宋体"/>
          <w:sz w:val="24"/>
          <w:lang w:val="zh-CN"/>
        </w:rPr>
        <w:t>由招标方检查操作人员能否独立操作，完整资料是否上交。</w:t>
      </w:r>
    </w:p>
    <w:p w14:paraId="7D125D07">
      <w:pPr>
        <w:autoSpaceDE w:val="0"/>
        <w:autoSpaceDN w:val="0"/>
        <w:adjustRightInd w:val="0"/>
        <w:spacing w:before="156" w:beforeLines="50" w:after="156" w:afterLines="50"/>
        <w:rPr>
          <w:rFonts w:ascii="宋体" w:hAnsi="宋体"/>
          <w:sz w:val="24"/>
          <w:lang w:val="zh-CN"/>
        </w:rPr>
      </w:pPr>
      <w:r>
        <w:rPr>
          <w:rFonts w:hint="eastAsia" w:ascii="宋体" w:hAnsi="宋体"/>
          <w:b/>
          <w:bCs/>
          <w:sz w:val="24"/>
          <w:lang w:val="zh-CN"/>
        </w:rPr>
        <w:t>9.2</w:t>
      </w:r>
      <w:r>
        <w:rPr>
          <w:rFonts w:hint="eastAsia" w:ascii="宋体" w:hAnsi="宋体"/>
          <w:sz w:val="24"/>
          <w:lang w:val="zh-CN"/>
        </w:rPr>
        <w:t xml:space="preserve"> 性能验收由招标方主持，投标方参加。验收大纲参照有关标准及招标文件要求，双方讨论后确定。</w:t>
      </w:r>
    </w:p>
    <w:p w14:paraId="4487CC74">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验收标准合同中所有设备、备品备件，包括投标方从第三方获得的所有附件和设备，除本规范中规定的技术参数和要求外，其余均应遵照最新版本的电力行业标准（DL）、国家标准（GB）和IEC标准及国际单位制（SI），这是对设备的最低要求。投标人如果采用自己的标准或规范，必须向招标方提供复印件并经招标方同意后方可采用，但不能低于DL、GB和IEC的有关规定。</w:t>
      </w:r>
    </w:p>
    <w:p w14:paraId="28BB622C">
      <w:pPr>
        <w:autoSpaceDE w:val="0"/>
        <w:autoSpaceDN w:val="0"/>
        <w:adjustRightInd w:val="0"/>
        <w:spacing w:before="156" w:beforeLines="50" w:after="156" w:afterLines="50"/>
        <w:rPr>
          <w:rFonts w:ascii="宋体" w:hAnsi="宋体"/>
          <w:sz w:val="24"/>
          <w:lang w:val="zh-CN"/>
        </w:rPr>
      </w:pPr>
      <w:r>
        <w:rPr>
          <w:rFonts w:hint="eastAsia" w:ascii="宋体" w:hAnsi="宋体"/>
          <w:b/>
          <w:bCs/>
          <w:sz w:val="24"/>
          <w:lang w:val="zh-CN"/>
        </w:rPr>
        <w:t>9.3</w:t>
      </w:r>
      <w:r>
        <w:rPr>
          <w:rFonts w:hint="eastAsia" w:ascii="宋体" w:hAnsi="宋体"/>
          <w:sz w:val="24"/>
        </w:rPr>
        <w:t xml:space="preserve"> </w:t>
      </w:r>
      <w:r>
        <w:rPr>
          <w:rFonts w:hint="eastAsia" w:ascii="宋体" w:hAnsi="宋体"/>
          <w:sz w:val="24"/>
          <w:lang w:val="zh-CN"/>
        </w:rPr>
        <w:t>招标方在验收中发现合同设备不符合合同的规定，招标方有权退货，并即时通知投标方，投标方应于10日内重新提供符合合同规定的产品，否则视为投标方不能交货，按合同相关条款的规定处理。</w:t>
      </w:r>
    </w:p>
    <w:p w14:paraId="37B1F845">
      <w:pPr>
        <w:autoSpaceDE w:val="0"/>
        <w:autoSpaceDN w:val="0"/>
        <w:adjustRightInd w:val="0"/>
        <w:spacing w:before="156" w:beforeLines="50" w:after="156" w:afterLines="50"/>
        <w:rPr>
          <w:rFonts w:ascii="宋体" w:hAnsi="宋体"/>
          <w:b/>
          <w:bCs/>
          <w:sz w:val="24"/>
          <w:lang w:val="zh-CN"/>
        </w:rPr>
      </w:pPr>
      <w:bookmarkStart w:id="16" w:name="_Toc483577841"/>
      <w:r>
        <w:rPr>
          <w:rFonts w:hint="eastAsia" w:ascii="宋体" w:hAnsi="宋体"/>
          <w:b/>
          <w:bCs/>
          <w:sz w:val="24"/>
          <w:lang w:val="zh-CN"/>
        </w:rPr>
        <w:t>10. 质量保证及服务要求</w:t>
      </w:r>
      <w:bookmarkEnd w:id="16"/>
    </w:p>
    <w:p w14:paraId="418E3114">
      <w:pPr>
        <w:autoSpaceDE w:val="0"/>
        <w:autoSpaceDN w:val="0"/>
        <w:adjustRightInd w:val="0"/>
        <w:spacing w:before="156" w:beforeLines="50" w:after="156" w:afterLines="50"/>
        <w:rPr>
          <w:rFonts w:ascii="宋体" w:hAnsi="宋体"/>
          <w:sz w:val="24"/>
          <w:lang w:val="zh-CN"/>
        </w:rPr>
      </w:pPr>
      <w:r>
        <w:rPr>
          <w:rFonts w:hint="eastAsia" w:ascii="宋体" w:hAnsi="宋体"/>
          <w:b/>
          <w:bCs/>
          <w:sz w:val="24"/>
          <w:lang w:val="zh-CN"/>
        </w:rPr>
        <w:t>10.1</w:t>
      </w:r>
      <w:r>
        <w:rPr>
          <w:rFonts w:hint="eastAsia" w:ascii="宋体" w:hAnsi="宋体"/>
          <w:sz w:val="24"/>
          <w:lang w:val="zh-CN"/>
        </w:rPr>
        <w:t xml:space="preserve"> 振打控制系统应满足有关规范、标准的要求。</w:t>
      </w:r>
    </w:p>
    <w:p w14:paraId="06FDA715">
      <w:pPr>
        <w:autoSpaceDE w:val="0"/>
        <w:autoSpaceDN w:val="0"/>
        <w:adjustRightInd w:val="0"/>
        <w:spacing w:before="156" w:beforeLines="50" w:after="156" w:afterLines="50"/>
        <w:rPr>
          <w:rFonts w:ascii="宋体" w:hAnsi="宋体"/>
          <w:sz w:val="24"/>
          <w:lang w:val="zh-CN"/>
        </w:rPr>
      </w:pPr>
      <w:r>
        <w:rPr>
          <w:rFonts w:hint="eastAsia" w:ascii="宋体" w:hAnsi="宋体"/>
          <w:b/>
          <w:bCs/>
          <w:sz w:val="24"/>
          <w:lang w:val="zh-CN"/>
        </w:rPr>
        <w:t>10.2</w:t>
      </w:r>
      <w:r>
        <w:rPr>
          <w:rFonts w:hint="eastAsia" w:ascii="宋体" w:hAnsi="宋体"/>
          <w:sz w:val="24"/>
          <w:lang w:val="zh-CN"/>
        </w:rPr>
        <w:t>质保期从验收合格之日起1年。全部设备应能持久耐用，即使在技术规范中没有明显地提出，也应满足在实际运行工况下作为一个完整产品应能满足的全部要求。</w:t>
      </w:r>
    </w:p>
    <w:p w14:paraId="4BFF89CC">
      <w:pPr>
        <w:autoSpaceDE w:val="0"/>
        <w:autoSpaceDN w:val="0"/>
        <w:adjustRightInd w:val="0"/>
        <w:spacing w:before="156" w:beforeLines="50" w:after="156" w:afterLines="50"/>
        <w:rPr>
          <w:rFonts w:ascii="宋体" w:hAnsi="宋体"/>
          <w:sz w:val="24"/>
          <w:lang w:val="zh-CN"/>
        </w:rPr>
      </w:pPr>
      <w:r>
        <w:rPr>
          <w:rFonts w:hint="eastAsia" w:ascii="宋体" w:hAnsi="宋体"/>
          <w:b/>
          <w:bCs/>
          <w:sz w:val="24"/>
          <w:lang w:val="zh-CN"/>
        </w:rPr>
        <w:t>10.3</w:t>
      </w:r>
      <w:r>
        <w:rPr>
          <w:rFonts w:hint="eastAsia" w:ascii="宋体" w:hAnsi="宋体"/>
          <w:sz w:val="24"/>
          <w:lang w:val="zh-CN"/>
        </w:rPr>
        <w:t xml:space="preserve"> 在质保期内,接到招标方通知后，投标方维修人员需在24小时内排除故障，所产生的费用由投标方承担。因投标方未能按时响应，招标单位可自行处理，由此产生的一切费用由投标方承担。如因投标方响应后未能及时排除故障而造成损失由投标方负责，同时排除故障所需备件由投标方免费提供。</w:t>
      </w:r>
    </w:p>
    <w:p w14:paraId="255647A7">
      <w:pPr>
        <w:autoSpaceDE w:val="0"/>
        <w:autoSpaceDN w:val="0"/>
        <w:adjustRightInd w:val="0"/>
        <w:spacing w:before="156" w:beforeLines="50" w:after="156" w:afterLines="50"/>
        <w:rPr>
          <w:rFonts w:ascii="宋体" w:hAnsi="宋体"/>
          <w:sz w:val="24"/>
          <w:lang w:val="zh-CN"/>
        </w:rPr>
      </w:pPr>
      <w:r>
        <w:rPr>
          <w:rFonts w:hint="eastAsia" w:ascii="宋体" w:hAnsi="宋体"/>
          <w:b/>
          <w:bCs/>
          <w:sz w:val="24"/>
          <w:lang w:val="zh-CN"/>
        </w:rPr>
        <w:t>10.4</w:t>
      </w:r>
      <w:r>
        <w:rPr>
          <w:rFonts w:hint="eastAsia" w:ascii="宋体" w:hAnsi="宋体"/>
          <w:b/>
          <w:bCs/>
          <w:sz w:val="24"/>
        </w:rPr>
        <w:t xml:space="preserve"> </w:t>
      </w:r>
      <w:r>
        <w:rPr>
          <w:rFonts w:hint="eastAsia" w:ascii="宋体" w:hAnsi="宋体"/>
          <w:sz w:val="24"/>
          <w:lang w:val="zh-CN"/>
        </w:rPr>
        <w:t>投标方所提供的设备中如果发现部件、零件或材料在质保期内有任何质量问题，投标方必须立即以同样型号或更高性能的替代品在发现问题后的24小时内予以更换。</w:t>
      </w:r>
    </w:p>
    <w:p w14:paraId="7A07A4C3">
      <w:pPr>
        <w:autoSpaceDE w:val="0"/>
        <w:autoSpaceDN w:val="0"/>
        <w:adjustRightInd w:val="0"/>
        <w:spacing w:before="156" w:beforeLines="50" w:after="156" w:afterLines="50"/>
        <w:rPr>
          <w:rFonts w:ascii="宋体" w:hAnsi="宋体"/>
          <w:sz w:val="24"/>
          <w:lang w:val="zh-CN"/>
        </w:rPr>
      </w:pPr>
      <w:r>
        <w:rPr>
          <w:rFonts w:hint="eastAsia" w:ascii="宋体" w:hAnsi="宋体"/>
          <w:b/>
          <w:bCs/>
          <w:sz w:val="24"/>
          <w:lang w:val="zh-CN"/>
        </w:rPr>
        <w:t>10.5</w:t>
      </w:r>
      <w:r>
        <w:rPr>
          <w:rFonts w:hint="eastAsia" w:ascii="宋体" w:hAnsi="宋体"/>
          <w:b/>
          <w:bCs/>
          <w:sz w:val="24"/>
        </w:rPr>
        <w:t xml:space="preserve"> </w:t>
      </w:r>
      <w:r>
        <w:rPr>
          <w:rFonts w:hint="eastAsia" w:ascii="宋体" w:hAnsi="宋体"/>
          <w:sz w:val="24"/>
          <w:lang w:val="zh-CN"/>
        </w:rPr>
        <w:t>在设备的设计使用寿命周期内，投标方应保证使用人能更换到设备原厂的专用零部件。</w:t>
      </w:r>
    </w:p>
    <w:p w14:paraId="1248B78A">
      <w:pPr>
        <w:autoSpaceDE w:val="0"/>
        <w:autoSpaceDN w:val="0"/>
        <w:adjustRightInd w:val="0"/>
        <w:spacing w:before="156" w:beforeLines="50" w:after="156" w:afterLines="50"/>
        <w:rPr>
          <w:rFonts w:ascii="宋体" w:hAnsi="宋体"/>
          <w:sz w:val="24"/>
          <w:lang w:val="zh-CN"/>
        </w:rPr>
      </w:pPr>
      <w:r>
        <w:rPr>
          <w:rFonts w:hint="eastAsia" w:ascii="宋体" w:hAnsi="宋体"/>
          <w:b/>
          <w:bCs/>
          <w:sz w:val="24"/>
          <w:lang w:val="zh-CN"/>
        </w:rPr>
        <w:t>10.6</w:t>
      </w:r>
      <w:r>
        <w:rPr>
          <w:rFonts w:hint="eastAsia" w:ascii="宋体" w:hAnsi="宋体"/>
          <w:b/>
          <w:bCs/>
          <w:sz w:val="24"/>
        </w:rPr>
        <w:t xml:space="preserve"> </w:t>
      </w:r>
      <w:r>
        <w:rPr>
          <w:rFonts w:hint="eastAsia" w:ascii="宋体" w:hAnsi="宋体"/>
          <w:sz w:val="24"/>
          <w:lang w:val="zh-CN"/>
        </w:rPr>
        <w:t>投标方能提供的其他有价值的服务。</w:t>
      </w:r>
    </w:p>
    <w:p w14:paraId="0AB5F5CA">
      <w:pPr>
        <w:autoSpaceDE w:val="0"/>
        <w:autoSpaceDN w:val="0"/>
        <w:adjustRightInd w:val="0"/>
        <w:spacing w:before="156" w:beforeLines="50" w:after="156" w:afterLines="50"/>
        <w:rPr>
          <w:rFonts w:ascii="宋体" w:hAnsi="宋体"/>
          <w:b/>
          <w:bCs/>
          <w:sz w:val="24"/>
          <w:lang w:val="zh-CN"/>
        </w:rPr>
      </w:pPr>
      <w:bookmarkStart w:id="17" w:name="_Toc483577842"/>
      <w:r>
        <w:rPr>
          <w:rFonts w:hint="eastAsia" w:ascii="宋体" w:hAnsi="宋体"/>
          <w:b/>
          <w:bCs/>
          <w:sz w:val="24"/>
          <w:lang w:val="zh-CN"/>
        </w:rPr>
        <w:t>11.</w:t>
      </w:r>
      <w:r>
        <w:rPr>
          <w:rFonts w:hint="eastAsia" w:ascii="宋体" w:hAnsi="宋体"/>
          <w:b/>
          <w:bCs/>
          <w:sz w:val="24"/>
        </w:rPr>
        <w:t xml:space="preserve"> </w:t>
      </w:r>
      <w:r>
        <w:rPr>
          <w:rFonts w:hint="eastAsia" w:ascii="宋体" w:hAnsi="宋体"/>
          <w:b/>
          <w:bCs/>
          <w:sz w:val="24"/>
          <w:lang w:val="zh-CN"/>
        </w:rPr>
        <w:t>技术培训</w:t>
      </w:r>
      <w:bookmarkEnd w:id="17"/>
    </w:p>
    <w:p w14:paraId="01A2F2E5">
      <w:pPr>
        <w:autoSpaceDE w:val="0"/>
        <w:autoSpaceDN w:val="0"/>
        <w:adjustRightInd w:val="0"/>
        <w:spacing w:before="156" w:beforeLines="50" w:after="156" w:afterLines="50"/>
        <w:rPr>
          <w:rFonts w:ascii="宋体" w:hAnsi="宋体"/>
          <w:sz w:val="24"/>
          <w:lang w:val="zh-CN"/>
        </w:rPr>
      </w:pPr>
      <w:r>
        <w:rPr>
          <w:rFonts w:hint="eastAsia" w:ascii="宋体" w:hAnsi="宋体"/>
          <w:sz w:val="24"/>
          <w:lang w:val="zh-CN"/>
        </w:rPr>
        <w:t>在设备安装调试中, 投标方免费对招标单位人员进行培训，培训应能使操作人员和设备维修人员掌握设备操作及维护，使设备维修人员掌握设备的维修 。</w:t>
      </w:r>
    </w:p>
    <w:p w14:paraId="634CEA9F">
      <w:pPr>
        <w:autoSpaceDE w:val="0"/>
        <w:autoSpaceDN w:val="0"/>
        <w:adjustRightInd w:val="0"/>
        <w:spacing w:before="156" w:beforeLines="50" w:after="156" w:afterLines="50"/>
        <w:rPr>
          <w:rFonts w:ascii="宋体" w:hAnsi="宋体"/>
          <w:sz w:val="24"/>
        </w:rPr>
      </w:pPr>
      <w:r>
        <w:rPr>
          <w:rFonts w:ascii="宋体" w:hAnsi="宋体"/>
          <w:b/>
          <w:sz w:val="24"/>
          <w:szCs w:val="24"/>
        </w:rPr>
        <w:t>12</w:t>
      </w:r>
      <w:r>
        <w:rPr>
          <w:rFonts w:hint="eastAsia" w:ascii="宋体" w:hAnsi="宋体"/>
          <w:b/>
          <w:sz w:val="24"/>
          <w:szCs w:val="24"/>
        </w:rPr>
        <w:t>．执行的技术标准和规范</w:t>
      </w:r>
    </w:p>
    <w:p w14:paraId="18D1AEC8">
      <w:pPr>
        <w:spacing w:before="156" w:beforeLines="50" w:after="156" w:afterLines="50"/>
        <w:outlineLvl w:val="1"/>
        <w:rPr>
          <w:rFonts w:ascii="宋体" w:hAnsi="宋体"/>
          <w:sz w:val="24"/>
        </w:rPr>
      </w:pPr>
      <w:r>
        <w:rPr>
          <w:rFonts w:hint="eastAsia" w:ascii="宋体" w:hAnsi="宋体"/>
          <w:sz w:val="24"/>
        </w:rPr>
        <w:t xml:space="preserve">    振打控制系统的设计、制造、包装、运输、储存、验收过程中执行并符合现行最新的国家有关标准、规范和规定。</w:t>
      </w:r>
    </w:p>
    <w:p w14:paraId="3F2AE581">
      <w:pPr>
        <w:spacing w:before="156" w:beforeLines="50" w:after="156" w:afterLines="50"/>
        <w:outlineLvl w:val="1"/>
        <w:rPr>
          <w:rFonts w:ascii="宋体" w:hAnsi="宋体"/>
          <w:b/>
          <w:sz w:val="24"/>
          <w:szCs w:val="24"/>
        </w:rPr>
      </w:pPr>
      <w:r>
        <w:rPr>
          <w:rFonts w:ascii="宋体" w:hAnsi="宋体"/>
          <w:b/>
          <w:sz w:val="24"/>
          <w:szCs w:val="24"/>
        </w:rPr>
        <w:t>13</w:t>
      </w:r>
      <w:r>
        <w:rPr>
          <w:rFonts w:hint="eastAsia" w:ascii="宋体" w:hAnsi="宋体"/>
          <w:b/>
          <w:sz w:val="24"/>
          <w:szCs w:val="24"/>
        </w:rPr>
        <w:t>．投标方的责任</w:t>
      </w:r>
    </w:p>
    <w:p w14:paraId="6BB35E34">
      <w:pPr>
        <w:autoSpaceDE w:val="0"/>
        <w:autoSpaceDN w:val="0"/>
        <w:adjustRightInd w:val="0"/>
        <w:spacing w:before="156" w:beforeLines="50" w:after="156" w:afterLines="50"/>
        <w:rPr>
          <w:rFonts w:ascii="宋体" w:hAnsi="宋体"/>
          <w:b/>
          <w:sz w:val="24"/>
          <w:lang w:val="zh-CN"/>
        </w:rPr>
      </w:pPr>
      <w:r>
        <w:rPr>
          <w:rFonts w:ascii="宋体" w:hAnsi="宋体"/>
          <w:b/>
          <w:sz w:val="24"/>
        </w:rPr>
        <w:t>13</w:t>
      </w:r>
      <w:r>
        <w:rPr>
          <w:rFonts w:hint="eastAsia" w:ascii="宋体" w:hAnsi="宋体"/>
          <w:b/>
          <w:sz w:val="24"/>
        </w:rPr>
        <w:t>.1</w:t>
      </w:r>
      <w:r>
        <w:rPr>
          <w:rFonts w:hint="eastAsia" w:ascii="宋体" w:hAnsi="宋体"/>
          <w:sz w:val="24"/>
        </w:rPr>
        <w:t xml:space="preserve"> 投标人对投标范围内设计、制造、技术服务、性能考核及整套货物的系统性、完整性、先进性、可靠性、安全性负责。所供应的货物必须符合相应的国家标准。</w:t>
      </w:r>
    </w:p>
    <w:p w14:paraId="5B31D0A6">
      <w:pPr>
        <w:spacing w:before="156" w:beforeLines="50" w:after="156" w:afterLines="50"/>
        <w:outlineLvl w:val="1"/>
        <w:rPr>
          <w:rFonts w:ascii="宋体" w:hAnsi="宋体"/>
          <w:b/>
          <w:sz w:val="24"/>
          <w:szCs w:val="24"/>
        </w:rPr>
      </w:pPr>
      <w:r>
        <w:rPr>
          <w:rFonts w:ascii="宋体" w:hAnsi="宋体"/>
          <w:b/>
          <w:sz w:val="24"/>
          <w:szCs w:val="24"/>
        </w:rPr>
        <w:t>1</w:t>
      </w:r>
      <w:r>
        <w:rPr>
          <w:rFonts w:hint="eastAsia" w:ascii="宋体" w:hAnsi="宋体"/>
          <w:b/>
          <w:sz w:val="24"/>
          <w:szCs w:val="24"/>
        </w:rPr>
        <w:t>4．合同特殊条款</w:t>
      </w:r>
    </w:p>
    <w:p w14:paraId="211E4F8A">
      <w:pPr>
        <w:autoSpaceDE w:val="0"/>
        <w:autoSpaceDN w:val="0"/>
        <w:adjustRightInd w:val="0"/>
        <w:spacing w:before="156" w:beforeLines="50" w:after="156" w:afterLines="50"/>
        <w:rPr>
          <w:rFonts w:ascii="宋体" w:hAnsi="宋体"/>
          <w:sz w:val="24"/>
          <w:lang w:val="zh-CN"/>
        </w:rPr>
      </w:pPr>
      <w:r>
        <w:rPr>
          <w:rFonts w:ascii="宋体" w:hAnsi="宋体"/>
          <w:b/>
          <w:sz w:val="24"/>
        </w:rPr>
        <w:t>1</w:t>
      </w:r>
      <w:r>
        <w:rPr>
          <w:rFonts w:hint="eastAsia" w:ascii="宋体" w:hAnsi="宋体"/>
          <w:b/>
          <w:sz w:val="24"/>
        </w:rPr>
        <w:t>4</w:t>
      </w:r>
      <w:r>
        <w:rPr>
          <w:rFonts w:hint="eastAsia" w:ascii="宋体" w:hAnsi="宋体"/>
          <w:b/>
          <w:sz w:val="24"/>
          <w:lang w:val="zh-CN"/>
        </w:rPr>
        <w:t>.</w:t>
      </w:r>
      <w:r>
        <w:rPr>
          <w:rFonts w:ascii="宋体" w:hAnsi="宋体"/>
          <w:b/>
          <w:sz w:val="24"/>
          <w:lang w:val="zh-CN"/>
        </w:rPr>
        <w:t>1</w:t>
      </w:r>
      <w:r>
        <w:rPr>
          <w:rFonts w:hint="eastAsia" w:ascii="宋体" w:hAnsi="宋体"/>
          <w:b/>
          <w:sz w:val="24"/>
          <w:lang w:val="zh-CN"/>
        </w:rPr>
        <w:t xml:space="preserve"> 货物交货</w:t>
      </w:r>
    </w:p>
    <w:p w14:paraId="22DE35CE">
      <w:pPr>
        <w:tabs>
          <w:tab w:val="left" w:pos="360"/>
        </w:tabs>
        <w:autoSpaceDE w:val="0"/>
        <w:autoSpaceDN w:val="0"/>
        <w:adjustRightInd w:val="0"/>
        <w:spacing w:before="156" w:beforeLines="50" w:after="156" w:afterLines="50"/>
        <w:rPr>
          <w:rFonts w:ascii="宋体" w:hAnsi="宋体"/>
          <w:sz w:val="24"/>
          <w:lang w:val="zh-CN"/>
        </w:rPr>
      </w:pPr>
      <w:r>
        <w:rPr>
          <w:rFonts w:ascii="宋体" w:hAnsi="宋体"/>
          <w:sz w:val="24"/>
        </w:rPr>
        <w:t>1</w:t>
      </w:r>
      <w:r>
        <w:rPr>
          <w:rFonts w:hint="eastAsia" w:ascii="宋体" w:hAnsi="宋体"/>
          <w:sz w:val="24"/>
        </w:rPr>
        <w:t>4</w:t>
      </w:r>
      <w:r>
        <w:rPr>
          <w:rFonts w:hint="eastAsia" w:ascii="宋体" w:hAnsi="宋体"/>
          <w:sz w:val="24"/>
          <w:lang w:val="zh-CN"/>
        </w:rPr>
        <w:t>.</w:t>
      </w:r>
      <w:r>
        <w:rPr>
          <w:rFonts w:ascii="宋体" w:hAnsi="宋体"/>
          <w:sz w:val="24"/>
          <w:lang w:val="zh-CN"/>
        </w:rPr>
        <w:t>1.1</w:t>
      </w:r>
      <w:r>
        <w:rPr>
          <w:rFonts w:hint="eastAsia" w:ascii="宋体" w:hAnsi="宋体"/>
          <w:sz w:val="24"/>
          <w:lang w:val="zh-CN"/>
        </w:rPr>
        <w:t xml:space="preserve"> 交货方式：招标方现场交货。至交货后，</w:t>
      </w:r>
      <w:r>
        <w:rPr>
          <w:rFonts w:hint="eastAsia"/>
          <w:sz w:val="24"/>
        </w:rPr>
        <w:t>设备之所有权转移给招标方。</w:t>
      </w:r>
    </w:p>
    <w:p w14:paraId="41C2DD0D">
      <w:pPr>
        <w:rPr>
          <w:rFonts w:ascii="宋体" w:hAnsi="宋体"/>
          <w:sz w:val="24"/>
        </w:rPr>
      </w:pPr>
      <w:r>
        <w:rPr>
          <w:rFonts w:ascii="宋体" w:hAnsi="宋体"/>
          <w:sz w:val="24"/>
        </w:rPr>
        <w:t>1</w:t>
      </w:r>
      <w:r>
        <w:rPr>
          <w:rFonts w:hint="eastAsia" w:ascii="宋体" w:hAnsi="宋体"/>
          <w:sz w:val="24"/>
        </w:rPr>
        <w:t>4</w:t>
      </w:r>
      <w:r>
        <w:rPr>
          <w:rFonts w:hint="eastAsia" w:ascii="宋体" w:hAnsi="宋体"/>
          <w:sz w:val="24"/>
          <w:lang w:val="zh-CN"/>
        </w:rPr>
        <w:t>.</w:t>
      </w:r>
      <w:r>
        <w:rPr>
          <w:rFonts w:ascii="宋体" w:hAnsi="宋体"/>
          <w:sz w:val="24"/>
          <w:lang w:val="zh-CN"/>
        </w:rPr>
        <w:t>1.2</w:t>
      </w:r>
      <w:r>
        <w:rPr>
          <w:rFonts w:hint="eastAsia" w:ascii="宋体" w:hAnsi="宋体"/>
          <w:sz w:val="24"/>
          <w:lang w:val="zh-CN"/>
        </w:rPr>
        <w:t xml:space="preserve"> 交货期：</w:t>
      </w:r>
      <w:r>
        <w:rPr>
          <w:rFonts w:hint="eastAsia"/>
          <w:sz w:val="24"/>
        </w:rPr>
        <w:t>接使用单位通知，30日内交货。</w:t>
      </w:r>
    </w:p>
    <w:p w14:paraId="6BA724EB">
      <w:pPr>
        <w:autoSpaceDE w:val="0"/>
        <w:autoSpaceDN w:val="0"/>
        <w:adjustRightInd w:val="0"/>
        <w:spacing w:before="156" w:beforeLines="50" w:after="156" w:afterLines="50"/>
        <w:rPr>
          <w:rFonts w:ascii="宋体" w:hAnsi="宋体"/>
          <w:sz w:val="24"/>
          <w:lang w:val="zh-CN"/>
        </w:rPr>
      </w:pPr>
      <w:r>
        <w:rPr>
          <w:rFonts w:hint="eastAsia" w:ascii="宋体" w:hAnsi="宋体"/>
          <w:b/>
          <w:sz w:val="24"/>
        </w:rPr>
        <w:t>14</w:t>
      </w:r>
      <w:r>
        <w:rPr>
          <w:rFonts w:hint="eastAsia" w:ascii="宋体" w:hAnsi="宋体"/>
          <w:b/>
          <w:sz w:val="24"/>
          <w:lang w:val="zh-CN"/>
        </w:rPr>
        <w:t xml:space="preserve">.2 </w:t>
      </w:r>
      <w:r>
        <w:rPr>
          <w:rFonts w:hint="eastAsia" w:ascii="宋体" w:hAnsi="宋体"/>
          <w:sz w:val="24"/>
          <w:lang w:val="zh-CN"/>
        </w:rPr>
        <w:t>交货地点：</w:t>
      </w:r>
      <w:r>
        <w:rPr>
          <w:rFonts w:hint="eastAsia" w:ascii="宋体" w:hAnsi="宋体"/>
          <w:sz w:val="24"/>
        </w:rPr>
        <w:t>招标方指定地点。</w:t>
      </w:r>
    </w:p>
    <w:p w14:paraId="06404C7A">
      <w:pPr>
        <w:autoSpaceDE w:val="0"/>
        <w:autoSpaceDN w:val="0"/>
        <w:adjustRightInd w:val="0"/>
        <w:spacing w:before="156" w:beforeLines="50" w:after="156" w:afterLines="50"/>
        <w:rPr>
          <w:rFonts w:ascii="宋体" w:hAnsi="宋体"/>
          <w:sz w:val="24"/>
          <w:lang w:val="zh-CN"/>
        </w:rPr>
      </w:pPr>
      <w:r>
        <w:rPr>
          <w:rFonts w:hint="eastAsia" w:ascii="宋体" w:hAnsi="宋体"/>
          <w:b/>
          <w:sz w:val="24"/>
        </w:rPr>
        <w:t>14</w:t>
      </w:r>
      <w:r>
        <w:rPr>
          <w:rFonts w:hint="eastAsia" w:ascii="宋体" w:hAnsi="宋体"/>
          <w:b/>
          <w:sz w:val="24"/>
          <w:lang w:val="zh-CN"/>
        </w:rPr>
        <w:t xml:space="preserve">.3 </w:t>
      </w:r>
      <w:r>
        <w:rPr>
          <w:rFonts w:hint="eastAsia" w:ascii="宋体" w:hAnsi="宋体"/>
          <w:b/>
          <w:bCs/>
          <w:sz w:val="24"/>
          <w:lang w:val="zh-CN"/>
        </w:rPr>
        <w:t>交货要求</w:t>
      </w:r>
    </w:p>
    <w:p w14:paraId="6BC29698">
      <w:pPr>
        <w:autoSpaceDE w:val="0"/>
        <w:autoSpaceDN w:val="0"/>
        <w:adjustRightInd w:val="0"/>
        <w:spacing w:before="156" w:beforeLines="50" w:after="156" w:afterLines="50"/>
        <w:ind w:firstLine="480" w:firstLineChars="200"/>
        <w:rPr>
          <w:rFonts w:ascii="宋体" w:hAnsi="宋体"/>
          <w:sz w:val="24"/>
          <w:lang w:val="zh-CN"/>
        </w:rPr>
      </w:pPr>
      <w:r>
        <w:rPr>
          <w:rFonts w:hint="eastAsia" w:ascii="宋体" w:hAnsi="宋体"/>
          <w:sz w:val="24"/>
          <w:lang w:val="zh-CN"/>
        </w:rPr>
        <w:t>货物包装需要与货物清单相符，以便进行验收。</w:t>
      </w:r>
    </w:p>
    <w:p w14:paraId="231840DA">
      <w:pPr>
        <w:autoSpaceDE w:val="0"/>
        <w:autoSpaceDN w:val="0"/>
        <w:adjustRightInd w:val="0"/>
        <w:spacing w:before="156" w:beforeLines="50" w:after="156" w:afterLines="50"/>
        <w:ind w:firstLine="480" w:firstLineChars="200"/>
        <w:rPr>
          <w:rFonts w:ascii="宋体" w:hAnsi="宋体"/>
          <w:sz w:val="24"/>
          <w:lang w:val="zh-CN"/>
        </w:rPr>
      </w:pPr>
      <w:r>
        <w:rPr>
          <w:rFonts w:hint="eastAsia" w:ascii="宋体" w:hAnsi="宋体"/>
          <w:sz w:val="24"/>
          <w:lang w:val="zh-CN"/>
        </w:rPr>
        <w:t>货到交货地点后由双方人员共同点件验收，若系投标方的责任造成的破损、缺件、不符合合同要求，投标方应立即予以调换或补齐。</w:t>
      </w:r>
    </w:p>
    <w:p w14:paraId="747CB9F1">
      <w:pPr>
        <w:autoSpaceDE w:val="0"/>
        <w:autoSpaceDN w:val="0"/>
        <w:adjustRightInd w:val="0"/>
        <w:spacing w:before="156" w:beforeLines="50" w:after="156" w:afterLines="50"/>
        <w:rPr>
          <w:rFonts w:ascii="宋体" w:hAnsi="宋体"/>
          <w:b/>
          <w:sz w:val="24"/>
          <w:lang w:val="zh-CN"/>
        </w:rPr>
      </w:pPr>
      <w:r>
        <w:rPr>
          <w:rFonts w:hint="eastAsia" w:ascii="宋体" w:hAnsi="宋体"/>
          <w:b/>
          <w:sz w:val="24"/>
        </w:rPr>
        <w:t>14</w:t>
      </w:r>
      <w:r>
        <w:rPr>
          <w:rFonts w:hint="eastAsia" w:ascii="宋体" w:hAnsi="宋体"/>
          <w:b/>
          <w:sz w:val="24"/>
          <w:lang w:val="zh-CN"/>
        </w:rPr>
        <w:t>.4 安装指导调试及试运行</w:t>
      </w:r>
    </w:p>
    <w:p w14:paraId="6FF64F14">
      <w:pPr>
        <w:autoSpaceDE w:val="0"/>
        <w:autoSpaceDN w:val="0"/>
        <w:adjustRightInd w:val="0"/>
        <w:spacing w:before="156" w:beforeLines="50" w:after="156" w:afterLines="50"/>
        <w:rPr>
          <w:rFonts w:ascii="宋体" w:hAnsi="宋体"/>
          <w:sz w:val="24"/>
          <w:lang w:val="zh-CN"/>
        </w:rPr>
      </w:pPr>
      <w:r>
        <w:rPr>
          <w:rFonts w:hint="eastAsia" w:ascii="宋体" w:hAnsi="宋体"/>
          <w:sz w:val="24"/>
        </w:rPr>
        <w:t>14</w:t>
      </w:r>
      <w:r>
        <w:rPr>
          <w:rFonts w:hint="eastAsia" w:ascii="宋体" w:hAnsi="宋体"/>
          <w:sz w:val="24"/>
          <w:lang w:val="zh-CN"/>
        </w:rPr>
        <w:t>.4.</w:t>
      </w:r>
      <w:r>
        <w:rPr>
          <w:rFonts w:ascii="宋体" w:hAnsi="宋体"/>
          <w:sz w:val="24"/>
          <w:lang w:val="zh-CN"/>
        </w:rPr>
        <w:t>1</w:t>
      </w:r>
      <w:r>
        <w:rPr>
          <w:rFonts w:hint="eastAsia" w:ascii="宋体" w:hAnsi="宋体"/>
          <w:sz w:val="24"/>
          <w:lang w:val="zh-CN"/>
        </w:rPr>
        <w:t xml:space="preserve"> 货物现场安装时，投标方应派专业人员到现场进行货物的安装指导、调试工作。</w:t>
      </w:r>
    </w:p>
    <w:p w14:paraId="5744AE45">
      <w:pPr>
        <w:autoSpaceDE w:val="0"/>
        <w:autoSpaceDN w:val="0"/>
        <w:adjustRightInd w:val="0"/>
        <w:spacing w:before="156" w:beforeLines="50" w:after="156" w:afterLines="50"/>
        <w:rPr>
          <w:rFonts w:ascii="宋体" w:hAnsi="宋体"/>
          <w:sz w:val="24"/>
          <w:lang w:val="zh-CN"/>
        </w:rPr>
      </w:pPr>
      <w:r>
        <w:rPr>
          <w:rFonts w:hint="eastAsia" w:ascii="宋体" w:hAnsi="宋体"/>
          <w:sz w:val="24"/>
        </w:rPr>
        <w:t>14</w:t>
      </w:r>
      <w:r>
        <w:rPr>
          <w:rFonts w:hint="eastAsia" w:ascii="宋体" w:hAnsi="宋体"/>
          <w:kern w:val="0"/>
          <w:sz w:val="24"/>
          <w:lang w:val="zh-CN"/>
        </w:rPr>
        <w:t>.4.2 货物试运行前，投标方向用户提出负荷试运行方案，由用户负责组织实施，投标方派人参加。</w:t>
      </w:r>
      <w:r>
        <w:rPr>
          <w:rFonts w:ascii="宋体" w:hAnsi="宋体"/>
          <w:sz w:val="24"/>
          <w:lang w:val="zh-CN"/>
        </w:rPr>
        <w:t xml:space="preserve"> </w:t>
      </w:r>
    </w:p>
    <w:p w14:paraId="00DE7E96">
      <w:pPr>
        <w:autoSpaceDE w:val="0"/>
        <w:autoSpaceDN w:val="0"/>
        <w:adjustRightInd w:val="0"/>
        <w:spacing w:before="156" w:beforeLines="50" w:after="156" w:afterLines="50"/>
        <w:rPr>
          <w:rFonts w:ascii="宋体" w:hAnsi="宋体"/>
          <w:sz w:val="24"/>
          <w:lang w:val="zh-CN"/>
        </w:rPr>
      </w:pPr>
      <w:r>
        <w:rPr>
          <w:rFonts w:hint="eastAsia" w:ascii="宋体" w:hAnsi="宋体"/>
          <w:sz w:val="24"/>
        </w:rPr>
        <w:t>14</w:t>
      </w:r>
      <w:r>
        <w:rPr>
          <w:rFonts w:hint="eastAsia" w:ascii="宋体" w:hAnsi="宋体"/>
          <w:sz w:val="24"/>
          <w:lang w:val="zh-CN"/>
        </w:rPr>
        <w:t>.4.3 试车：试运行期间，投标方应派人到现场服务，负荷试车连续运行</w:t>
      </w:r>
      <w:r>
        <w:rPr>
          <w:rFonts w:ascii="宋体" w:hAnsi="宋体"/>
          <w:sz w:val="24"/>
          <w:lang w:val="zh-CN"/>
        </w:rPr>
        <w:t>72</w:t>
      </w:r>
      <w:r>
        <w:rPr>
          <w:rFonts w:hint="eastAsia" w:ascii="宋体" w:hAnsi="宋体"/>
          <w:sz w:val="24"/>
          <w:lang w:val="zh-CN"/>
        </w:rPr>
        <w:t>小时无故障</w:t>
      </w:r>
      <w:r>
        <w:rPr>
          <w:rFonts w:ascii="宋体" w:hAnsi="宋体"/>
          <w:sz w:val="24"/>
          <w:lang w:val="zh-CN"/>
        </w:rPr>
        <w:t xml:space="preserve">， </w:t>
      </w:r>
      <w:r>
        <w:rPr>
          <w:rFonts w:hint="eastAsia" w:ascii="宋体" w:hAnsi="宋体"/>
          <w:sz w:val="24"/>
          <w:lang w:val="zh-CN"/>
        </w:rPr>
        <w:t>并能满足招标方提供的技术要求。</w:t>
      </w:r>
    </w:p>
    <w:p w14:paraId="72AAFB15">
      <w:pPr>
        <w:autoSpaceDE w:val="0"/>
        <w:autoSpaceDN w:val="0"/>
        <w:adjustRightInd w:val="0"/>
        <w:spacing w:before="156" w:beforeLines="50" w:after="156" w:afterLines="50"/>
        <w:ind w:left="393" w:hanging="393"/>
        <w:rPr>
          <w:rFonts w:ascii="宋体" w:hAnsi="宋体"/>
          <w:b/>
          <w:bCs/>
          <w:sz w:val="24"/>
          <w:lang w:val="zh-CN"/>
        </w:rPr>
      </w:pPr>
      <w:r>
        <w:rPr>
          <w:rFonts w:hint="eastAsia" w:ascii="宋体" w:hAnsi="宋体"/>
          <w:b/>
          <w:sz w:val="24"/>
        </w:rPr>
        <w:t>14</w:t>
      </w:r>
      <w:r>
        <w:rPr>
          <w:rFonts w:hint="eastAsia" w:ascii="宋体" w:hAnsi="宋体"/>
          <w:b/>
          <w:sz w:val="24"/>
          <w:lang w:val="zh-CN"/>
        </w:rPr>
        <w:t xml:space="preserve">.5 </w:t>
      </w:r>
      <w:r>
        <w:rPr>
          <w:rFonts w:hint="eastAsia" w:ascii="宋体" w:hAnsi="宋体"/>
          <w:b/>
          <w:bCs/>
          <w:sz w:val="24"/>
          <w:lang w:val="zh-CN"/>
        </w:rPr>
        <w:t>性能考核和最终验收</w:t>
      </w:r>
    </w:p>
    <w:p w14:paraId="246F567C">
      <w:pPr>
        <w:autoSpaceDE w:val="0"/>
        <w:autoSpaceDN w:val="0"/>
        <w:adjustRightInd w:val="0"/>
        <w:spacing w:before="156" w:beforeLines="50" w:after="156" w:afterLines="50"/>
        <w:rPr>
          <w:rFonts w:ascii="宋体" w:hAnsi="宋体"/>
          <w:sz w:val="24"/>
          <w:lang w:val="zh-CN"/>
        </w:rPr>
      </w:pPr>
      <w:r>
        <w:rPr>
          <w:rFonts w:hint="eastAsia" w:ascii="宋体" w:hAnsi="宋体"/>
          <w:sz w:val="24"/>
        </w:rPr>
        <w:t>14</w:t>
      </w:r>
      <w:r>
        <w:rPr>
          <w:rFonts w:hint="eastAsia" w:ascii="宋体" w:hAnsi="宋体"/>
          <w:sz w:val="24"/>
          <w:lang w:val="zh-CN"/>
        </w:rPr>
        <w:t>.5.1 在装置建成投产后，应在设计工况条件下进行考核运行，用户提前通知投标方，并在投标方有人参加的条件下，按照规定的参数进行考核运行</w:t>
      </w:r>
      <w:r>
        <w:rPr>
          <w:rFonts w:ascii="宋体" w:hAnsi="宋体"/>
          <w:sz w:val="24"/>
          <w:lang w:val="zh-CN"/>
        </w:rPr>
        <w:t>72</w:t>
      </w:r>
      <w:r>
        <w:rPr>
          <w:rFonts w:hint="eastAsia" w:ascii="宋体" w:hAnsi="宋体"/>
          <w:sz w:val="24"/>
          <w:lang w:val="zh-CN"/>
        </w:rPr>
        <w:t>小时，符合要求后，正式验收。</w:t>
      </w:r>
    </w:p>
    <w:p w14:paraId="5E5589D1">
      <w:pPr>
        <w:autoSpaceDE w:val="0"/>
        <w:autoSpaceDN w:val="0"/>
        <w:adjustRightInd w:val="0"/>
        <w:spacing w:before="156" w:beforeLines="50" w:after="156" w:afterLines="50"/>
        <w:rPr>
          <w:rFonts w:ascii="宋体" w:hAnsi="宋体"/>
          <w:sz w:val="24"/>
          <w:lang w:val="zh-CN"/>
        </w:rPr>
      </w:pPr>
      <w:r>
        <w:rPr>
          <w:rFonts w:hint="eastAsia" w:ascii="宋体" w:hAnsi="宋体"/>
          <w:sz w:val="24"/>
        </w:rPr>
        <w:t>14.</w:t>
      </w:r>
      <w:r>
        <w:rPr>
          <w:rFonts w:hint="eastAsia" w:ascii="宋体" w:hAnsi="宋体"/>
          <w:sz w:val="24"/>
          <w:lang w:val="zh-CN"/>
        </w:rPr>
        <w:t>5.</w:t>
      </w:r>
      <w:r>
        <w:rPr>
          <w:rFonts w:ascii="宋体" w:hAnsi="宋体"/>
          <w:sz w:val="24"/>
          <w:lang w:val="zh-CN"/>
        </w:rPr>
        <w:t>2</w:t>
      </w:r>
      <w:r>
        <w:rPr>
          <w:rFonts w:hint="eastAsia" w:ascii="宋体" w:hAnsi="宋体"/>
          <w:sz w:val="24"/>
          <w:lang w:val="zh-CN"/>
        </w:rPr>
        <w:t xml:space="preserve"> 性能考核的结果应做出记录，并在考核完成后的</w:t>
      </w:r>
      <w:r>
        <w:rPr>
          <w:rFonts w:ascii="宋体" w:hAnsi="宋体"/>
          <w:sz w:val="24"/>
          <w:lang w:val="zh-CN"/>
        </w:rPr>
        <w:t>4</w:t>
      </w:r>
      <w:r>
        <w:rPr>
          <w:rFonts w:hint="eastAsia" w:ascii="宋体" w:hAnsi="宋体"/>
          <w:sz w:val="24"/>
          <w:lang w:val="zh-CN"/>
        </w:rPr>
        <w:t>天内，由双方代表在记录上签字。</w:t>
      </w:r>
    </w:p>
    <w:p w14:paraId="12950EAA">
      <w:pPr>
        <w:autoSpaceDE w:val="0"/>
        <w:autoSpaceDN w:val="0"/>
        <w:adjustRightInd w:val="0"/>
        <w:spacing w:before="156" w:beforeLines="50" w:after="156" w:afterLines="50"/>
        <w:rPr>
          <w:rFonts w:ascii="宋体" w:hAnsi="宋体"/>
          <w:sz w:val="24"/>
          <w:lang w:val="zh-CN"/>
        </w:rPr>
      </w:pPr>
      <w:r>
        <w:rPr>
          <w:rFonts w:hint="eastAsia" w:ascii="宋体" w:hAnsi="宋体"/>
          <w:sz w:val="24"/>
        </w:rPr>
        <w:t>14.</w:t>
      </w:r>
      <w:r>
        <w:rPr>
          <w:rFonts w:hint="eastAsia" w:ascii="宋体" w:hAnsi="宋体"/>
          <w:sz w:val="24"/>
          <w:lang w:val="zh-CN"/>
        </w:rPr>
        <w:t>5.3 投标方在货物性能考核前，提供性能考核计划表，性能考核应在第一次投料全负荷连续稳定运转后</w:t>
      </w:r>
      <w:r>
        <w:rPr>
          <w:rFonts w:ascii="宋体" w:hAnsi="宋体"/>
          <w:sz w:val="24"/>
          <w:lang w:val="zh-CN"/>
        </w:rPr>
        <w:t>1</w:t>
      </w:r>
      <w:r>
        <w:rPr>
          <w:rFonts w:hint="eastAsia" w:ascii="宋体" w:hAnsi="宋体"/>
          <w:sz w:val="24"/>
          <w:lang w:val="zh-CN"/>
        </w:rPr>
        <w:t>个月内完成。</w:t>
      </w:r>
    </w:p>
    <w:p w14:paraId="7B604D45">
      <w:pPr>
        <w:autoSpaceDE w:val="0"/>
        <w:autoSpaceDN w:val="0"/>
        <w:adjustRightInd w:val="0"/>
        <w:spacing w:before="156" w:beforeLines="50" w:after="156" w:afterLines="50"/>
        <w:rPr>
          <w:rFonts w:ascii="宋体" w:hAnsi="宋体"/>
          <w:sz w:val="24"/>
          <w:lang w:val="zh-CN"/>
        </w:rPr>
      </w:pPr>
      <w:r>
        <w:rPr>
          <w:rFonts w:hint="eastAsia" w:ascii="宋体" w:hAnsi="宋体"/>
          <w:sz w:val="24"/>
        </w:rPr>
        <w:t>14.</w:t>
      </w:r>
      <w:r>
        <w:rPr>
          <w:rFonts w:hint="eastAsia" w:ascii="宋体" w:hAnsi="宋体"/>
          <w:sz w:val="24"/>
          <w:lang w:val="zh-CN"/>
        </w:rPr>
        <w:t>5.</w:t>
      </w:r>
      <w:r>
        <w:rPr>
          <w:rFonts w:ascii="宋体" w:hAnsi="宋体"/>
          <w:sz w:val="24"/>
          <w:lang w:val="zh-CN"/>
        </w:rPr>
        <w:t>4</w:t>
      </w:r>
      <w:r>
        <w:rPr>
          <w:rFonts w:hint="eastAsia" w:ascii="宋体" w:hAnsi="宋体"/>
          <w:sz w:val="24"/>
          <w:lang w:val="zh-CN"/>
        </w:rPr>
        <w:t xml:space="preserve"> 如果规定的保证值，在性能考核期间顺利达到，则双方代表应在</w:t>
      </w:r>
      <w:r>
        <w:rPr>
          <w:rFonts w:ascii="宋体" w:hAnsi="宋体"/>
          <w:sz w:val="24"/>
          <w:lang w:val="zh-CN"/>
        </w:rPr>
        <w:t>4</w:t>
      </w:r>
      <w:r>
        <w:rPr>
          <w:rFonts w:hint="eastAsia" w:ascii="宋体" w:hAnsi="宋体"/>
          <w:sz w:val="24"/>
          <w:lang w:val="zh-CN"/>
        </w:rPr>
        <w:t>天内签署投标方准备的合同装置验收证明书一式</w:t>
      </w:r>
      <w:r>
        <w:rPr>
          <w:rFonts w:ascii="宋体" w:hAnsi="宋体"/>
          <w:sz w:val="24"/>
          <w:lang w:val="zh-CN"/>
        </w:rPr>
        <w:t>4</w:t>
      </w:r>
      <w:r>
        <w:rPr>
          <w:rFonts w:hint="eastAsia" w:ascii="宋体" w:hAnsi="宋体"/>
          <w:sz w:val="24"/>
          <w:lang w:val="zh-CN"/>
        </w:rPr>
        <w:t>份，此时，认为货物已通过验收。</w:t>
      </w:r>
    </w:p>
    <w:p w14:paraId="38815524">
      <w:pPr>
        <w:autoSpaceDE w:val="0"/>
        <w:autoSpaceDN w:val="0"/>
        <w:adjustRightInd w:val="0"/>
        <w:spacing w:before="156" w:beforeLines="50" w:after="156" w:afterLines="50"/>
        <w:rPr>
          <w:rFonts w:ascii="宋体" w:hAnsi="宋体"/>
          <w:b/>
          <w:bCs/>
          <w:sz w:val="24"/>
          <w:lang w:val="zh-CN"/>
        </w:rPr>
      </w:pPr>
      <w:r>
        <w:rPr>
          <w:rFonts w:hint="eastAsia" w:ascii="宋体" w:hAnsi="宋体"/>
          <w:b/>
          <w:sz w:val="24"/>
        </w:rPr>
        <w:t>14.</w:t>
      </w:r>
      <w:r>
        <w:rPr>
          <w:rFonts w:hint="eastAsia" w:ascii="宋体" w:hAnsi="宋体"/>
          <w:b/>
          <w:sz w:val="24"/>
          <w:lang w:val="zh-CN"/>
        </w:rPr>
        <w:t xml:space="preserve">6 </w:t>
      </w:r>
      <w:r>
        <w:rPr>
          <w:rFonts w:hint="eastAsia" w:ascii="宋体" w:hAnsi="宋体"/>
          <w:b/>
          <w:bCs/>
          <w:sz w:val="24"/>
          <w:lang w:val="zh-CN"/>
        </w:rPr>
        <w:t>质量保证</w:t>
      </w:r>
    </w:p>
    <w:p w14:paraId="54AC1055">
      <w:pPr>
        <w:autoSpaceDE w:val="0"/>
        <w:autoSpaceDN w:val="0"/>
        <w:adjustRightInd w:val="0"/>
        <w:spacing w:before="156" w:beforeLines="50" w:after="156" w:afterLines="50"/>
        <w:rPr>
          <w:rFonts w:ascii="宋体" w:hAnsi="宋体"/>
          <w:sz w:val="24"/>
          <w:lang w:val="zh-CN"/>
        </w:rPr>
      </w:pPr>
      <w:r>
        <w:rPr>
          <w:rFonts w:hint="eastAsia" w:ascii="宋体" w:hAnsi="宋体"/>
          <w:sz w:val="24"/>
        </w:rPr>
        <w:t>14.</w:t>
      </w:r>
      <w:r>
        <w:rPr>
          <w:rFonts w:hint="eastAsia" w:ascii="宋体" w:hAnsi="宋体"/>
          <w:sz w:val="24"/>
          <w:lang w:val="zh-CN"/>
        </w:rPr>
        <w:t>6</w:t>
      </w:r>
      <w:r>
        <w:rPr>
          <w:rFonts w:ascii="宋体" w:hAnsi="宋体"/>
          <w:sz w:val="24"/>
          <w:lang w:val="zh-CN"/>
        </w:rPr>
        <w:t>.1</w:t>
      </w:r>
      <w:r>
        <w:rPr>
          <w:rFonts w:hint="eastAsia" w:ascii="宋体" w:hAnsi="宋体"/>
          <w:sz w:val="24"/>
          <w:lang w:val="zh-CN"/>
        </w:rPr>
        <w:t xml:space="preserve"> 质保期：从用户签署验收合格报告之日起开始计算质量保证期，保证期为</w:t>
      </w:r>
      <w:r>
        <w:rPr>
          <w:rFonts w:hint="eastAsia" w:ascii="宋体" w:hAnsi="宋体"/>
          <w:sz w:val="24"/>
        </w:rPr>
        <w:t>工程竣工验收合格</w:t>
      </w:r>
      <w:r>
        <w:rPr>
          <w:rFonts w:hint="eastAsia" w:ascii="宋体" w:hAnsi="宋体"/>
          <w:sz w:val="24"/>
          <w:lang w:val="zh-CN"/>
        </w:rPr>
        <w:t>之日起</w:t>
      </w:r>
      <w:r>
        <w:rPr>
          <w:rFonts w:hint="eastAsia" w:ascii="宋体" w:hAnsi="宋体"/>
          <w:sz w:val="24"/>
        </w:rPr>
        <w:t>一年</w:t>
      </w:r>
      <w:r>
        <w:rPr>
          <w:rFonts w:hint="eastAsia" w:ascii="宋体" w:hAnsi="宋体"/>
          <w:sz w:val="24"/>
          <w:lang w:val="zh-CN"/>
        </w:rPr>
        <w:t>。</w:t>
      </w:r>
    </w:p>
    <w:p w14:paraId="67FB66F1">
      <w:pPr>
        <w:autoSpaceDE w:val="0"/>
        <w:autoSpaceDN w:val="0"/>
        <w:adjustRightInd w:val="0"/>
        <w:spacing w:before="156" w:beforeLines="50" w:after="156" w:afterLines="50"/>
        <w:rPr>
          <w:rFonts w:ascii="宋体" w:hAnsi="宋体"/>
          <w:sz w:val="24"/>
          <w:lang w:val="zh-CN"/>
        </w:rPr>
      </w:pPr>
      <w:r>
        <w:rPr>
          <w:rFonts w:hint="eastAsia" w:ascii="宋体" w:hAnsi="宋体"/>
          <w:sz w:val="24"/>
        </w:rPr>
        <w:t>14.</w:t>
      </w:r>
      <w:r>
        <w:rPr>
          <w:rFonts w:hint="eastAsia" w:ascii="宋体" w:hAnsi="宋体"/>
          <w:sz w:val="24"/>
          <w:lang w:val="zh-CN"/>
        </w:rPr>
        <w:t>6</w:t>
      </w:r>
      <w:r>
        <w:rPr>
          <w:rFonts w:ascii="宋体" w:hAnsi="宋体"/>
          <w:sz w:val="24"/>
          <w:lang w:val="zh-CN"/>
        </w:rPr>
        <w:t>.2</w:t>
      </w:r>
      <w:r>
        <w:rPr>
          <w:rFonts w:hint="eastAsia" w:ascii="宋体" w:hAnsi="宋体"/>
          <w:sz w:val="24"/>
          <w:lang w:val="zh-CN"/>
        </w:rPr>
        <w:t xml:space="preserve"> 投标方提供的货物应符合现行有关技术标准的规定和技术文件的要求，附属货物必须满足技术文件和各自的产品技术标准，并附有合格证和试验报告，其质量由投标方负责。</w:t>
      </w:r>
    </w:p>
    <w:p w14:paraId="32A91221">
      <w:pPr>
        <w:autoSpaceDE w:val="0"/>
        <w:autoSpaceDN w:val="0"/>
        <w:adjustRightInd w:val="0"/>
        <w:spacing w:before="156" w:beforeLines="50" w:after="156" w:afterLines="50"/>
        <w:rPr>
          <w:rFonts w:ascii="宋体" w:hAnsi="宋体"/>
          <w:sz w:val="24"/>
          <w:lang w:val="zh-CN"/>
        </w:rPr>
      </w:pPr>
      <w:r>
        <w:rPr>
          <w:rFonts w:hint="eastAsia" w:ascii="宋体" w:hAnsi="宋体"/>
          <w:sz w:val="24"/>
        </w:rPr>
        <w:t>14.</w:t>
      </w:r>
      <w:r>
        <w:rPr>
          <w:rFonts w:hint="eastAsia" w:ascii="宋体" w:hAnsi="宋体"/>
          <w:sz w:val="24"/>
          <w:lang w:val="zh-CN"/>
        </w:rPr>
        <w:t>6</w:t>
      </w:r>
      <w:r>
        <w:rPr>
          <w:rFonts w:ascii="宋体" w:hAnsi="宋体"/>
          <w:sz w:val="24"/>
          <w:lang w:val="zh-CN"/>
        </w:rPr>
        <w:t>.3</w:t>
      </w:r>
      <w:r>
        <w:rPr>
          <w:rFonts w:hint="eastAsia" w:ascii="宋体" w:hAnsi="宋体"/>
          <w:sz w:val="24"/>
          <w:lang w:val="zh-CN"/>
        </w:rPr>
        <w:t xml:space="preserve"> 在质量保证期内，投标方应保证货物的正常运行，负责货物的免费维修和更换。当货物在质量保证期内发生质量事故，投标方应承担相应的法律责任和经济损失。</w:t>
      </w:r>
    </w:p>
    <w:p w14:paraId="1B294904">
      <w:pPr>
        <w:autoSpaceDE w:val="0"/>
        <w:autoSpaceDN w:val="0"/>
        <w:adjustRightInd w:val="0"/>
        <w:spacing w:before="156" w:beforeLines="50" w:after="156" w:afterLines="50"/>
        <w:rPr>
          <w:rFonts w:ascii="宋体" w:hAnsi="宋体"/>
          <w:sz w:val="24"/>
          <w:lang w:val="zh-CN"/>
        </w:rPr>
      </w:pPr>
      <w:r>
        <w:rPr>
          <w:rFonts w:hint="eastAsia" w:ascii="宋体" w:hAnsi="宋体"/>
          <w:sz w:val="24"/>
        </w:rPr>
        <w:t>14.</w:t>
      </w:r>
      <w:r>
        <w:rPr>
          <w:rFonts w:hint="eastAsia" w:ascii="宋体" w:hAnsi="宋体"/>
          <w:sz w:val="24"/>
          <w:lang w:val="zh-CN"/>
        </w:rPr>
        <w:t>6</w:t>
      </w:r>
      <w:r>
        <w:rPr>
          <w:rFonts w:ascii="宋体" w:hAnsi="宋体"/>
          <w:sz w:val="24"/>
          <w:lang w:val="zh-CN"/>
        </w:rPr>
        <w:t>.4</w:t>
      </w:r>
      <w:r>
        <w:rPr>
          <w:rFonts w:hint="eastAsia" w:ascii="宋体" w:hAnsi="宋体"/>
          <w:sz w:val="24"/>
          <w:lang w:val="zh-CN"/>
        </w:rPr>
        <w:t xml:space="preserve"> 因货物质量问题出现故障时，接到用户通知后投标方</w:t>
      </w:r>
      <w:r>
        <w:rPr>
          <w:rFonts w:hint="eastAsia" w:ascii="宋体" w:hAnsi="宋体"/>
          <w:sz w:val="24"/>
        </w:rPr>
        <w:t>及货物制造商2小时内做出</w:t>
      </w:r>
      <w:r>
        <w:rPr>
          <w:rFonts w:hint="eastAsia" w:ascii="宋体" w:hAnsi="宋体"/>
          <w:sz w:val="24"/>
          <w:lang w:val="zh-CN"/>
        </w:rPr>
        <w:t>响应，2</w:t>
      </w:r>
      <w:r>
        <w:rPr>
          <w:rFonts w:hint="eastAsia" w:ascii="宋体" w:hAnsi="宋体"/>
          <w:sz w:val="24"/>
        </w:rPr>
        <w:t>4</w:t>
      </w:r>
      <w:r>
        <w:rPr>
          <w:rFonts w:hint="eastAsia" w:ascii="宋体" w:hAnsi="宋体"/>
          <w:sz w:val="24"/>
          <w:lang w:val="zh-CN"/>
        </w:rPr>
        <w:t>小时内赶到现场处理。</w:t>
      </w:r>
    </w:p>
    <w:p w14:paraId="19E2EDCE">
      <w:pPr>
        <w:autoSpaceDE w:val="0"/>
        <w:autoSpaceDN w:val="0"/>
        <w:adjustRightInd w:val="0"/>
        <w:spacing w:before="156" w:beforeLines="50" w:after="156" w:afterLines="50"/>
        <w:rPr>
          <w:rFonts w:ascii="宋体" w:hAnsi="宋体"/>
          <w:sz w:val="24"/>
          <w:lang w:val="zh-CN"/>
        </w:rPr>
      </w:pPr>
      <w:r>
        <w:rPr>
          <w:rFonts w:hint="eastAsia" w:ascii="宋体" w:hAnsi="宋体"/>
          <w:sz w:val="24"/>
        </w:rPr>
        <w:t>14.</w:t>
      </w:r>
      <w:r>
        <w:rPr>
          <w:rFonts w:hint="eastAsia" w:ascii="宋体" w:hAnsi="宋体"/>
          <w:sz w:val="24"/>
          <w:lang w:val="zh-CN"/>
        </w:rPr>
        <w:t>6</w:t>
      </w:r>
      <w:r>
        <w:rPr>
          <w:rFonts w:ascii="宋体" w:hAnsi="宋体"/>
          <w:sz w:val="24"/>
          <w:lang w:val="zh-CN"/>
        </w:rPr>
        <w:t>.5</w:t>
      </w:r>
      <w:r>
        <w:rPr>
          <w:rFonts w:hint="eastAsia" w:ascii="宋体" w:hAnsi="宋体"/>
          <w:sz w:val="24"/>
          <w:lang w:val="zh-CN"/>
        </w:rPr>
        <w:t xml:space="preserve"> 投标方编制培训资料，对招标方的操作人员和维修人员进行生产、工艺、维修技术培训。</w:t>
      </w:r>
    </w:p>
    <w:p w14:paraId="31C9B906">
      <w:pPr>
        <w:autoSpaceDE w:val="0"/>
        <w:autoSpaceDN w:val="0"/>
        <w:adjustRightInd w:val="0"/>
        <w:spacing w:before="156" w:beforeLines="50" w:after="156" w:afterLines="50"/>
        <w:rPr>
          <w:rFonts w:ascii="宋体" w:hAnsi="宋体"/>
          <w:b/>
          <w:bCs/>
          <w:sz w:val="24"/>
          <w:lang w:val="zh-CN"/>
        </w:rPr>
      </w:pPr>
      <w:r>
        <w:rPr>
          <w:rFonts w:hint="eastAsia" w:ascii="宋体" w:hAnsi="宋体"/>
          <w:b/>
          <w:sz w:val="24"/>
        </w:rPr>
        <w:t>14.</w:t>
      </w:r>
      <w:r>
        <w:rPr>
          <w:rFonts w:hint="eastAsia" w:ascii="宋体" w:hAnsi="宋体"/>
          <w:b/>
          <w:sz w:val="24"/>
          <w:lang w:val="zh-CN"/>
        </w:rPr>
        <w:t xml:space="preserve">7 </w:t>
      </w:r>
      <w:r>
        <w:rPr>
          <w:rFonts w:hint="eastAsia" w:ascii="宋体" w:hAnsi="宋体"/>
          <w:b/>
          <w:bCs/>
          <w:sz w:val="24"/>
          <w:lang w:val="zh-CN"/>
        </w:rPr>
        <w:t>运输</w:t>
      </w:r>
    </w:p>
    <w:p w14:paraId="22CBF612">
      <w:pPr>
        <w:autoSpaceDE w:val="0"/>
        <w:autoSpaceDN w:val="0"/>
        <w:adjustRightInd w:val="0"/>
        <w:spacing w:before="156" w:beforeLines="50" w:after="156" w:afterLines="50"/>
        <w:rPr>
          <w:rFonts w:ascii="宋体" w:hAnsi="宋体"/>
          <w:sz w:val="24"/>
          <w:lang w:val="zh-CN"/>
        </w:rPr>
      </w:pPr>
      <w:r>
        <w:rPr>
          <w:rFonts w:hint="eastAsia" w:ascii="宋体" w:hAnsi="宋体"/>
          <w:sz w:val="24"/>
        </w:rPr>
        <w:t>14.</w:t>
      </w:r>
      <w:r>
        <w:rPr>
          <w:rFonts w:ascii="宋体" w:hAnsi="宋体"/>
          <w:sz w:val="24"/>
          <w:lang w:val="zh-CN"/>
        </w:rPr>
        <w:t>7</w:t>
      </w:r>
      <w:r>
        <w:rPr>
          <w:rFonts w:hint="eastAsia" w:ascii="宋体" w:hAnsi="宋体"/>
          <w:sz w:val="24"/>
          <w:lang w:val="zh-CN"/>
        </w:rPr>
        <w:t>.</w:t>
      </w:r>
      <w:r>
        <w:rPr>
          <w:rFonts w:ascii="宋体" w:hAnsi="宋体"/>
          <w:sz w:val="24"/>
          <w:lang w:val="zh-CN"/>
        </w:rPr>
        <w:t xml:space="preserve">1 </w:t>
      </w:r>
      <w:r>
        <w:rPr>
          <w:rFonts w:hint="eastAsia" w:ascii="宋体" w:hAnsi="宋体"/>
          <w:sz w:val="24"/>
          <w:lang w:val="zh-CN"/>
        </w:rPr>
        <w:t>运输由投标方提供，运费及相关费用单独报价，计入合同总价中。</w:t>
      </w:r>
    </w:p>
    <w:p w14:paraId="05ABD0AE">
      <w:pPr>
        <w:autoSpaceDE w:val="0"/>
        <w:autoSpaceDN w:val="0"/>
        <w:adjustRightInd w:val="0"/>
        <w:spacing w:before="156" w:beforeLines="50" w:after="156" w:afterLines="50"/>
        <w:rPr>
          <w:rFonts w:ascii="宋体" w:hAnsi="宋体"/>
          <w:sz w:val="24"/>
          <w:lang w:val="zh-CN"/>
        </w:rPr>
      </w:pPr>
      <w:r>
        <w:rPr>
          <w:rFonts w:hint="eastAsia" w:ascii="宋体" w:hAnsi="宋体"/>
          <w:sz w:val="24"/>
        </w:rPr>
        <w:t>14.</w:t>
      </w:r>
      <w:r>
        <w:rPr>
          <w:rFonts w:ascii="宋体" w:hAnsi="宋体"/>
          <w:sz w:val="24"/>
          <w:lang w:val="zh-CN"/>
        </w:rPr>
        <w:t>7</w:t>
      </w:r>
      <w:r>
        <w:rPr>
          <w:rFonts w:hint="eastAsia" w:ascii="宋体" w:hAnsi="宋体"/>
          <w:sz w:val="24"/>
          <w:lang w:val="zh-CN"/>
        </w:rPr>
        <w:t>.</w:t>
      </w:r>
      <w:r>
        <w:rPr>
          <w:rFonts w:ascii="宋体" w:hAnsi="宋体"/>
          <w:sz w:val="24"/>
          <w:lang w:val="zh-CN"/>
        </w:rPr>
        <w:t>2</w:t>
      </w:r>
      <w:r>
        <w:rPr>
          <w:rFonts w:hint="eastAsia" w:ascii="宋体" w:hAnsi="宋体"/>
          <w:sz w:val="24"/>
          <w:lang w:val="zh-CN"/>
        </w:rPr>
        <w:t xml:space="preserve"> 所有部件应加以固定并有防雨、防潮、防振措施，以防在运输过程中可能发生的损坏。</w:t>
      </w:r>
    </w:p>
    <w:p w14:paraId="2B716945">
      <w:pPr>
        <w:autoSpaceDE w:val="0"/>
        <w:autoSpaceDN w:val="0"/>
        <w:adjustRightInd w:val="0"/>
        <w:spacing w:before="156" w:beforeLines="50" w:after="156" w:afterLines="50"/>
        <w:rPr>
          <w:rFonts w:ascii="宋体" w:hAnsi="宋体"/>
          <w:sz w:val="24"/>
          <w:lang w:val="zh-CN"/>
        </w:rPr>
      </w:pPr>
      <w:r>
        <w:rPr>
          <w:rFonts w:hint="eastAsia" w:ascii="宋体" w:hAnsi="宋体"/>
          <w:sz w:val="24"/>
        </w:rPr>
        <w:t>14.</w:t>
      </w:r>
      <w:r>
        <w:rPr>
          <w:rFonts w:ascii="宋体" w:hAnsi="宋体"/>
          <w:sz w:val="24"/>
          <w:lang w:val="zh-CN"/>
        </w:rPr>
        <w:t>7</w:t>
      </w:r>
      <w:r>
        <w:rPr>
          <w:rFonts w:hint="eastAsia" w:ascii="宋体" w:hAnsi="宋体"/>
          <w:sz w:val="24"/>
          <w:lang w:val="zh-CN"/>
        </w:rPr>
        <w:t>.</w:t>
      </w:r>
      <w:r>
        <w:rPr>
          <w:rFonts w:ascii="宋体" w:hAnsi="宋体"/>
          <w:sz w:val="24"/>
          <w:lang w:val="zh-CN"/>
        </w:rPr>
        <w:t>3</w:t>
      </w:r>
      <w:r>
        <w:rPr>
          <w:rFonts w:hint="eastAsia" w:ascii="宋体" w:hAnsi="宋体"/>
          <w:sz w:val="24"/>
          <w:lang w:val="zh-CN"/>
        </w:rPr>
        <w:t xml:space="preserve"> 运送货物到招标方施工现场</w:t>
      </w:r>
    </w:p>
    <w:p w14:paraId="38E04F8A">
      <w:pPr>
        <w:spacing w:before="156" w:beforeLines="50" w:after="156" w:afterLines="50"/>
        <w:rPr>
          <w:rFonts w:ascii="宋体" w:hAnsi="宋体"/>
          <w:sz w:val="24"/>
          <w:lang w:val="zh-CN"/>
        </w:rPr>
      </w:pPr>
      <w:r>
        <w:rPr>
          <w:rFonts w:hint="eastAsia" w:ascii="宋体" w:hAnsi="宋体"/>
          <w:sz w:val="24"/>
        </w:rPr>
        <w:t>14.</w:t>
      </w:r>
      <w:r>
        <w:rPr>
          <w:rFonts w:ascii="宋体" w:hAnsi="宋体"/>
          <w:sz w:val="24"/>
          <w:lang w:val="zh-CN"/>
        </w:rPr>
        <w:t>7</w:t>
      </w:r>
      <w:r>
        <w:rPr>
          <w:rFonts w:hint="eastAsia" w:ascii="宋体" w:hAnsi="宋体"/>
          <w:sz w:val="24"/>
          <w:lang w:val="zh-CN"/>
        </w:rPr>
        <w:t>.4 所有货物在发运后并不意味着投标方的责任的解除，投标方对其货物的责任将维持到招标方同意完全接受为止。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10" w:usb3="00000000" w:csb0="0004009F" w:csb1="00000000"/>
  </w:font>
  <w:font w:name="華康中明體">
    <w:altName w:val="Microsoft JhengHei"/>
    <w:panose1 w:val="00000000000000000000"/>
    <w:charset w:val="88"/>
    <w:family w:val="auto"/>
    <w:pitch w:val="default"/>
    <w:sig w:usb0="00000000" w:usb1="00000000" w:usb2="00000010" w:usb3="00000000" w:csb0="00100000" w:csb1="00000000"/>
  </w:font>
  <w:font w:name="方正书宋简体">
    <w:altName w:val="宋体"/>
    <w:panose1 w:val="00000000000000000000"/>
    <w:charset w:val="86"/>
    <w:family w:val="auto"/>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方正黑体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華康粗黑體">
    <w:altName w:val="Microsoft JhengHei"/>
    <w:panose1 w:val="00000000000000000000"/>
    <w:charset w:val="88"/>
    <w:family w:val="auto"/>
    <w:pitch w:val="default"/>
    <w:sig w:usb0="00000000" w:usb1="00000000" w:usb2="00000016" w:usb3="00000000" w:csb0="00100000" w:csb1="00000000"/>
  </w:font>
  <w:font w:name="ヒラギノ角ゴ Pro W3">
    <w:altName w:val="MS Gothic"/>
    <w:panose1 w:val="00000000000000000000"/>
    <w:charset w:val="80"/>
    <w:family w:val="auto"/>
    <w:pitch w:val="default"/>
    <w:sig w:usb0="00000000" w:usb1="00000000" w:usb2="00000012" w:usb3="00000000" w:csb0="0002000D" w:csb1="00000000"/>
  </w:font>
  <w:font w:name="?l?r ｨC?｡ｯ?">
    <w:altName w:val="MS Gothic"/>
    <w:panose1 w:val="00000000000000000000"/>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0A91B"/>
    <w:multiLevelType w:val="singleLevel"/>
    <w:tmpl w:val="B280A91B"/>
    <w:lvl w:ilvl="0" w:tentative="0">
      <w:start w:val="1"/>
      <w:numFmt w:val="decimal"/>
      <w:suff w:val="space"/>
      <w:lvlText w:val="%1."/>
      <w:lvlJc w:val="left"/>
    </w:lvl>
  </w:abstractNum>
  <w:abstractNum w:abstractNumId="1">
    <w:nsid w:val="F737B0AD"/>
    <w:multiLevelType w:val="singleLevel"/>
    <w:tmpl w:val="F737B0AD"/>
    <w:lvl w:ilvl="0" w:tentative="0">
      <w:start w:val="6"/>
      <w:numFmt w:val="decimal"/>
      <w:suff w:val="space"/>
      <w:lvlText w:val="%1."/>
      <w:lvlJc w:val="left"/>
    </w:lvl>
  </w:abstractNum>
  <w:abstractNum w:abstractNumId="2">
    <w:nsid w:val="FFFFFF7C"/>
    <w:multiLevelType w:val="singleLevel"/>
    <w:tmpl w:val="FFFFFF7C"/>
    <w:lvl w:ilvl="0" w:tentative="0">
      <w:start w:val="1"/>
      <w:numFmt w:val="decimal"/>
      <w:pStyle w:val="57"/>
      <w:lvlText w:val="%1."/>
      <w:lvlJc w:val="left"/>
      <w:pPr>
        <w:tabs>
          <w:tab w:val="left" w:pos="2040"/>
        </w:tabs>
        <w:ind w:left="2040" w:hanging="36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8"/>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6"/>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00000005"/>
    <w:multiLevelType w:val="singleLevel"/>
    <w:tmpl w:val="00000005"/>
    <w:lvl w:ilvl="0" w:tentative="0">
      <w:start w:val="1"/>
      <w:numFmt w:val="bullet"/>
      <w:pStyle w:val="32"/>
      <w:lvlText w:val=""/>
      <w:lvlJc w:val="left"/>
      <w:pPr>
        <w:tabs>
          <w:tab w:val="left" w:pos="780"/>
        </w:tabs>
        <w:ind w:left="780" w:hanging="360"/>
      </w:pPr>
      <w:rPr>
        <w:rFonts w:hint="default" w:ascii="Wingdings" w:hAnsi="Wingdings"/>
      </w:rPr>
    </w:lvl>
  </w:abstractNum>
  <w:abstractNum w:abstractNumId="10">
    <w:nsid w:val="0000000D"/>
    <w:multiLevelType w:val="singleLevel"/>
    <w:tmpl w:val="0000000D"/>
    <w:lvl w:ilvl="0" w:tentative="0">
      <w:start w:val="1"/>
      <w:numFmt w:val="bullet"/>
      <w:pStyle w:val="42"/>
      <w:lvlText w:val=""/>
      <w:lvlJc w:val="left"/>
      <w:pPr>
        <w:tabs>
          <w:tab w:val="left" w:pos="1200"/>
        </w:tabs>
        <w:ind w:left="1200" w:hanging="360"/>
      </w:pPr>
      <w:rPr>
        <w:rFonts w:hint="default" w:ascii="Wingdings" w:hAnsi="Wingdings"/>
      </w:rPr>
    </w:lvl>
  </w:abstractNum>
  <w:abstractNum w:abstractNumId="11">
    <w:nsid w:val="57D421AC"/>
    <w:multiLevelType w:val="multilevel"/>
    <w:tmpl w:val="57D421AC"/>
    <w:lvl w:ilvl="0" w:tentative="0">
      <w:start w:val="1"/>
      <w:numFmt w:val="decimal"/>
      <w:pStyle w:val="302"/>
      <w:lvlText w:val="%1、"/>
      <w:lvlJc w:val="left"/>
      <w:pPr>
        <w:tabs>
          <w:tab w:val="left" w:pos="840"/>
        </w:tabs>
        <w:ind w:left="84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6"/>
  </w:num>
  <w:num w:numId="5">
    <w:abstractNumId w:val="9"/>
  </w:num>
  <w:num w:numId="6">
    <w:abstractNumId w:val="7"/>
  </w:num>
  <w:num w:numId="7">
    <w:abstractNumId w:val="4"/>
  </w:num>
  <w:num w:numId="8">
    <w:abstractNumId w:val="10"/>
  </w:num>
  <w:num w:numId="9">
    <w:abstractNumId w:val="2"/>
  </w:num>
  <w:num w:numId="10">
    <w:abstractNumId w:val="11"/>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iMTYyY2Y3MjBlNmQxN2EwNjM5NWJkMDJmYmQ4MjMifQ=="/>
  </w:docVars>
  <w:rsids>
    <w:rsidRoot w:val="002F5DBC"/>
    <w:rsid w:val="00002EF9"/>
    <w:rsid w:val="000054C9"/>
    <w:rsid w:val="00007754"/>
    <w:rsid w:val="00007DB0"/>
    <w:rsid w:val="000124C0"/>
    <w:rsid w:val="00015111"/>
    <w:rsid w:val="000205E2"/>
    <w:rsid w:val="0002296A"/>
    <w:rsid w:val="000238C5"/>
    <w:rsid w:val="00026BE3"/>
    <w:rsid w:val="00033438"/>
    <w:rsid w:val="000405BB"/>
    <w:rsid w:val="00042FA3"/>
    <w:rsid w:val="00043182"/>
    <w:rsid w:val="00044AB5"/>
    <w:rsid w:val="00044F6B"/>
    <w:rsid w:val="00051128"/>
    <w:rsid w:val="00052BEE"/>
    <w:rsid w:val="00053555"/>
    <w:rsid w:val="0005590D"/>
    <w:rsid w:val="0005609B"/>
    <w:rsid w:val="000564D7"/>
    <w:rsid w:val="0005723A"/>
    <w:rsid w:val="00063100"/>
    <w:rsid w:val="00065D70"/>
    <w:rsid w:val="00073EE0"/>
    <w:rsid w:val="0007561F"/>
    <w:rsid w:val="00075D45"/>
    <w:rsid w:val="000804BE"/>
    <w:rsid w:val="00081C68"/>
    <w:rsid w:val="00085210"/>
    <w:rsid w:val="00087C69"/>
    <w:rsid w:val="00091A75"/>
    <w:rsid w:val="00095559"/>
    <w:rsid w:val="000960DC"/>
    <w:rsid w:val="000A251B"/>
    <w:rsid w:val="000A25A7"/>
    <w:rsid w:val="000A52B6"/>
    <w:rsid w:val="000A605C"/>
    <w:rsid w:val="000A68CE"/>
    <w:rsid w:val="000A763D"/>
    <w:rsid w:val="000B0A07"/>
    <w:rsid w:val="000B0E80"/>
    <w:rsid w:val="000B49B4"/>
    <w:rsid w:val="000B4F7B"/>
    <w:rsid w:val="000B61E6"/>
    <w:rsid w:val="000C0AB6"/>
    <w:rsid w:val="000C3E42"/>
    <w:rsid w:val="000C7DFF"/>
    <w:rsid w:val="000D09FF"/>
    <w:rsid w:val="000D1517"/>
    <w:rsid w:val="000D3C4A"/>
    <w:rsid w:val="000D540F"/>
    <w:rsid w:val="000D7F1B"/>
    <w:rsid w:val="000E4C89"/>
    <w:rsid w:val="000E73DD"/>
    <w:rsid w:val="000F2745"/>
    <w:rsid w:val="000F6D9C"/>
    <w:rsid w:val="000F6DBE"/>
    <w:rsid w:val="0010176E"/>
    <w:rsid w:val="001023A9"/>
    <w:rsid w:val="001115BD"/>
    <w:rsid w:val="00114F8F"/>
    <w:rsid w:val="001205A9"/>
    <w:rsid w:val="0012529D"/>
    <w:rsid w:val="0012583E"/>
    <w:rsid w:val="00130B6F"/>
    <w:rsid w:val="00131FD5"/>
    <w:rsid w:val="001338A0"/>
    <w:rsid w:val="001340FC"/>
    <w:rsid w:val="001346E1"/>
    <w:rsid w:val="0013493F"/>
    <w:rsid w:val="00134A03"/>
    <w:rsid w:val="001355B4"/>
    <w:rsid w:val="001374C1"/>
    <w:rsid w:val="00143A7C"/>
    <w:rsid w:val="00145A73"/>
    <w:rsid w:val="00145D5A"/>
    <w:rsid w:val="00157E23"/>
    <w:rsid w:val="00162AA6"/>
    <w:rsid w:val="00164FEC"/>
    <w:rsid w:val="00175397"/>
    <w:rsid w:val="00180E7C"/>
    <w:rsid w:val="001847FD"/>
    <w:rsid w:val="00184BE0"/>
    <w:rsid w:val="00186588"/>
    <w:rsid w:val="001945B9"/>
    <w:rsid w:val="001956E7"/>
    <w:rsid w:val="001A2597"/>
    <w:rsid w:val="001A30F3"/>
    <w:rsid w:val="001A3CC9"/>
    <w:rsid w:val="001A634A"/>
    <w:rsid w:val="001A7649"/>
    <w:rsid w:val="001A7A60"/>
    <w:rsid w:val="001B0910"/>
    <w:rsid w:val="001B42D6"/>
    <w:rsid w:val="001B6D55"/>
    <w:rsid w:val="001C0CB7"/>
    <w:rsid w:val="001C21D1"/>
    <w:rsid w:val="001D2ED7"/>
    <w:rsid w:val="001D631F"/>
    <w:rsid w:val="001E2697"/>
    <w:rsid w:val="001E53D0"/>
    <w:rsid w:val="001E7391"/>
    <w:rsid w:val="001E74C3"/>
    <w:rsid w:val="001E74D8"/>
    <w:rsid w:val="001F211C"/>
    <w:rsid w:val="001F3FD6"/>
    <w:rsid w:val="001F5043"/>
    <w:rsid w:val="001F6397"/>
    <w:rsid w:val="001F70F0"/>
    <w:rsid w:val="00202A73"/>
    <w:rsid w:val="002105E2"/>
    <w:rsid w:val="002202EC"/>
    <w:rsid w:val="00224E6E"/>
    <w:rsid w:val="00226198"/>
    <w:rsid w:val="00232901"/>
    <w:rsid w:val="002348B1"/>
    <w:rsid w:val="002406DF"/>
    <w:rsid w:val="00242706"/>
    <w:rsid w:val="002441A1"/>
    <w:rsid w:val="00245E9A"/>
    <w:rsid w:val="00251644"/>
    <w:rsid w:val="00251D29"/>
    <w:rsid w:val="00261982"/>
    <w:rsid w:val="00262B13"/>
    <w:rsid w:val="00264257"/>
    <w:rsid w:val="00271941"/>
    <w:rsid w:val="00273CF0"/>
    <w:rsid w:val="00281AD9"/>
    <w:rsid w:val="0028207D"/>
    <w:rsid w:val="00283689"/>
    <w:rsid w:val="00284C0F"/>
    <w:rsid w:val="00291A2E"/>
    <w:rsid w:val="0029396C"/>
    <w:rsid w:val="002A5FC3"/>
    <w:rsid w:val="002A79A4"/>
    <w:rsid w:val="002B2371"/>
    <w:rsid w:val="002B4087"/>
    <w:rsid w:val="002B517C"/>
    <w:rsid w:val="002B6DA4"/>
    <w:rsid w:val="002C3B88"/>
    <w:rsid w:val="002C5B42"/>
    <w:rsid w:val="002C7254"/>
    <w:rsid w:val="002D35DD"/>
    <w:rsid w:val="002D36B6"/>
    <w:rsid w:val="002E1FA1"/>
    <w:rsid w:val="002E48AF"/>
    <w:rsid w:val="002E56CF"/>
    <w:rsid w:val="002E56FE"/>
    <w:rsid w:val="002E740B"/>
    <w:rsid w:val="002E74A9"/>
    <w:rsid w:val="002F1795"/>
    <w:rsid w:val="002F2534"/>
    <w:rsid w:val="002F255D"/>
    <w:rsid w:val="002F4051"/>
    <w:rsid w:val="002F41A8"/>
    <w:rsid w:val="002F5DBC"/>
    <w:rsid w:val="002F7EDA"/>
    <w:rsid w:val="003009C4"/>
    <w:rsid w:val="0030217C"/>
    <w:rsid w:val="0030281D"/>
    <w:rsid w:val="00302954"/>
    <w:rsid w:val="00307B95"/>
    <w:rsid w:val="00311903"/>
    <w:rsid w:val="00334099"/>
    <w:rsid w:val="00337F19"/>
    <w:rsid w:val="0034451F"/>
    <w:rsid w:val="00350FA7"/>
    <w:rsid w:val="003524FA"/>
    <w:rsid w:val="0035268F"/>
    <w:rsid w:val="003553F2"/>
    <w:rsid w:val="0036123B"/>
    <w:rsid w:val="0036261C"/>
    <w:rsid w:val="00363BCA"/>
    <w:rsid w:val="00365350"/>
    <w:rsid w:val="00365760"/>
    <w:rsid w:val="0036589A"/>
    <w:rsid w:val="00365A5D"/>
    <w:rsid w:val="00370020"/>
    <w:rsid w:val="003726D9"/>
    <w:rsid w:val="00373F5F"/>
    <w:rsid w:val="00381C69"/>
    <w:rsid w:val="003872F4"/>
    <w:rsid w:val="00387364"/>
    <w:rsid w:val="00390C72"/>
    <w:rsid w:val="003918BD"/>
    <w:rsid w:val="00396E2F"/>
    <w:rsid w:val="003A3BE9"/>
    <w:rsid w:val="003A3E4E"/>
    <w:rsid w:val="003A5A59"/>
    <w:rsid w:val="003A72D2"/>
    <w:rsid w:val="003B3BAE"/>
    <w:rsid w:val="003C2D94"/>
    <w:rsid w:val="003E0077"/>
    <w:rsid w:val="003E3469"/>
    <w:rsid w:val="003E649D"/>
    <w:rsid w:val="003F2CCF"/>
    <w:rsid w:val="003F2F17"/>
    <w:rsid w:val="003F53F5"/>
    <w:rsid w:val="004017F0"/>
    <w:rsid w:val="0041507D"/>
    <w:rsid w:val="00420A1E"/>
    <w:rsid w:val="00431975"/>
    <w:rsid w:val="00434C40"/>
    <w:rsid w:val="00437487"/>
    <w:rsid w:val="00441A15"/>
    <w:rsid w:val="00441BE5"/>
    <w:rsid w:val="00442FEA"/>
    <w:rsid w:val="00443075"/>
    <w:rsid w:val="00444FF3"/>
    <w:rsid w:val="004512F1"/>
    <w:rsid w:val="00451D17"/>
    <w:rsid w:val="004529F6"/>
    <w:rsid w:val="00465C70"/>
    <w:rsid w:val="00470C98"/>
    <w:rsid w:val="0047230B"/>
    <w:rsid w:val="00480E27"/>
    <w:rsid w:val="0048146B"/>
    <w:rsid w:val="00481F46"/>
    <w:rsid w:val="004824BE"/>
    <w:rsid w:val="00485945"/>
    <w:rsid w:val="00485D32"/>
    <w:rsid w:val="00491ED4"/>
    <w:rsid w:val="00496D92"/>
    <w:rsid w:val="004971F0"/>
    <w:rsid w:val="00497599"/>
    <w:rsid w:val="004A3292"/>
    <w:rsid w:val="004A3AEC"/>
    <w:rsid w:val="004A7526"/>
    <w:rsid w:val="004B00AE"/>
    <w:rsid w:val="004B312F"/>
    <w:rsid w:val="004B4D64"/>
    <w:rsid w:val="004B74DD"/>
    <w:rsid w:val="004C42E5"/>
    <w:rsid w:val="004C5751"/>
    <w:rsid w:val="004D3791"/>
    <w:rsid w:val="004D3A5A"/>
    <w:rsid w:val="004E057B"/>
    <w:rsid w:val="004F13CD"/>
    <w:rsid w:val="00500AA5"/>
    <w:rsid w:val="00504BA4"/>
    <w:rsid w:val="00506A0E"/>
    <w:rsid w:val="00512C45"/>
    <w:rsid w:val="0051584E"/>
    <w:rsid w:val="005166EF"/>
    <w:rsid w:val="00521646"/>
    <w:rsid w:val="00523B4B"/>
    <w:rsid w:val="00535508"/>
    <w:rsid w:val="0053692D"/>
    <w:rsid w:val="00537FBE"/>
    <w:rsid w:val="0054110F"/>
    <w:rsid w:val="0054663A"/>
    <w:rsid w:val="00553886"/>
    <w:rsid w:val="00562D23"/>
    <w:rsid w:val="005635DE"/>
    <w:rsid w:val="0056476D"/>
    <w:rsid w:val="005660F0"/>
    <w:rsid w:val="00571C46"/>
    <w:rsid w:val="00571E01"/>
    <w:rsid w:val="00573CA1"/>
    <w:rsid w:val="005746E0"/>
    <w:rsid w:val="00576344"/>
    <w:rsid w:val="00582413"/>
    <w:rsid w:val="0058562C"/>
    <w:rsid w:val="005906BA"/>
    <w:rsid w:val="00590911"/>
    <w:rsid w:val="00590C4C"/>
    <w:rsid w:val="005912C5"/>
    <w:rsid w:val="00591DEE"/>
    <w:rsid w:val="005A21CE"/>
    <w:rsid w:val="005A3578"/>
    <w:rsid w:val="005A5A7F"/>
    <w:rsid w:val="005A7B12"/>
    <w:rsid w:val="005B1B89"/>
    <w:rsid w:val="005B57F0"/>
    <w:rsid w:val="005B57FC"/>
    <w:rsid w:val="005B5DC9"/>
    <w:rsid w:val="005B70AD"/>
    <w:rsid w:val="005C41A9"/>
    <w:rsid w:val="005C4A57"/>
    <w:rsid w:val="005C582D"/>
    <w:rsid w:val="005D2B02"/>
    <w:rsid w:val="005D3D5D"/>
    <w:rsid w:val="005E1457"/>
    <w:rsid w:val="005E2D4D"/>
    <w:rsid w:val="005E35A7"/>
    <w:rsid w:val="005F15A5"/>
    <w:rsid w:val="005F51AC"/>
    <w:rsid w:val="006035D5"/>
    <w:rsid w:val="00603E0D"/>
    <w:rsid w:val="00607883"/>
    <w:rsid w:val="00607C1A"/>
    <w:rsid w:val="00610145"/>
    <w:rsid w:val="00611136"/>
    <w:rsid w:val="00621A1D"/>
    <w:rsid w:val="006238DE"/>
    <w:rsid w:val="00624D4E"/>
    <w:rsid w:val="00631983"/>
    <w:rsid w:val="00633C8C"/>
    <w:rsid w:val="006342B4"/>
    <w:rsid w:val="00640781"/>
    <w:rsid w:val="00640BC6"/>
    <w:rsid w:val="00641DDB"/>
    <w:rsid w:val="0065117F"/>
    <w:rsid w:val="006517A5"/>
    <w:rsid w:val="00651A23"/>
    <w:rsid w:val="0066096F"/>
    <w:rsid w:val="00664425"/>
    <w:rsid w:val="006661C4"/>
    <w:rsid w:val="00673DAC"/>
    <w:rsid w:val="00676F23"/>
    <w:rsid w:val="00680608"/>
    <w:rsid w:val="00682475"/>
    <w:rsid w:val="00682995"/>
    <w:rsid w:val="006849F5"/>
    <w:rsid w:val="00686A4A"/>
    <w:rsid w:val="00693B2B"/>
    <w:rsid w:val="006963B0"/>
    <w:rsid w:val="006A2383"/>
    <w:rsid w:val="006A3479"/>
    <w:rsid w:val="006A410C"/>
    <w:rsid w:val="006B1CA9"/>
    <w:rsid w:val="006B214F"/>
    <w:rsid w:val="006C19C6"/>
    <w:rsid w:val="006C5272"/>
    <w:rsid w:val="006C6723"/>
    <w:rsid w:val="006C7696"/>
    <w:rsid w:val="006D294C"/>
    <w:rsid w:val="006D361C"/>
    <w:rsid w:val="006D3FB8"/>
    <w:rsid w:val="006D737C"/>
    <w:rsid w:val="006E75E9"/>
    <w:rsid w:val="006F025D"/>
    <w:rsid w:val="006F10DC"/>
    <w:rsid w:val="006F36C9"/>
    <w:rsid w:val="006F46EE"/>
    <w:rsid w:val="006F7DE0"/>
    <w:rsid w:val="00702E2E"/>
    <w:rsid w:val="007048CC"/>
    <w:rsid w:val="007068F5"/>
    <w:rsid w:val="0070794A"/>
    <w:rsid w:val="00711336"/>
    <w:rsid w:val="00711680"/>
    <w:rsid w:val="00711FE3"/>
    <w:rsid w:val="0071240E"/>
    <w:rsid w:val="00712723"/>
    <w:rsid w:val="00714682"/>
    <w:rsid w:val="007148C3"/>
    <w:rsid w:val="00716F54"/>
    <w:rsid w:val="00722217"/>
    <w:rsid w:val="00724350"/>
    <w:rsid w:val="00726DF6"/>
    <w:rsid w:val="00735FFC"/>
    <w:rsid w:val="0074313D"/>
    <w:rsid w:val="007510CE"/>
    <w:rsid w:val="00765D53"/>
    <w:rsid w:val="00767B6C"/>
    <w:rsid w:val="00772024"/>
    <w:rsid w:val="007749CD"/>
    <w:rsid w:val="00775607"/>
    <w:rsid w:val="00782CD1"/>
    <w:rsid w:val="00785233"/>
    <w:rsid w:val="007855B9"/>
    <w:rsid w:val="00785BA4"/>
    <w:rsid w:val="007860DC"/>
    <w:rsid w:val="0078796A"/>
    <w:rsid w:val="0079093D"/>
    <w:rsid w:val="007A3E50"/>
    <w:rsid w:val="007A44A8"/>
    <w:rsid w:val="007A6D75"/>
    <w:rsid w:val="007B0238"/>
    <w:rsid w:val="007B177A"/>
    <w:rsid w:val="007B311A"/>
    <w:rsid w:val="007B3477"/>
    <w:rsid w:val="007B779E"/>
    <w:rsid w:val="007C1D4B"/>
    <w:rsid w:val="007C26AD"/>
    <w:rsid w:val="007C32C3"/>
    <w:rsid w:val="007C4E1A"/>
    <w:rsid w:val="007D1564"/>
    <w:rsid w:val="007D2E07"/>
    <w:rsid w:val="007D311D"/>
    <w:rsid w:val="007D3C10"/>
    <w:rsid w:val="007D4370"/>
    <w:rsid w:val="007D47FD"/>
    <w:rsid w:val="007D53F9"/>
    <w:rsid w:val="007D7003"/>
    <w:rsid w:val="007E3D40"/>
    <w:rsid w:val="007E5E07"/>
    <w:rsid w:val="007E6920"/>
    <w:rsid w:val="007F02B8"/>
    <w:rsid w:val="007F04DC"/>
    <w:rsid w:val="007F2B8C"/>
    <w:rsid w:val="007F2E10"/>
    <w:rsid w:val="007F4A4B"/>
    <w:rsid w:val="00801EBB"/>
    <w:rsid w:val="00807383"/>
    <w:rsid w:val="0081054C"/>
    <w:rsid w:val="00811766"/>
    <w:rsid w:val="00820347"/>
    <w:rsid w:val="00821172"/>
    <w:rsid w:val="00821766"/>
    <w:rsid w:val="00821A2E"/>
    <w:rsid w:val="00827303"/>
    <w:rsid w:val="00830F28"/>
    <w:rsid w:val="00834DAF"/>
    <w:rsid w:val="0084069D"/>
    <w:rsid w:val="00841D08"/>
    <w:rsid w:val="00844E8A"/>
    <w:rsid w:val="0084563F"/>
    <w:rsid w:val="008500AC"/>
    <w:rsid w:val="00850CF7"/>
    <w:rsid w:val="00851049"/>
    <w:rsid w:val="00851264"/>
    <w:rsid w:val="008518B2"/>
    <w:rsid w:val="00853173"/>
    <w:rsid w:val="00856F1E"/>
    <w:rsid w:val="0086057A"/>
    <w:rsid w:val="008727DB"/>
    <w:rsid w:val="0087602F"/>
    <w:rsid w:val="00880054"/>
    <w:rsid w:val="00886DCA"/>
    <w:rsid w:val="00891A28"/>
    <w:rsid w:val="00892256"/>
    <w:rsid w:val="0089378E"/>
    <w:rsid w:val="008952C8"/>
    <w:rsid w:val="00895CE1"/>
    <w:rsid w:val="008A3B20"/>
    <w:rsid w:val="008A67B2"/>
    <w:rsid w:val="008B174E"/>
    <w:rsid w:val="008B273B"/>
    <w:rsid w:val="008B5FBD"/>
    <w:rsid w:val="008B62B3"/>
    <w:rsid w:val="008C1486"/>
    <w:rsid w:val="008C1503"/>
    <w:rsid w:val="008C1B28"/>
    <w:rsid w:val="008C1BB6"/>
    <w:rsid w:val="008C6362"/>
    <w:rsid w:val="008D223D"/>
    <w:rsid w:val="008D3A53"/>
    <w:rsid w:val="008D3E37"/>
    <w:rsid w:val="008E0819"/>
    <w:rsid w:val="008E3BD3"/>
    <w:rsid w:val="008E4FDB"/>
    <w:rsid w:val="008E60C6"/>
    <w:rsid w:val="008E6D23"/>
    <w:rsid w:val="008E7ADA"/>
    <w:rsid w:val="008F2D53"/>
    <w:rsid w:val="008F3F4D"/>
    <w:rsid w:val="008F4D9C"/>
    <w:rsid w:val="00900356"/>
    <w:rsid w:val="00903BC9"/>
    <w:rsid w:val="0091079A"/>
    <w:rsid w:val="0091237D"/>
    <w:rsid w:val="00913A7D"/>
    <w:rsid w:val="00914E7C"/>
    <w:rsid w:val="00923056"/>
    <w:rsid w:val="00924093"/>
    <w:rsid w:val="00924775"/>
    <w:rsid w:val="00924CF1"/>
    <w:rsid w:val="00927E06"/>
    <w:rsid w:val="00930591"/>
    <w:rsid w:val="00934BF6"/>
    <w:rsid w:val="00941660"/>
    <w:rsid w:val="00942E7C"/>
    <w:rsid w:val="009474C6"/>
    <w:rsid w:val="00947556"/>
    <w:rsid w:val="00947E63"/>
    <w:rsid w:val="00950A68"/>
    <w:rsid w:val="009612F6"/>
    <w:rsid w:val="00963DC8"/>
    <w:rsid w:val="00964BE5"/>
    <w:rsid w:val="009653E3"/>
    <w:rsid w:val="00967640"/>
    <w:rsid w:val="00970F06"/>
    <w:rsid w:val="00984B2D"/>
    <w:rsid w:val="00987C55"/>
    <w:rsid w:val="009A0430"/>
    <w:rsid w:val="009A04ED"/>
    <w:rsid w:val="009B577E"/>
    <w:rsid w:val="009C077E"/>
    <w:rsid w:val="009C13D8"/>
    <w:rsid w:val="009C4EFE"/>
    <w:rsid w:val="009C51C6"/>
    <w:rsid w:val="009C6FCF"/>
    <w:rsid w:val="009C7B95"/>
    <w:rsid w:val="009D1A2B"/>
    <w:rsid w:val="009D358F"/>
    <w:rsid w:val="009D3870"/>
    <w:rsid w:val="009D6CBF"/>
    <w:rsid w:val="009E1703"/>
    <w:rsid w:val="009E1B36"/>
    <w:rsid w:val="009E3383"/>
    <w:rsid w:val="009E5572"/>
    <w:rsid w:val="009E5F37"/>
    <w:rsid w:val="009E6177"/>
    <w:rsid w:val="009F06DD"/>
    <w:rsid w:val="009F387B"/>
    <w:rsid w:val="009F5018"/>
    <w:rsid w:val="009F7B4F"/>
    <w:rsid w:val="00A03C47"/>
    <w:rsid w:val="00A071BA"/>
    <w:rsid w:val="00A07603"/>
    <w:rsid w:val="00A11D16"/>
    <w:rsid w:val="00A15368"/>
    <w:rsid w:val="00A16B1F"/>
    <w:rsid w:val="00A17E4D"/>
    <w:rsid w:val="00A20482"/>
    <w:rsid w:val="00A3249C"/>
    <w:rsid w:val="00A33F4F"/>
    <w:rsid w:val="00A3511B"/>
    <w:rsid w:val="00A37BAC"/>
    <w:rsid w:val="00A43736"/>
    <w:rsid w:val="00A43FD2"/>
    <w:rsid w:val="00A44BF2"/>
    <w:rsid w:val="00A503F3"/>
    <w:rsid w:val="00A512B8"/>
    <w:rsid w:val="00A51321"/>
    <w:rsid w:val="00A517F3"/>
    <w:rsid w:val="00A537C9"/>
    <w:rsid w:val="00A547B7"/>
    <w:rsid w:val="00A55C11"/>
    <w:rsid w:val="00A56833"/>
    <w:rsid w:val="00A5719D"/>
    <w:rsid w:val="00A60ADA"/>
    <w:rsid w:val="00A64EC9"/>
    <w:rsid w:val="00A664B7"/>
    <w:rsid w:val="00A66B78"/>
    <w:rsid w:val="00A750E6"/>
    <w:rsid w:val="00A81EBD"/>
    <w:rsid w:val="00A82A85"/>
    <w:rsid w:val="00A840F6"/>
    <w:rsid w:val="00A8565D"/>
    <w:rsid w:val="00A87B76"/>
    <w:rsid w:val="00A903F6"/>
    <w:rsid w:val="00A93841"/>
    <w:rsid w:val="00AA26A9"/>
    <w:rsid w:val="00AA4068"/>
    <w:rsid w:val="00AA5D98"/>
    <w:rsid w:val="00AA696A"/>
    <w:rsid w:val="00AA7B9E"/>
    <w:rsid w:val="00AB272F"/>
    <w:rsid w:val="00AB29D6"/>
    <w:rsid w:val="00AB577E"/>
    <w:rsid w:val="00AC2FDA"/>
    <w:rsid w:val="00AC4489"/>
    <w:rsid w:val="00AC6CDB"/>
    <w:rsid w:val="00AD141E"/>
    <w:rsid w:val="00AD4149"/>
    <w:rsid w:val="00AD4496"/>
    <w:rsid w:val="00AD6444"/>
    <w:rsid w:val="00AD6956"/>
    <w:rsid w:val="00AE27F5"/>
    <w:rsid w:val="00AE281A"/>
    <w:rsid w:val="00AE61AB"/>
    <w:rsid w:val="00AE7203"/>
    <w:rsid w:val="00AE7A3A"/>
    <w:rsid w:val="00AF0D4B"/>
    <w:rsid w:val="00AF1960"/>
    <w:rsid w:val="00B026DA"/>
    <w:rsid w:val="00B057EF"/>
    <w:rsid w:val="00B06D56"/>
    <w:rsid w:val="00B113DF"/>
    <w:rsid w:val="00B142A9"/>
    <w:rsid w:val="00B1443B"/>
    <w:rsid w:val="00B14E97"/>
    <w:rsid w:val="00B15AA8"/>
    <w:rsid w:val="00B202BE"/>
    <w:rsid w:val="00B2435E"/>
    <w:rsid w:val="00B26C86"/>
    <w:rsid w:val="00B27E40"/>
    <w:rsid w:val="00B42411"/>
    <w:rsid w:val="00B44B53"/>
    <w:rsid w:val="00B45C8F"/>
    <w:rsid w:val="00B47721"/>
    <w:rsid w:val="00B55EFA"/>
    <w:rsid w:val="00B56088"/>
    <w:rsid w:val="00B61B88"/>
    <w:rsid w:val="00B65B2D"/>
    <w:rsid w:val="00B65C47"/>
    <w:rsid w:val="00B6785F"/>
    <w:rsid w:val="00B703DD"/>
    <w:rsid w:val="00B710A3"/>
    <w:rsid w:val="00B710A5"/>
    <w:rsid w:val="00B71C51"/>
    <w:rsid w:val="00B80C56"/>
    <w:rsid w:val="00B84763"/>
    <w:rsid w:val="00B84BDC"/>
    <w:rsid w:val="00B871E3"/>
    <w:rsid w:val="00B91BE6"/>
    <w:rsid w:val="00B946BD"/>
    <w:rsid w:val="00B9559F"/>
    <w:rsid w:val="00B97508"/>
    <w:rsid w:val="00BA0B7E"/>
    <w:rsid w:val="00BA234C"/>
    <w:rsid w:val="00BB146F"/>
    <w:rsid w:val="00BB21B5"/>
    <w:rsid w:val="00BB4792"/>
    <w:rsid w:val="00BB5467"/>
    <w:rsid w:val="00BB6AFB"/>
    <w:rsid w:val="00BC75A9"/>
    <w:rsid w:val="00BD1D6E"/>
    <w:rsid w:val="00BD5C1F"/>
    <w:rsid w:val="00BD6425"/>
    <w:rsid w:val="00BD7855"/>
    <w:rsid w:val="00BE0C4D"/>
    <w:rsid w:val="00BE27EA"/>
    <w:rsid w:val="00BE2E12"/>
    <w:rsid w:val="00BE402D"/>
    <w:rsid w:val="00BE4B21"/>
    <w:rsid w:val="00BE4B6C"/>
    <w:rsid w:val="00BE5041"/>
    <w:rsid w:val="00BE7828"/>
    <w:rsid w:val="00BE7DA4"/>
    <w:rsid w:val="00BF52DC"/>
    <w:rsid w:val="00C01867"/>
    <w:rsid w:val="00C03D8C"/>
    <w:rsid w:val="00C077A4"/>
    <w:rsid w:val="00C11D8A"/>
    <w:rsid w:val="00C145C1"/>
    <w:rsid w:val="00C22492"/>
    <w:rsid w:val="00C22A23"/>
    <w:rsid w:val="00C24FD1"/>
    <w:rsid w:val="00C267E1"/>
    <w:rsid w:val="00C26929"/>
    <w:rsid w:val="00C34827"/>
    <w:rsid w:val="00C418FE"/>
    <w:rsid w:val="00C4341F"/>
    <w:rsid w:val="00C454F4"/>
    <w:rsid w:val="00C459A4"/>
    <w:rsid w:val="00C51955"/>
    <w:rsid w:val="00C51D6D"/>
    <w:rsid w:val="00C51E96"/>
    <w:rsid w:val="00C52D43"/>
    <w:rsid w:val="00C56680"/>
    <w:rsid w:val="00C57EFE"/>
    <w:rsid w:val="00C600D5"/>
    <w:rsid w:val="00C63C54"/>
    <w:rsid w:val="00C6429B"/>
    <w:rsid w:val="00C66C7A"/>
    <w:rsid w:val="00C75493"/>
    <w:rsid w:val="00C8474C"/>
    <w:rsid w:val="00C85257"/>
    <w:rsid w:val="00C917E2"/>
    <w:rsid w:val="00C924EA"/>
    <w:rsid w:val="00C92BCA"/>
    <w:rsid w:val="00C97A3A"/>
    <w:rsid w:val="00CA06A6"/>
    <w:rsid w:val="00CA449C"/>
    <w:rsid w:val="00CB2156"/>
    <w:rsid w:val="00CB5D95"/>
    <w:rsid w:val="00CC4D9C"/>
    <w:rsid w:val="00CD2EEB"/>
    <w:rsid w:val="00CD43B5"/>
    <w:rsid w:val="00CE23E4"/>
    <w:rsid w:val="00CE3759"/>
    <w:rsid w:val="00CE4383"/>
    <w:rsid w:val="00CF36FA"/>
    <w:rsid w:val="00CF3D93"/>
    <w:rsid w:val="00CF433D"/>
    <w:rsid w:val="00D01468"/>
    <w:rsid w:val="00D05C03"/>
    <w:rsid w:val="00D15F4D"/>
    <w:rsid w:val="00D21C58"/>
    <w:rsid w:val="00D227DB"/>
    <w:rsid w:val="00D23826"/>
    <w:rsid w:val="00D244C6"/>
    <w:rsid w:val="00D25C88"/>
    <w:rsid w:val="00D275E8"/>
    <w:rsid w:val="00D342CE"/>
    <w:rsid w:val="00D34668"/>
    <w:rsid w:val="00D36537"/>
    <w:rsid w:val="00D40F27"/>
    <w:rsid w:val="00D41718"/>
    <w:rsid w:val="00D46805"/>
    <w:rsid w:val="00D50CA8"/>
    <w:rsid w:val="00D53018"/>
    <w:rsid w:val="00D609B1"/>
    <w:rsid w:val="00D64077"/>
    <w:rsid w:val="00D70CA5"/>
    <w:rsid w:val="00D73DA2"/>
    <w:rsid w:val="00D813E3"/>
    <w:rsid w:val="00D87C53"/>
    <w:rsid w:val="00D87FB8"/>
    <w:rsid w:val="00D87FD8"/>
    <w:rsid w:val="00D9683B"/>
    <w:rsid w:val="00D97193"/>
    <w:rsid w:val="00D97AFF"/>
    <w:rsid w:val="00DA1188"/>
    <w:rsid w:val="00DA58EB"/>
    <w:rsid w:val="00DA5AA2"/>
    <w:rsid w:val="00DB0809"/>
    <w:rsid w:val="00DB0DB3"/>
    <w:rsid w:val="00DB1AC4"/>
    <w:rsid w:val="00DB5C31"/>
    <w:rsid w:val="00DC1414"/>
    <w:rsid w:val="00DC4B51"/>
    <w:rsid w:val="00DC55EA"/>
    <w:rsid w:val="00DC5992"/>
    <w:rsid w:val="00DD3C37"/>
    <w:rsid w:val="00DD782D"/>
    <w:rsid w:val="00DE04D0"/>
    <w:rsid w:val="00DE2709"/>
    <w:rsid w:val="00DE7508"/>
    <w:rsid w:val="00DF63B9"/>
    <w:rsid w:val="00DF6DE9"/>
    <w:rsid w:val="00DF774A"/>
    <w:rsid w:val="00E06294"/>
    <w:rsid w:val="00E06FD6"/>
    <w:rsid w:val="00E1160F"/>
    <w:rsid w:val="00E12F70"/>
    <w:rsid w:val="00E14ECE"/>
    <w:rsid w:val="00E2420E"/>
    <w:rsid w:val="00E2441A"/>
    <w:rsid w:val="00E2448D"/>
    <w:rsid w:val="00E30A03"/>
    <w:rsid w:val="00E32E71"/>
    <w:rsid w:val="00E35E9E"/>
    <w:rsid w:val="00E4021A"/>
    <w:rsid w:val="00E4191D"/>
    <w:rsid w:val="00E500BB"/>
    <w:rsid w:val="00E500F8"/>
    <w:rsid w:val="00E50103"/>
    <w:rsid w:val="00E50BA4"/>
    <w:rsid w:val="00E51D6D"/>
    <w:rsid w:val="00E53C4E"/>
    <w:rsid w:val="00E55022"/>
    <w:rsid w:val="00E633A4"/>
    <w:rsid w:val="00E647C6"/>
    <w:rsid w:val="00E65BB1"/>
    <w:rsid w:val="00E70E34"/>
    <w:rsid w:val="00E72A67"/>
    <w:rsid w:val="00E7434E"/>
    <w:rsid w:val="00E75FC0"/>
    <w:rsid w:val="00E760C8"/>
    <w:rsid w:val="00E80AFF"/>
    <w:rsid w:val="00E8166B"/>
    <w:rsid w:val="00E83D32"/>
    <w:rsid w:val="00E849F3"/>
    <w:rsid w:val="00E86B70"/>
    <w:rsid w:val="00E9299D"/>
    <w:rsid w:val="00E92EE3"/>
    <w:rsid w:val="00E93001"/>
    <w:rsid w:val="00E946A6"/>
    <w:rsid w:val="00EA3B5F"/>
    <w:rsid w:val="00EA4E9B"/>
    <w:rsid w:val="00EB0AA8"/>
    <w:rsid w:val="00EB2F26"/>
    <w:rsid w:val="00EB4778"/>
    <w:rsid w:val="00EB5ADF"/>
    <w:rsid w:val="00EB74B8"/>
    <w:rsid w:val="00EC1D7F"/>
    <w:rsid w:val="00EC51BB"/>
    <w:rsid w:val="00EC621C"/>
    <w:rsid w:val="00EC63E1"/>
    <w:rsid w:val="00ED0D91"/>
    <w:rsid w:val="00ED10D1"/>
    <w:rsid w:val="00EE3A91"/>
    <w:rsid w:val="00EE5B81"/>
    <w:rsid w:val="00EF1DEB"/>
    <w:rsid w:val="00EF4665"/>
    <w:rsid w:val="00F00054"/>
    <w:rsid w:val="00F05677"/>
    <w:rsid w:val="00F065FD"/>
    <w:rsid w:val="00F07837"/>
    <w:rsid w:val="00F11868"/>
    <w:rsid w:val="00F14126"/>
    <w:rsid w:val="00F15FB5"/>
    <w:rsid w:val="00F17904"/>
    <w:rsid w:val="00F208AB"/>
    <w:rsid w:val="00F21029"/>
    <w:rsid w:val="00F247D4"/>
    <w:rsid w:val="00F276A7"/>
    <w:rsid w:val="00F30A68"/>
    <w:rsid w:val="00F3183F"/>
    <w:rsid w:val="00F35A21"/>
    <w:rsid w:val="00F37F34"/>
    <w:rsid w:val="00F40098"/>
    <w:rsid w:val="00F44E23"/>
    <w:rsid w:val="00F473AD"/>
    <w:rsid w:val="00F5177F"/>
    <w:rsid w:val="00F51DD4"/>
    <w:rsid w:val="00F52588"/>
    <w:rsid w:val="00F56388"/>
    <w:rsid w:val="00F61E2B"/>
    <w:rsid w:val="00F6498C"/>
    <w:rsid w:val="00F64D05"/>
    <w:rsid w:val="00F64E2D"/>
    <w:rsid w:val="00F65CB0"/>
    <w:rsid w:val="00F71214"/>
    <w:rsid w:val="00F74B91"/>
    <w:rsid w:val="00F74E30"/>
    <w:rsid w:val="00F75ACC"/>
    <w:rsid w:val="00F77949"/>
    <w:rsid w:val="00F8080A"/>
    <w:rsid w:val="00F82075"/>
    <w:rsid w:val="00F8539F"/>
    <w:rsid w:val="00F8570D"/>
    <w:rsid w:val="00F8641C"/>
    <w:rsid w:val="00F86AD3"/>
    <w:rsid w:val="00F86D3D"/>
    <w:rsid w:val="00F8721A"/>
    <w:rsid w:val="00F92196"/>
    <w:rsid w:val="00F94526"/>
    <w:rsid w:val="00F96CE3"/>
    <w:rsid w:val="00FA0540"/>
    <w:rsid w:val="00FA1582"/>
    <w:rsid w:val="00FA1C7B"/>
    <w:rsid w:val="00FA30A0"/>
    <w:rsid w:val="00FA3DDE"/>
    <w:rsid w:val="00FA61E3"/>
    <w:rsid w:val="00FB243B"/>
    <w:rsid w:val="00FB31D7"/>
    <w:rsid w:val="00FB3671"/>
    <w:rsid w:val="00FB3FB5"/>
    <w:rsid w:val="00FC0344"/>
    <w:rsid w:val="00FC1495"/>
    <w:rsid w:val="00FC1A8D"/>
    <w:rsid w:val="00FD3ACA"/>
    <w:rsid w:val="00FD7B9B"/>
    <w:rsid w:val="00FE2DCA"/>
    <w:rsid w:val="00FF16C3"/>
    <w:rsid w:val="00FF496E"/>
    <w:rsid w:val="00FF5EA6"/>
    <w:rsid w:val="00FF5F60"/>
    <w:rsid w:val="00FF721D"/>
    <w:rsid w:val="00FF74C2"/>
    <w:rsid w:val="02240BF8"/>
    <w:rsid w:val="02CF7F75"/>
    <w:rsid w:val="060E3BF7"/>
    <w:rsid w:val="06AB2F0D"/>
    <w:rsid w:val="08071426"/>
    <w:rsid w:val="093A3733"/>
    <w:rsid w:val="0C34524D"/>
    <w:rsid w:val="0E811E04"/>
    <w:rsid w:val="10DD2D1E"/>
    <w:rsid w:val="11DA5CBD"/>
    <w:rsid w:val="122A0937"/>
    <w:rsid w:val="14CC7450"/>
    <w:rsid w:val="154F5E68"/>
    <w:rsid w:val="16C3223E"/>
    <w:rsid w:val="17DF517D"/>
    <w:rsid w:val="18113658"/>
    <w:rsid w:val="182D1CD7"/>
    <w:rsid w:val="19A21712"/>
    <w:rsid w:val="1F6D3CB6"/>
    <w:rsid w:val="20411092"/>
    <w:rsid w:val="21DD052F"/>
    <w:rsid w:val="222A50C8"/>
    <w:rsid w:val="222B7BB9"/>
    <w:rsid w:val="226513C9"/>
    <w:rsid w:val="24637B8A"/>
    <w:rsid w:val="24EA3E07"/>
    <w:rsid w:val="2A3B51CA"/>
    <w:rsid w:val="2A4D1863"/>
    <w:rsid w:val="347725BD"/>
    <w:rsid w:val="3A510C78"/>
    <w:rsid w:val="3A94295E"/>
    <w:rsid w:val="3DEE4B95"/>
    <w:rsid w:val="3E854E75"/>
    <w:rsid w:val="3EF90215"/>
    <w:rsid w:val="436206F6"/>
    <w:rsid w:val="43D60FB0"/>
    <w:rsid w:val="46326F64"/>
    <w:rsid w:val="4665558C"/>
    <w:rsid w:val="47E25474"/>
    <w:rsid w:val="488A64E4"/>
    <w:rsid w:val="4ADB406F"/>
    <w:rsid w:val="4C9913D7"/>
    <w:rsid w:val="4D305A77"/>
    <w:rsid w:val="4E004BA1"/>
    <w:rsid w:val="4E896D91"/>
    <w:rsid w:val="50C9110F"/>
    <w:rsid w:val="51D70186"/>
    <w:rsid w:val="586B7F47"/>
    <w:rsid w:val="5D9C1B84"/>
    <w:rsid w:val="5E7F7A73"/>
    <w:rsid w:val="64417EF4"/>
    <w:rsid w:val="65AC6E9B"/>
    <w:rsid w:val="670267B3"/>
    <w:rsid w:val="678E4C14"/>
    <w:rsid w:val="69F97B76"/>
    <w:rsid w:val="70185F63"/>
    <w:rsid w:val="71395E92"/>
    <w:rsid w:val="725E2AE4"/>
    <w:rsid w:val="726D39C9"/>
    <w:rsid w:val="76371D8D"/>
    <w:rsid w:val="76C7130A"/>
    <w:rsid w:val="778A49E1"/>
    <w:rsid w:val="77DC6103"/>
    <w:rsid w:val="78F87A16"/>
    <w:rsid w:val="7A1E34AC"/>
    <w:rsid w:val="7AE12674"/>
    <w:rsid w:val="7EED78F1"/>
    <w:rsid w:val="7F791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uiPriority="99"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semiHidden="0" w:name="Table List 1"/>
    <w:lsdException w:qFormat="1" w:unhideWhenUsed="0" w:uiPriority="0" w:semiHidden="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semiHidden="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7"/>
    <w:qFormat/>
    <w:uiPriority w:val="0"/>
    <w:pPr>
      <w:keepNext/>
      <w:keepLines/>
      <w:spacing w:before="340" w:after="330" w:line="576" w:lineRule="auto"/>
      <w:outlineLvl w:val="0"/>
    </w:pPr>
    <w:rPr>
      <w:rFonts w:ascii="Times New Roman" w:hAnsi="Times New Roman" w:eastAsia="宋体"/>
      <w:b/>
      <w:bCs/>
      <w:kern w:val="44"/>
      <w:sz w:val="44"/>
      <w:szCs w:val="44"/>
    </w:rPr>
  </w:style>
  <w:style w:type="paragraph" w:styleId="4">
    <w:name w:val="heading 2"/>
    <w:basedOn w:val="1"/>
    <w:next w:val="1"/>
    <w:link w:val="14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42"/>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6">
    <w:name w:val="heading 4"/>
    <w:basedOn w:val="1"/>
    <w:next w:val="1"/>
    <w:link w:val="143"/>
    <w:qFormat/>
    <w:uiPriority w:val="0"/>
    <w:pPr>
      <w:keepNext/>
      <w:keepLines/>
      <w:spacing w:line="360" w:lineRule="auto"/>
      <w:jc w:val="left"/>
      <w:outlineLvl w:val="3"/>
    </w:pPr>
    <w:rPr>
      <w:rFonts w:ascii="Arial" w:hAnsi="Arial" w:eastAsia="宋体" w:cs="Times New Roman"/>
      <w:sz w:val="28"/>
      <w:szCs w:val="20"/>
    </w:rPr>
  </w:style>
  <w:style w:type="paragraph" w:styleId="7">
    <w:name w:val="heading 5"/>
    <w:basedOn w:val="1"/>
    <w:next w:val="1"/>
    <w:link w:val="144"/>
    <w:qFormat/>
    <w:uiPriority w:val="0"/>
    <w:pPr>
      <w:keepNext/>
      <w:keepLines/>
      <w:spacing w:before="280" w:after="290" w:line="372" w:lineRule="auto"/>
      <w:outlineLvl w:val="4"/>
    </w:pPr>
    <w:rPr>
      <w:rFonts w:ascii="Times New Roman" w:hAnsi="Times New Roman" w:eastAsia="宋体" w:cs="Times New Roman"/>
      <w:b/>
      <w:sz w:val="28"/>
      <w:szCs w:val="20"/>
    </w:rPr>
  </w:style>
  <w:style w:type="paragraph" w:styleId="8">
    <w:name w:val="heading 6"/>
    <w:basedOn w:val="1"/>
    <w:next w:val="1"/>
    <w:link w:val="145"/>
    <w:qFormat/>
    <w:uiPriority w:val="0"/>
    <w:pPr>
      <w:keepNext/>
      <w:keepLines/>
      <w:spacing w:before="240" w:after="64" w:line="317" w:lineRule="auto"/>
      <w:outlineLvl w:val="5"/>
    </w:pPr>
    <w:rPr>
      <w:rFonts w:ascii="Arial" w:hAnsi="Arial" w:eastAsia="黑体" w:cs="Times New Roman"/>
      <w:b/>
      <w:sz w:val="24"/>
      <w:szCs w:val="20"/>
    </w:rPr>
  </w:style>
  <w:style w:type="paragraph" w:styleId="9">
    <w:name w:val="heading 7"/>
    <w:basedOn w:val="1"/>
    <w:next w:val="1"/>
    <w:link w:val="146"/>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10">
    <w:name w:val="heading 8"/>
    <w:basedOn w:val="1"/>
    <w:next w:val="1"/>
    <w:link w:val="147"/>
    <w:qFormat/>
    <w:uiPriority w:val="0"/>
    <w:pPr>
      <w:keepNext/>
      <w:keepLines/>
      <w:spacing w:before="240" w:after="64" w:line="317" w:lineRule="auto"/>
      <w:outlineLvl w:val="7"/>
    </w:pPr>
    <w:rPr>
      <w:rFonts w:ascii="Arial" w:hAnsi="Arial" w:eastAsia="黑体" w:cs="Times New Roman"/>
      <w:sz w:val="24"/>
      <w:szCs w:val="20"/>
    </w:rPr>
  </w:style>
  <w:style w:type="paragraph" w:styleId="11">
    <w:name w:val="heading 9"/>
    <w:basedOn w:val="1"/>
    <w:next w:val="1"/>
    <w:link w:val="148"/>
    <w:qFormat/>
    <w:uiPriority w:val="0"/>
    <w:pPr>
      <w:keepNext/>
      <w:keepLines/>
      <w:spacing w:before="240" w:after="64" w:line="317" w:lineRule="auto"/>
      <w:outlineLvl w:val="8"/>
    </w:pPr>
    <w:rPr>
      <w:rFonts w:ascii="Arial" w:hAnsi="Arial" w:eastAsia="黑体" w:cs="Times New Roman"/>
      <w:szCs w:val="20"/>
    </w:rPr>
  </w:style>
  <w:style w:type="character" w:default="1" w:styleId="121">
    <w:name w:val="Default Paragraph Font"/>
    <w:semiHidden/>
    <w:unhideWhenUsed/>
    <w:qFormat/>
    <w:uiPriority w:val="1"/>
  </w:style>
  <w:style w:type="table" w:default="1" w:styleId="76">
    <w:name w:val="Normal Table"/>
    <w:semiHidden/>
    <w:unhideWhenUsed/>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579" w:firstLineChars="200"/>
    </w:pPr>
    <w:rPr>
      <w:rFonts w:cs="宋体"/>
      <w:sz w:val="28"/>
      <w:szCs w:val="20"/>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qFormat/>
    <w:uiPriority w:val="0"/>
    <w:pPr>
      <w:ind w:left="1260"/>
      <w:jc w:val="left"/>
    </w:pPr>
    <w:rPr>
      <w:rFonts w:ascii="等线" w:hAnsi="Times New Roman" w:eastAsia="等线" w:cs="Times New Roman"/>
      <w:sz w:val="18"/>
      <w:szCs w:val="18"/>
    </w:rPr>
  </w:style>
  <w:style w:type="paragraph" w:styleId="14">
    <w:name w:val="List Number 2"/>
    <w:basedOn w:val="1"/>
    <w:qFormat/>
    <w:uiPriority w:val="0"/>
    <w:pPr>
      <w:numPr>
        <w:ilvl w:val="0"/>
        <w:numId w:val="1"/>
      </w:numPr>
    </w:pPr>
    <w:rPr>
      <w:rFonts w:ascii="Times New Roman" w:hAnsi="Times New Roman" w:eastAsia="宋体" w:cs="Times New Roman"/>
      <w:szCs w:val="24"/>
    </w:rPr>
  </w:style>
  <w:style w:type="paragraph" w:styleId="15">
    <w:name w:val="Note Heading"/>
    <w:basedOn w:val="1"/>
    <w:next w:val="1"/>
    <w:link w:val="150"/>
    <w:qFormat/>
    <w:uiPriority w:val="0"/>
    <w:pPr>
      <w:jc w:val="center"/>
    </w:pPr>
    <w:rPr>
      <w:rFonts w:ascii="Times New Roman" w:hAnsi="Times New Roman" w:eastAsia="宋体" w:cs="Times New Roman"/>
      <w:szCs w:val="24"/>
    </w:rPr>
  </w:style>
  <w:style w:type="paragraph" w:styleId="16">
    <w:name w:val="List Bullet 4"/>
    <w:basedOn w:val="1"/>
    <w:qFormat/>
    <w:uiPriority w:val="0"/>
    <w:pPr>
      <w:numPr>
        <w:ilvl w:val="0"/>
        <w:numId w:val="2"/>
      </w:numPr>
    </w:pPr>
    <w:rPr>
      <w:rFonts w:ascii="Times New Roman" w:hAnsi="Times New Roman" w:eastAsia="宋体" w:cs="Times New Roman"/>
      <w:szCs w:val="24"/>
    </w:rPr>
  </w:style>
  <w:style w:type="paragraph" w:styleId="17">
    <w:name w:val="E-mail Signature"/>
    <w:basedOn w:val="1"/>
    <w:link w:val="151"/>
    <w:qFormat/>
    <w:uiPriority w:val="0"/>
    <w:rPr>
      <w:rFonts w:ascii="Times New Roman" w:hAnsi="Times New Roman" w:eastAsia="宋体" w:cs="Times New Roman"/>
      <w:szCs w:val="24"/>
    </w:rPr>
  </w:style>
  <w:style w:type="paragraph" w:styleId="18">
    <w:name w:val="List Number"/>
    <w:basedOn w:val="1"/>
    <w:qFormat/>
    <w:uiPriority w:val="0"/>
    <w:pPr>
      <w:numPr>
        <w:ilvl w:val="0"/>
        <w:numId w:val="3"/>
      </w:numPr>
    </w:pPr>
    <w:rPr>
      <w:rFonts w:ascii="Times New Roman" w:hAnsi="Times New Roman" w:eastAsia="宋体" w:cs="Times New Roman"/>
      <w:szCs w:val="24"/>
    </w:rPr>
  </w:style>
  <w:style w:type="paragraph" w:styleId="19">
    <w:name w:val="Normal Indent"/>
    <w:basedOn w:val="1"/>
    <w:link w:val="177"/>
    <w:qFormat/>
    <w:uiPriority w:val="0"/>
    <w:pPr>
      <w:ind w:firstLine="420"/>
    </w:pPr>
    <w:rPr>
      <w:rFonts w:ascii="Times New Roman" w:hAnsi="Times New Roman" w:eastAsia="宋体" w:cs="Times New Roman"/>
      <w:szCs w:val="20"/>
    </w:rPr>
  </w:style>
  <w:style w:type="paragraph" w:styleId="20">
    <w:name w:val="caption"/>
    <w:basedOn w:val="1"/>
    <w:next w:val="1"/>
    <w:qFormat/>
    <w:uiPriority w:val="0"/>
    <w:rPr>
      <w:rFonts w:ascii="Arial" w:hAnsi="Arial" w:eastAsia="黑体" w:cs="Times New Roman"/>
      <w:sz w:val="20"/>
      <w:szCs w:val="20"/>
    </w:rPr>
  </w:style>
  <w:style w:type="paragraph" w:styleId="21">
    <w:name w:val="List Bullet"/>
    <w:basedOn w:val="1"/>
    <w:qFormat/>
    <w:uiPriority w:val="0"/>
    <w:pPr>
      <w:tabs>
        <w:tab w:val="left" w:pos="405"/>
      </w:tabs>
      <w:ind w:left="405" w:hanging="405"/>
    </w:pPr>
    <w:rPr>
      <w:rFonts w:ascii="Times New Roman" w:hAnsi="Times New Roman" w:eastAsia="宋体" w:cs="Times New Roman"/>
      <w:szCs w:val="24"/>
    </w:rPr>
  </w:style>
  <w:style w:type="paragraph" w:styleId="22">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z w:val="24"/>
      <w:szCs w:val="24"/>
    </w:rPr>
  </w:style>
  <w:style w:type="paragraph" w:styleId="23">
    <w:name w:val="Document Map"/>
    <w:basedOn w:val="1"/>
    <w:link w:val="152"/>
    <w:qFormat/>
    <w:uiPriority w:val="99"/>
    <w:pPr>
      <w:shd w:val="clear" w:color="auto" w:fill="000080"/>
    </w:pPr>
    <w:rPr>
      <w:rFonts w:ascii="Times New Roman" w:hAnsi="Times New Roman" w:eastAsia="宋体" w:cs="Times New Roman"/>
      <w:szCs w:val="20"/>
    </w:rPr>
  </w:style>
  <w:style w:type="paragraph" w:styleId="24">
    <w:name w:val="annotation text"/>
    <w:basedOn w:val="1"/>
    <w:link w:val="153"/>
    <w:unhideWhenUsed/>
    <w:qFormat/>
    <w:uiPriority w:val="99"/>
    <w:pPr>
      <w:jc w:val="left"/>
    </w:pPr>
    <w:rPr>
      <w:rFonts w:ascii="Times New Roman" w:hAnsi="Times New Roman" w:eastAsia="宋体"/>
      <w:szCs w:val="24"/>
    </w:rPr>
  </w:style>
  <w:style w:type="paragraph" w:styleId="25">
    <w:name w:val="Salutation"/>
    <w:basedOn w:val="1"/>
    <w:next w:val="1"/>
    <w:link w:val="154"/>
    <w:qFormat/>
    <w:uiPriority w:val="0"/>
    <w:rPr>
      <w:rFonts w:ascii="Times New Roman" w:hAnsi="Times New Roman" w:eastAsia="宋体" w:cs="Times New Roman"/>
      <w:szCs w:val="20"/>
    </w:rPr>
  </w:style>
  <w:style w:type="paragraph" w:styleId="26">
    <w:name w:val="Body Text 3"/>
    <w:basedOn w:val="1"/>
    <w:link w:val="155"/>
    <w:qFormat/>
    <w:uiPriority w:val="0"/>
    <w:pPr>
      <w:widowControl/>
      <w:jc w:val="right"/>
    </w:pPr>
    <w:rPr>
      <w:rFonts w:ascii="宋体" w:hAnsi="宋体" w:eastAsia="宋体" w:cs="Times New Roman"/>
      <w:color w:val="FF0000"/>
      <w:kern w:val="0"/>
      <w:sz w:val="24"/>
      <w:szCs w:val="24"/>
    </w:rPr>
  </w:style>
  <w:style w:type="paragraph" w:styleId="27">
    <w:name w:val="Closing"/>
    <w:basedOn w:val="1"/>
    <w:link w:val="156"/>
    <w:qFormat/>
    <w:uiPriority w:val="0"/>
    <w:pPr>
      <w:ind w:left="100" w:leftChars="2100"/>
    </w:pPr>
    <w:rPr>
      <w:rFonts w:ascii="Times New Roman" w:hAnsi="Times New Roman" w:eastAsia="宋体" w:cs="Times New Roman"/>
      <w:szCs w:val="24"/>
    </w:rPr>
  </w:style>
  <w:style w:type="paragraph" w:styleId="28">
    <w:name w:val="List Bullet 3"/>
    <w:basedOn w:val="1"/>
    <w:qFormat/>
    <w:uiPriority w:val="0"/>
    <w:pPr>
      <w:numPr>
        <w:ilvl w:val="0"/>
        <w:numId w:val="4"/>
      </w:numPr>
    </w:pPr>
    <w:rPr>
      <w:rFonts w:ascii="Times New Roman" w:hAnsi="Times New Roman" w:eastAsia="宋体" w:cs="Times New Roman"/>
      <w:szCs w:val="24"/>
    </w:rPr>
  </w:style>
  <w:style w:type="paragraph" w:styleId="29">
    <w:name w:val="Body Text"/>
    <w:basedOn w:val="1"/>
    <w:next w:val="30"/>
    <w:link w:val="179"/>
    <w:qFormat/>
    <w:uiPriority w:val="0"/>
    <w:pPr>
      <w:spacing w:after="120"/>
    </w:pPr>
    <w:rPr>
      <w:rFonts w:ascii="Times New Roman" w:hAnsi="Times New Roman" w:eastAsia="宋体"/>
      <w:szCs w:val="24"/>
    </w:rPr>
  </w:style>
  <w:style w:type="paragraph" w:customStyle="1" w:styleId="30">
    <w:name w:val="xl27"/>
    <w:basedOn w:val="1"/>
    <w:qFormat/>
    <w:uiPriority w:val="0"/>
    <w:pPr>
      <w:widowControl/>
      <w:spacing w:before="100" w:after="100"/>
      <w:jc w:val="center"/>
    </w:pPr>
    <w:rPr>
      <w:rFonts w:ascii="宋体" w:hAnsi="宋体" w:eastAsia="宋体"/>
      <w:kern w:val="0"/>
      <w:sz w:val="24"/>
      <w:szCs w:val="24"/>
    </w:rPr>
  </w:style>
  <w:style w:type="paragraph" w:styleId="31">
    <w:name w:val="Body Text Indent"/>
    <w:basedOn w:val="1"/>
    <w:link w:val="157"/>
    <w:unhideWhenUsed/>
    <w:qFormat/>
    <w:uiPriority w:val="0"/>
    <w:pPr>
      <w:spacing w:after="120"/>
      <w:ind w:left="420" w:leftChars="200"/>
    </w:pPr>
    <w:rPr>
      <w:rFonts w:ascii="Times New Roman" w:hAnsi="Times New Roman" w:eastAsia="宋体"/>
      <w:szCs w:val="24"/>
    </w:rPr>
  </w:style>
  <w:style w:type="paragraph" w:styleId="32">
    <w:name w:val="List Number 3"/>
    <w:basedOn w:val="1"/>
    <w:qFormat/>
    <w:uiPriority w:val="0"/>
    <w:pPr>
      <w:numPr>
        <w:ilvl w:val="0"/>
        <w:numId w:val="5"/>
      </w:numPr>
      <w:tabs>
        <w:tab w:val="left" w:pos="1200"/>
      </w:tabs>
    </w:pPr>
    <w:rPr>
      <w:rFonts w:ascii="Times New Roman" w:hAnsi="Times New Roman" w:eastAsia="宋体" w:cs="Times New Roman"/>
      <w:szCs w:val="20"/>
    </w:rPr>
  </w:style>
  <w:style w:type="paragraph" w:styleId="33">
    <w:name w:val="List 2"/>
    <w:basedOn w:val="1"/>
    <w:qFormat/>
    <w:uiPriority w:val="0"/>
    <w:pPr>
      <w:ind w:left="100" w:leftChars="200" w:hanging="200" w:hangingChars="200"/>
    </w:pPr>
    <w:rPr>
      <w:rFonts w:ascii="Times New Roman" w:hAnsi="Times New Roman" w:eastAsia="宋体" w:cs="Times New Roman"/>
      <w:szCs w:val="24"/>
    </w:rPr>
  </w:style>
  <w:style w:type="paragraph" w:styleId="34">
    <w:name w:val="List Continue"/>
    <w:basedOn w:val="1"/>
    <w:qFormat/>
    <w:uiPriority w:val="0"/>
    <w:pPr>
      <w:spacing w:after="120"/>
      <w:ind w:left="420" w:leftChars="200"/>
    </w:pPr>
    <w:rPr>
      <w:rFonts w:ascii="Times New Roman" w:hAnsi="Times New Roman" w:eastAsia="宋体" w:cs="Times New Roman"/>
      <w:szCs w:val="24"/>
    </w:rPr>
  </w:style>
  <w:style w:type="paragraph" w:styleId="35">
    <w:name w:val="Block Text"/>
    <w:basedOn w:val="1"/>
    <w:qFormat/>
    <w:uiPriority w:val="0"/>
    <w:pPr>
      <w:spacing w:after="120"/>
      <w:ind w:left="1440" w:leftChars="700" w:right="1440" w:rightChars="700"/>
    </w:pPr>
    <w:rPr>
      <w:rFonts w:ascii="Times New Roman" w:hAnsi="Times New Roman" w:eastAsia="宋体" w:cs="Times New Roman"/>
      <w:szCs w:val="24"/>
    </w:rPr>
  </w:style>
  <w:style w:type="paragraph" w:styleId="36">
    <w:name w:val="List Bullet 2"/>
    <w:basedOn w:val="1"/>
    <w:qFormat/>
    <w:uiPriority w:val="0"/>
    <w:pPr>
      <w:numPr>
        <w:ilvl w:val="0"/>
        <w:numId w:val="6"/>
      </w:numPr>
    </w:pPr>
    <w:rPr>
      <w:rFonts w:ascii="Times New Roman" w:hAnsi="Times New Roman" w:eastAsia="宋体" w:cs="Times New Roman"/>
      <w:szCs w:val="24"/>
    </w:rPr>
  </w:style>
  <w:style w:type="paragraph" w:styleId="37">
    <w:name w:val="HTML Address"/>
    <w:basedOn w:val="1"/>
    <w:link w:val="158"/>
    <w:qFormat/>
    <w:uiPriority w:val="0"/>
    <w:rPr>
      <w:rFonts w:ascii="Times New Roman" w:hAnsi="Times New Roman" w:eastAsia="宋体" w:cs="Times New Roman"/>
      <w:i/>
      <w:iCs/>
      <w:szCs w:val="24"/>
    </w:rPr>
  </w:style>
  <w:style w:type="paragraph" w:styleId="38">
    <w:name w:val="toc 5"/>
    <w:basedOn w:val="1"/>
    <w:next w:val="1"/>
    <w:qFormat/>
    <w:uiPriority w:val="0"/>
    <w:pPr>
      <w:ind w:left="840"/>
      <w:jc w:val="left"/>
    </w:pPr>
    <w:rPr>
      <w:rFonts w:ascii="等线" w:hAnsi="Times New Roman" w:eastAsia="等线" w:cs="Times New Roman"/>
      <w:sz w:val="18"/>
      <w:szCs w:val="18"/>
    </w:rPr>
  </w:style>
  <w:style w:type="paragraph" w:styleId="39">
    <w:name w:val="toc 3"/>
    <w:basedOn w:val="1"/>
    <w:next w:val="1"/>
    <w:qFormat/>
    <w:uiPriority w:val="39"/>
    <w:pPr>
      <w:ind w:left="420"/>
      <w:jc w:val="left"/>
    </w:pPr>
    <w:rPr>
      <w:rFonts w:ascii="等线" w:hAnsi="Times New Roman" w:eastAsia="等线" w:cs="Times New Roman"/>
      <w:i/>
      <w:iCs/>
      <w:sz w:val="20"/>
      <w:szCs w:val="20"/>
    </w:rPr>
  </w:style>
  <w:style w:type="paragraph" w:styleId="40">
    <w:name w:val="Plain Text"/>
    <w:basedOn w:val="1"/>
    <w:link w:val="159"/>
    <w:qFormat/>
    <w:uiPriority w:val="0"/>
    <w:rPr>
      <w:rFonts w:ascii="宋体" w:hAnsi="Courier New" w:eastAsia="宋体" w:cs="Courier New"/>
      <w:szCs w:val="21"/>
    </w:rPr>
  </w:style>
  <w:style w:type="paragraph" w:styleId="41">
    <w:name w:val="List Bullet 5"/>
    <w:basedOn w:val="1"/>
    <w:qFormat/>
    <w:uiPriority w:val="0"/>
    <w:pPr>
      <w:numPr>
        <w:ilvl w:val="0"/>
        <w:numId w:val="7"/>
      </w:numPr>
    </w:pPr>
    <w:rPr>
      <w:rFonts w:ascii="Times New Roman" w:hAnsi="Times New Roman" w:eastAsia="宋体" w:cs="Times New Roman"/>
      <w:szCs w:val="24"/>
    </w:rPr>
  </w:style>
  <w:style w:type="paragraph" w:styleId="42">
    <w:name w:val="List Number 4"/>
    <w:basedOn w:val="1"/>
    <w:qFormat/>
    <w:uiPriority w:val="0"/>
    <w:pPr>
      <w:numPr>
        <w:ilvl w:val="0"/>
        <w:numId w:val="8"/>
      </w:numPr>
      <w:tabs>
        <w:tab w:val="left" w:pos="1620"/>
      </w:tabs>
    </w:pPr>
    <w:rPr>
      <w:rFonts w:ascii="Times New Roman" w:hAnsi="Times New Roman" w:eastAsia="宋体" w:cs="Times New Roman"/>
      <w:szCs w:val="20"/>
    </w:rPr>
  </w:style>
  <w:style w:type="paragraph" w:styleId="43">
    <w:name w:val="toc 8"/>
    <w:basedOn w:val="1"/>
    <w:next w:val="1"/>
    <w:qFormat/>
    <w:uiPriority w:val="0"/>
    <w:pPr>
      <w:ind w:left="1470"/>
      <w:jc w:val="left"/>
    </w:pPr>
    <w:rPr>
      <w:rFonts w:ascii="等线" w:hAnsi="Times New Roman" w:eastAsia="等线" w:cs="Times New Roman"/>
      <w:sz w:val="18"/>
      <w:szCs w:val="18"/>
    </w:rPr>
  </w:style>
  <w:style w:type="paragraph" w:styleId="44">
    <w:name w:val="index 3"/>
    <w:basedOn w:val="1"/>
    <w:next w:val="1"/>
    <w:qFormat/>
    <w:uiPriority w:val="0"/>
    <w:pPr>
      <w:spacing w:line="360" w:lineRule="auto"/>
      <w:ind w:left="400" w:leftChars="400" w:firstLine="480" w:firstLineChars="200"/>
      <w:jc w:val="left"/>
    </w:pPr>
    <w:rPr>
      <w:rFonts w:ascii="Times New Roman" w:hAnsi="Times New Roman" w:eastAsia="宋体" w:cs="Times New Roman"/>
      <w:sz w:val="24"/>
      <w:szCs w:val="20"/>
    </w:rPr>
  </w:style>
  <w:style w:type="paragraph" w:styleId="45">
    <w:name w:val="Date"/>
    <w:basedOn w:val="1"/>
    <w:next w:val="1"/>
    <w:link w:val="160"/>
    <w:qFormat/>
    <w:uiPriority w:val="0"/>
    <w:rPr>
      <w:rFonts w:ascii="Times New Roman" w:hAnsi="Times New Roman" w:eastAsia="宋体" w:cs="Times New Roman"/>
      <w:sz w:val="28"/>
      <w:szCs w:val="20"/>
    </w:rPr>
  </w:style>
  <w:style w:type="paragraph" w:styleId="46">
    <w:name w:val="Body Text Indent 2"/>
    <w:basedOn w:val="1"/>
    <w:link w:val="161"/>
    <w:qFormat/>
    <w:uiPriority w:val="0"/>
    <w:pPr>
      <w:ind w:firstLine="610" w:firstLineChars="194"/>
    </w:pPr>
    <w:rPr>
      <w:rFonts w:ascii="Times New Roman" w:hAnsi="Times New Roman" w:eastAsia="宋体" w:cs="Times New Roman"/>
      <w:sz w:val="28"/>
      <w:szCs w:val="20"/>
      <w:lang w:val="nl-BE"/>
    </w:rPr>
  </w:style>
  <w:style w:type="paragraph" w:styleId="47">
    <w:name w:val="List Continue 5"/>
    <w:basedOn w:val="1"/>
    <w:qFormat/>
    <w:uiPriority w:val="0"/>
    <w:pPr>
      <w:spacing w:after="120"/>
      <w:ind w:left="2100" w:leftChars="1000"/>
    </w:pPr>
    <w:rPr>
      <w:rFonts w:ascii="Times New Roman" w:hAnsi="Times New Roman" w:eastAsia="宋体" w:cs="Times New Roman"/>
      <w:szCs w:val="24"/>
    </w:rPr>
  </w:style>
  <w:style w:type="paragraph" w:styleId="48">
    <w:name w:val="Balloon Text"/>
    <w:basedOn w:val="1"/>
    <w:link w:val="162"/>
    <w:unhideWhenUsed/>
    <w:qFormat/>
    <w:uiPriority w:val="0"/>
    <w:rPr>
      <w:rFonts w:ascii="Times New Roman" w:hAnsi="Times New Roman" w:eastAsia="宋体"/>
      <w:sz w:val="18"/>
      <w:szCs w:val="18"/>
    </w:rPr>
  </w:style>
  <w:style w:type="paragraph" w:styleId="49">
    <w:name w:val="footer"/>
    <w:basedOn w:val="1"/>
    <w:link w:val="139"/>
    <w:unhideWhenUsed/>
    <w:qFormat/>
    <w:uiPriority w:val="0"/>
    <w:pPr>
      <w:tabs>
        <w:tab w:val="center" w:pos="4153"/>
        <w:tab w:val="right" w:pos="8306"/>
      </w:tabs>
      <w:snapToGrid w:val="0"/>
      <w:jc w:val="left"/>
    </w:pPr>
    <w:rPr>
      <w:sz w:val="18"/>
      <w:szCs w:val="18"/>
    </w:rPr>
  </w:style>
  <w:style w:type="paragraph" w:styleId="50">
    <w:name w:val="envelope return"/>
    <w:basedOn w:val="1"/>
    <w:qFormat/>
    <w:uiPriority w:val="0"/>
    <w:pPr>
      <w:snapToGrid w:val="0"/>
    </w:pPr>
    <w:rPr>
      <w:rFonts w:ascii="Arial" w:hAnsi="Arial" w:eastAsia="宋体" w:cs="Arial"/>
      <w:szCs w:val="24"/>
    </w:rPr>
  </w:style>
  <w:style w:type="paragraph" w:styleId="51">
    <w:name w:val="header"/>
    <w:basedOn w:val="1"/>
    <w:link w:val="138"/>
    <w:unhideWhenUsed/>
    <w:qFormat/>
    <w:uiPriority w:val="0"/>
    <w:pPr>
      <w:pBdr>
        <w:bottom w:val="single" w:color="auto" w:sz="6" w:space="1"/>
      </w:pBdr>
      <w:tabs>
        <w:tab w:val="center" w:pos="4153"/>
        <w:tab w:val="right" w:pos="8306"/>
      </w:tabs>
      <w:snapToGrid w:val="0"/>
      <w:jc w:val="center"/>
    </w:pPr>
    <w:rPr>
      <w:sz w:val="18"/>
      <w:szCs w:val="18"/>
    </w:rPr>
  </w:style>
  <w:style w:type="paragraph" w:styleId="52">
    <w:name w:val="Signature"/>
    <w:basedOn w:val="1"/>
    <w:link w:val="163"/>
    <w:qFormat/>
    <w:uiPriority w:val="0"/>
    <w:pPr>
      <w:ind w:left="100" w:leftChars="2100"/>
    </w:pPr>
    <w:rPr>
      <w:rFonts w:ascii="Times New Roman" w:hAnsi="Times New Roman" w:eastAsia="宋体" w:cs="Times New Roman"/>
      <w:szCs w:val="24"/>
    </w:rPr>
  </w:style>
  <w:style w:type="paragraph" w:styleId="53">
    <w:name w:val="toc 1"/>
    <w:basedOn w:val="1"/>
    <w:next w:val="1"/>
    <w:qFormat/>
    <w:uiPriority w:val="39"/>
    <w:pPr>
      <w:spacing w:before="120" w:after="120"/>
      <w:jc w:val="left"/>
    </w:pPr>
    <w:rPr>
      <w:rFonts w:ascii="等线" w:hAnsi="Times New Roman" w:eastAsia="等线" w:cs="Times New Roman"/>
      <w:b/>
      <w:bCs/>
      <w:caps/>
      <w:sz w:val="20"/>
      <w:szCs w:val="20"/>
    </w:rPr>
  </w:style>
  <w:style w:type="paragraph" w:styleId="54">
    <w:name w:val="List Continue 4"/>
    <w:basedOn w:val="1"/>
    <w:qFormat/>
    <w:uiPriority w:val="0"/>
    <w:pPr>
      <w:spacing w:after="120"/>
      <w:ind w:left="1680" w:leftChars="800"/>
    </w:pPr>
    <w:rPr>
      <w:rFonts w:ascii="Times New Roman" w:hAnsi="Times New Roman" w:eastAsia="宋体" w:cs="Times New Roman"/>
      <w:szCs w:val="24"/>
    </w:rPr>
  </w:style>
  <w:style w:type="paragraph" w:styleId="55">
    <w:name w:val="toc 4"/>
    <w:basedOn w:val="1"/>
    <w:next w:val="1"/>
    <w:qFormat/>
    <w:uiPriority w:val="0"/>
    <w:pPr>
      <w:ind w:left="630"/>
      <w:jc w:val="left"/>
    </w:pPr>
    <w:rPr>
      <w:rFonts w:ascii="等线" w:hAnsi="Times New Roman" w:eastAsia="等线" w:cs="Times New Roman"/>
      <w:sz w:val="18"/>
      <w:szCs w:val="18"/>
    </w:rPr>
  </w:style>
  <w:style w:type="paragraph" w:styleId="56">
    <w:name w:val="Subtitle"/>
    <w:basedOn w:val="1"/>
    <w:link w:val="164"/>
    <w:qFormat/>
    <w:uiPriority w:val="0"/>
    <w:pPr>
      <w:spacing w:before="240" w:after="60" w:line="312" w:lineRule="auto"/>
      <w:jc w:val="center"/>
      <w:outlineLvl w:val="1"/>
    </w:pPr>
    <w:rPr>
      <w:rFonts w:ascii="Arial" w:hAnsi="Arial" w:eastAsia="宋体" w:cs="Arial"/>
      <w:b/>
      <w:bCs/>
      <w:kern w:val="28"/>
      <w:sz w:val="32"/>
      <w:szCs w:val="32"/>
    </w:rPr>
  </w:style>
  <w:style w:type="paragraph" w:styleId="57">
    <w:name w:val="List Number 5"/>
    <w:basedOn w:val="1"/>
    <w:qFormat/>
    <w:uiPriority w:val="0"/>
    <w:pPr>
      <w:numPr>
        <w:ilvl w:val="0"/>
        <w:numId w:val="9"/>
      </w:numPr>
    </w:pPr>
    <w:rPr>
      <w:rFonts w:ascii="Times New Roman" w:hAnsi="Times New Roman" w:eastAsia="宋体" w:cs="Times New Roman"/>
      <w:szCs w:val="24"/>
    </w:rPr>
  </w:style>
  <w:style w:type="paragraph" w:styleId="58">
    <w:name w:val="List"/>
    <w:basedOn w:val="1"/>
    <w:qFormat/>
    <w:uiPriority w:val="0"/>
    <w:pPr>
      <w:ind w:left="200" w:hanging="200" w:hangingChars="200"/>
    </w:pPr>
    <w:rPr>
      <w:rFonts w:ascii="Times New Roman" w:hAnsi="Times New Roman" w:eastAsia="宋体" w:cs="Times New Roman"/>
      <w:szCs w:val="20"/>
    </w:rPr>
  </w:style>
  <w:style w:type="paragraph" w:styleId="59">
    <w:name w:val="toc 6"/>
    <w:basedOn w:val="1"/>
    <w:next w:val="1"/>
    <w:qFormat/>
    <w:uiPriority w:val="0"/>
    <w:pPr>
      <w:ind w:left="1050"/>
      <w:jc w:val="left"/>
    </w:pPr>
    <w:rPr>
      <w:rFonts w:ascii="等线" w:hAnsi="Times New Roman" w:eastAsia="等线" w:cs="Times New Roman"/>
      <w:sz w:val="18"/>
      <w:szCs w:val="18"/>
    </w:rPr>
  </w:style>
  <w:style w:type="paragraph" w:styleId="60">
    <w:name w:val="List 5"/>
    <w:basedOn w:val="1"/>
    <w:qFormat/>
    <w:uiPriority w:val="0"/>
    <w:pPr>
      <w:ind w:left="100" w:leftChars="800" w:hanging="200" w:hangingChars="200"/>
    </w:pPr>
    <w:rPr>
      <w:rFonts w:ascii="Times New Roman" w:hAnsi="Times New Roman" w:eastAsia="宋体" w:cs="Times New Roman"/>
      <w:szCs w:val="24"/>
    </w:rPr>
  </w:style>
  <w:style w:type="paragraph" w:styleId="61">
    <w:name w:val="Body Text Indent 3"/>
    <w:basedOn w:val="1"/>
    <w:link w:val="165"/>
    <w:qFormat/>
    <w:uiPriority w:val="0"/>
    <w:pPr>
      <w:spacing w:after="120"/>
      <w:ind w:left="420" w:leftChars="200"/>
    </w:pPr>
    <w:rPr>
      <w:rFonts w:ascii="Times New Roman" w:hAnsi="Times New Roman" w:eastAsia="宋体" w:cs="Times New Roman"/>
      <w:sz w:val="16"/>
      <w:szCs w:val="16"/>
    </w:rPr>
  </w:style>
  <w:style w:type="paragraph" w:styleId="62">
    <w:name w:val="toc 2"/>
    <w:basedOn w:val="1"/>
    <w:next w:val="1"/>
    <w:qFormat/>
    <w:uiPriority w:val="39"/>
    <w:pPr>
      <w:ind w:left="210"/>
      <w:jc w:val="left"/>
    </w:pPr>
    <w:rPr>
      <w:rFonts w:ascii="等线" w:hAnsi="Times New Roman" w:eastAsia="等线" w:cs="Times New Roman"/>
      <w:smallCaps/>
      <w:sz w:val="20"/>
      <w:szCs w:val="20"/>
    </w:rPr>
  </w:style>
  <w:style w:type="paragraph" w:styleId="63">
    <w:name w:val="toc 9"/>
    <w:basedOn w:val="1"/>
    <w:next w:val="1"/>
    <w:qFormat/>
    <w:uiPriority w:val="0"/>
    <w:pPr>
      <w:ind w:left="1680"/>
      <w:jc w:val="left"/>
    </w:pPr>
    <w:rPr>
      <w:rFonts w:ascii="等线" w:hAnsi="Times New Roman" w:eastAsia="等线" w:cs="Times New Roman"/>
      <w:sz w:val="18"/>
      <w:szCs w:val="18"/>
    </w:rPr>
  </w:style>
  <w:style w:type="paragraph" w:styleId="64">
    <w:name w:val="Body Text 2"/>
    <w:basedOn w:val="1"/>
    <w:link w:val="166"/>
    <w:qFormat/>
    <w:uiPriority w:val="0"/>
    <w:pPr>
      <w:tabs>
        <w:tab w:val="left" w:pos="935"/>
      </w:tabs>
      <w:spacing w:after="120" w:line="480" w:lineRule="auto"/>
      <w:ind w:left="935" w:hanging="420"/>
    </w:pPr>
    <w:rPr>
      <w:rFonts w:ascii="Times New Roman" w:hAnsi="Times New Roman" w:eastAsia="宋体" w:cs="Times New Roman"/>
      <w:szCs w:val="20"/>
    </w:rPr>
  </w:style>
  <w:style w:type="paragraph" w:styleId="65">
    <w:name w:val="List 4"/>
    <w:basedOn w:val="1"/>
    <w:qFormat/>
    <w:uiPriority w:val="0"/>
    <w:pPr>
      <w:ind w:left="100" w:leftChars="600" w:hanging="200" w:hangingChars="200"/>
    </w:pPr>
    <w:rPr>
      <w:rFonts w:ascii="Times New Roman" w:hAnsi="Times New Roman" w:eastAsia="宋体" w:cs="Times New Roman"/>
      <w:szCs w:val="24"/>
    </w:rPr>
  </w:style>
  <w:style w:type="paragraph" w:styleId="66">
    <w:name w:val="List Continue 2"/>
    <w:basedOn w:val="1"/>
    <w:qFormat/>
    <w:uiPriority w:val="0"/>
    <w:pPr>
      <w:spacing w:after="120"/>
      <w:ind w:left="840" w:leftChars="400"/>
    </w:pPr>
    <w:rPr>
      <w:rFonts w:ascii="Times New Roman" w:hAnsi="Times New Roman" w:eastAsia="宋体" w:cs="Times New Roman"/>
      <w:szCs w:val="20"/>
    </w:rPr>
  </w:style>
  <w:style w:type="paragraph" w:styleId="67">
    <w:name w:val="Message Header"/>
    <w:basedOn w:val="1"/>
    <w:link w:val="16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68">
    <w:name w:val="HTML Preformatted"/>
    <w:basedOn w:val="1"/>
    <w:link w:val="168"/>
    <w:qFormat/>
    <w:uiPriority w:val="0"/>
    <w:rPr>
      <w:rFonts w:ascii="Courier New" w:hAnsi="Courier New" w:eastAsia="宋体" w:cs="Courier New"/>
      <w:sz w:val="20"/>
      <w:szCs w:val="20"/>
    </w:rPr>
  </w:style>
  <w:style w:type="paragraph" w:styleId="69">
    <w:name w:val="Normal (Web)"/>
    <w:basedOn w:val="1"/>
    <w:qFormat/>
    <w:uiPriority w:val="0"/>
    <w:pPr>
      <w:widowControl/>
      <w:spacing w:before="100" w:beforeAutospacing="1" w:after="100" w:afterAutospacing="1"/>
      <w:jc w:val="left"/>
    </w:pPr>
    <w:rPr>
      <w:rFonts w:hint="eastAsia" w:ascii="宋体" w:hAnsi="宋体" w:eastAsia="宋体" w:cs="Times New Roman"/>
      <w:kern w:val="0"/>
      <w:sz w:val="24"/>
      <w:szCs w:val="20"/>
    </w:rPr>
  </w:style>
  <w:style w:type="paragraph" w:styleId="70">
    <w:name w:val="List Continue 3"/>
    <w:basedOn w:val="1"/>
    <w:qFormat/>
    <w:uiPriority w:val="0"/>
    <w:pPr>
      <w:spacing w:after="120"/>
      <w:ind w:left="1260" w:leftChars="600"/>
    </w:pPr>
    <w:rPr>
      <w:rFonts w:ascii="Times New Roman" w:hAnsi="Times New Roman" w:eastAsia="宋体" w:cs="Times New Roman"/>
      <w:szCs w:val="24"/>
    </w:rPr>
  </w:style>
  <w:style w:type="paragraph" w:styleId="71">
    <w:name w:val="index 1"/>
    <w:basedOn w:val="1"/>
    <w:next w:val="1"/>
    <w:qFormat/>
    <w:uiPriority w:val="0"/>
    <w:pPr>
      <w:jc w:val="center"/>
    </w:pPr>
    <w:rPr>
      <w:rFonts w:ascii="Arial" w:hAnsi="Arial" w:eastAsia="宋体" w:cs="Times New Roman"/>
      <w:szCs w:val="20"/>
    </w:rPr>
  </w:style>
  <w:style w:type="paragraph" w:styleId="72">
    <w:name w:val="Title"/>
    <w:basedOn w:val="1"/>
    <w:link w:val="169"/>
    <w:qFormat/>
    <w:uiPriority w:val="0"/>
    <w:pPr>
      <w:spacing w:beforeLines="50" w:afterLines="50" w:line="600" w:lineRule="exact"/>
      <w:jc w:val="center"/>
      <w:outlineLvl w:val="0"/>
    </w:pPr>
    <w:rPr>
      <w:rFonts w:ascii="黑体" w:hAnsi="Times New Roman" w:eastAsia="黑体" w:cs="Times New Roman"/>
      <w:sz w:val="36"/>
      <w:szCs w:val="20"/>
    </w:rPr>
  </w:style>
  <w:style w:type="paragraph" w:styleId="73">
    <w:name w:val="annotation subject"/>
    <w:basedOn w:val="24"/>
    <w:next w:val="24"/>
    <w:link w:val="170"/>
    <w:unhideWhenUsed/>
    <w:qFormat/>
    <w:uiPriority w:val="0"/>
    <w:rPr>
      <w:b/>
      <w:bCs/>
    </w:rPr>
  </w:style>
  <w:style w:type="paragraph" w:styleId="74">
    <w:name w:val="Body Text First Indent"/>
    <w:basedOn w:val="29"/>
    <w:link w:val="171"/>
    <w:qFormat/>
    <w:uiPriority w:val="0"/>
    <w:pPr>
      <w:ind w:firstLine="420" w:firstLineChars="100"/>
    </w:pPr>
    <w:rPr>
      <w:rFonts w:cs="Times New Roman"/>
    </w:rPr>
  </w:style>
  <w:style w:type="paragraph" w:styleId="75">
    <w:name w:val="Body Text First Indent 2"/>
    <w:basedOn w:val="31"/>
    <w:link w:val="172"/>
    <w:qFormat/>
    <w:uiPriority w:val="0"/>
    <w:rPr>
      <w:rFonts w:ascii="宋体" w:hAnsi="宋体" w:cs="Times New Roman"/>
      <w:color w:val="0000FF"/>
    </w:rPr>
  </w:style>
  <w:style w:type="table" w:styleId="77">
    <w:name w:val="Table Grid"/>
    <w:basedOn w:val="7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8">
    <w:name w:val="Table Theme"/>
    <w:basedOn w:val="76"/>
    <w:semiHidden/>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9">
    <w:name w:val="Table Colorful 1"/>
    <w:basedOn w:val="76"/>
    <w:semiHidden/>
    <w:qFormat/>
    <w:uiPriority w:val="0"/>
    <w:pPr>
      <w:widowControl w:val="0"/>
      <w:jc w:val="both"/>
    </w:pPr>
    <w:rPr>
      <w:rFonts w:ascii="Times New Roman" w:hAnsi="Times New Roman" w:eastAsia="宋体" w:cs="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0">
    <w:name w:val="Table Colorful 2"/>
    <w:basedOn w:val="76"/>
    <w:semiHidden/>
    <w:qFormat/>
    <w:uiPriority w:val="0"/>
    <w:pPr>
      <w:widowControl w:val="0"/>
      <w:jc w:val="both"/>
    </w:pPr>
    <w:rPr>
      <w:rFonts w:ascii="Times New Roman" w:hAnsi="Times New Roman" w:eastAsia="宋体" w:cs="Times New Roman"/>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1">
    <w:name w:val="Table Colorful 3"/>
    <w:basedOn w:val="76"/>
    <w:semiHidden/>
    <w:qFormat/>
    <w:uiPriority w:val="0"/>
    <w:pPr>
      <w:widowControl w:val="0"/>
      <w:jc w:val="both"/>
    </w:pPr>
    <w:rPr>
      <w:rFonts w:ascii="Times New Roman" w:hAnsi="Times New Roman" w:eastAsia="宋体" w:cs="Times New Roma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2">
    <w:name w:val="Table Elegant"/>
    <w:basedOn w:val="76"/>
    <w:semiHidden/>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3">
    <w:name w:val="Table Classic 1"/>
    <w:basedOn w:val="76"/>
    <w:semiHidden/>
    <w:qFormat/>
    <w:uiPriority w:val="0"/>
    <w:pPr>
      <w:widowControl w:val="0"/>
      <w:jc w:val="both"/>
    </w:pPr>
    <w:rPr>
      <w:rFonts w:ascii="Times New Roman" w:hAnsi="Times New Roman" w:eastAsia="宋体" w:cs="Times New Roman"/>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4">
    <w:name w:val="Table Classic 2"/>
    <w:basedOn w:val="76"/>
    <w:semiHidden/>
    <w:qFormat/>
    <w:uiPriority w:val="0"/>
    <w:pPr>
      <w:widowControl w:val="0"/>
      <w:jc w:val="both"/>
    </w:pPr>
    <w:rPr>
      <w:rFonts w:ascii="Times New Roman" w:hAnsi="Times New Roman" w:eastAsia="宋体" w:cs="Times New Roman"/>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5">
    <w:name w:val="Table Classic 3"/>
    <w:basedOn w:val="76"/>
    <w:semiHidden/>
    <w:qFormat/>
    <w:uiPriority w:val="0"/>
    <w:pPr>
      <w:widowControl w:val="0"/>
      <w:jc w:val="both"/>
    </w:pPr>
    <w:rPr>
      <w:rFonts w:ascii="Times New Roman" w:hAnsi="Times New Roman" w:eastAsia="宋体" w:cs="Times New Roma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6">
    <w:name w:val="Table Classic 4"/>
    <w:basedOn w:val="76"/>
    <w:semiHidden/>
    <w:qFormat/>
    <w:uiPriority w:val="0"/>
    <w:pPr>
      <w:widowControl w:val="0"/>
      <w:jc w:val="both"/>
    </w:pPr>
    <w:rPr>
      <w:rFonts w:ascii="Times New Roman" w:hAnsi="Times New Roman" w:eastAsia="宋体" w:cs="Times New Roma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7">
    <w:name w:val="Table Simple 1"/>
    <w:basedOn w:val="76"/>
    <w:semiHidden/>
    <w:qFormat/>
    <w:uiPriority w:val="0"/>
    <w:pPr>
      <w:widowControl w:val="0"/>
      <w:jc w:val="both"/>
    </w:pPr>
    <w:rPr>
      <w:rFonts w:ascii="Times New Roman" w:hAnsi="Times New Roman" w:eastAsia="宋体" w:cs="Times New Roman"/>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8">
    <w:name w:val="Table Simple 2"/>
    <w:basedOn w:val="76"/>
    <w:semiHidden/>
    <w:qFormat/>
    <w:uiPriority w:val="0"/>
    <w:pPr>
      <w:widowControl w:val="0"/>
      <w:jc w:val="both"/>
    </w:pPr>
    <w:rPr>
      <w:rFonts w:ascii="Times New Roman" w:hAnsi="Times New Roman" w:eastAsia="宋体" w:cs="Times New Roman"/>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9">
    <w:name w:val="Table Simple 3"/>
    <w:basedOn w:val="76"/>
    <w:semiHidden/>
    <w:qFormat/>
    <w:uiPriority w:val="0"/>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0">
    <w:name w:val="Table Subtle 1"/>
    <w:basedOn w:val="76"/>
    <w:semiHidden/>
    <w:qFormat/>
    <w:uiPriority w:val="0"/>
    <w:pPr>
      <w:widowControl w:val="0"/>
      <w:jc w:val="both"/>
    </w:pPr>
    <w:rPr>
      <w:rFonts w:ascii="Times New Roman" w:hAnsi="Times New Roman" w:eastAsia="宋体" w:cs="Times New Roman"/>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Subtle 2"/>
    <w:basedOn w:val="76"/>
    <w:semiHidden/>
    <w:qFormat/>
    <w:uiPriority w:val="0"/>
    <w:pPr>
      <w:widowControl w:val="0"/>
      <w:jc w:val="both"/>
    </w:pPr>
    <w:rPr>
      <w:rFonts w:ascii="Times New Roman" w:hAnsi="Times New Roman" w:eastAsia="宋体" w:cs="Times New Roman"/>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3D effects 1"/>
    <w:basedOn w:val="76"/>
    <w:semiHidden/>
    <w:qFormat/>
    <w:uiPriority w:val="0"/>
    <w:pPr>
      <w:widowControl w:val="0"/>
      <w:jc w:val="both"/>
    </w:pPr>
    <w:rPr>
      <w:rFonts w:ascii="Times New Roman" w:hAnsi="Times New Roman" w:eastAsia="宋体" w:cs="Times New Roman"/>
    </w:r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3">
    <w:name w:val="Table 3D effects 2"/>
    <w:basedOn w:val="76"/>
    <w:semiHidden/>
    <w:qFormat/>
    <w:uiPriority w:val="0"/>
    <w:pPr>
      <w:widowControl w:val="0"/>
      <w:jc w:val="both"/>
    </w:pPr>
    <w:rPr>
      <w:rFonts w:ascii="Times New Roman" w:hAnsi="Times New Roman" w:eastAsia="宋体" w:cs="Times New Roman"/>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3D effects 3"/>
    <w:basedOn w:val="76"/>
    <w:semiHidden/>
    <w:qFormat/>
    <w:uiPriority w:val="0"/>
    <w:pPr>
      <w:widowControl w:val="0"/>
      <w:jc w:val="both"/>
    </w:pPr>
    <w:rPr>
      <w:rFonts w:ascii="Times New Roman" w:hAnsi="Times New Roman" w:eastAsia="宋体" w:cs="Times New Roman"/>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List 1"/>
    <w:basedOn w:val="96"/>
    <w:qFormat/>
    <w:uiPriority w:val="0"/>
    <w:pPr>
      <w:spacing w:beforeLines="10" w:afterLines="10"/>
    </w:pPr>
    <w:rPr>
      <w:rFonts w:ascii="宋体"/>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pPr>
        <w:wordWrap/>
        <w:spacing w:beforeLines="10" w:beforeAutospacing="0" w:afterLines="10" w:afterAutospacing="0" w:line="240" w:lineRule="auto"/>
        <w:jc w:val="center"/>
        <w:textAlignment w:val="center"/>
      </w:pPr>
      <w:rPr>
        <w:rFonts w:ascii="Times New Roman" w:hAnsi="Times New Roman" w:eastAsia="Courier New"/>
        <w:b/>
        <w:bCs/>
        <w:i w:val="0"/>
        <w:iCs/>
        <w:caps w:val="0"/>
        <w:smallCaps w:val="0"/>
        <w:strike w:val="0"/>
        <w:dstrike w:val="0"/>
        <w:vanish w:val="0"/>
        <w:color w:val="auto"/>
        <w:sz w:val="21"/>
        <w:szCs w:val="21"/>
        <w:u w:val="none"/>
        <w:vertAlign w:val="baseline"/>
        <w14:shadow w14:blurRad="0" w14:dist="0" w14:dir="0" w14:sx="0" w14:sy="0" w14:kx="0" w14:ky="0" w14:algn="none">
          <w14:srgbClr w14:val="000000"/>
        </w14:shadow>
      </w:rPr>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C0C0C0" w:fill="auto"/>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pPr>
        <w:jc w:val="center"/>
      </w:pPr>
      <w:rPr>
        <w:b w:val="0"/>
        <w:bCs/>
      </w:rPr>
      <w:tblPr/>
      <w:tcPr>
        <w:tcBorders>
          <w:top w:val="nil"/>
          <w:left w:val="nil"/>
          <w:bottom w:val="nil"/>
          <w:right w:val="nil"/>
          <w:insideH w:val="nil"/>
          <w:insideV w:val="nil"/>
          <w:tl2br w:val="nil"/>
          <w:tr2bl w:val="nil"/>
        </w:tcBorders>
      </w:tcPr>
    </w:tblStylePr>
  </w:style>
  <w:style w:type="table" w:styleId="96">
    <w:name w:val="Table Professional"/>
    <w:basedOn w:val="76"/>
    <w:qFormat/>
    <w:uiPriority w:val="0"/>
    <w:pPr>
      <w:widowControl w:val="0"/>
      <w:jc w:val="center"/>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vAlign w:val="center"/>
    </w:tcPr>
    <w:tblStylePr w:type="firstRow">
      <w:pPr>
        <w:jc w:val="center"/>
      </w:pPr>
      <w:rPr>
        <w:b/>
        <w:bCs/>
        <w:color w:val="auto"/>
      </w:rPr>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000000" w:fill="auto"/>
      </w:tcPr>
    </w:tblStylePr>
  </w:style>
  <w:style w:type="table" w:styleId="97">
    <w:name w:val="Table List 2"/>
    <w:basedOn w:val="96"/>
    <w:qFormat/>
    <w:uiPriority w:val="0"/>
    <w:pPr>
      <w:spacing w:line="200" w:lineRule="exact"/>
    </w:pPr>
    <w:rPr>
      <w:rFonts w:ascii="宋体"/>
      <w:sz w:val="15"/>
      <w:szCs w:val="18"/>
    </w:rPr>
    <w:tblPr>
      <w:jc w:val="center"/>
    </w:tblPr>
    <w:trPr>
      <w:jc w:val="center"/>
    </w:trPr>
    <w:tcPr>
      <w:shd w:val="clear" w:color="auto" w:fill="auto"/>
    </w:tcPr>
    <w:tblStylePr w:type="firstRow">
      <w:pPr>
        <w:keepNext w:val="0"/>
        <w:keepLines w:val="0"/>
        <w:pageBreakBefore w:val="0"/>
        <w:widowControl w:val="0"/>
        <w:suppressLineNumbers w:val="0"/>
        <w:suppressAutoHyphens w:val="0"/>
        <w:kinsoku/>
        <w:wordWrap/>
        <w:overflowPunct/>
        <w:topLinePunct w:val="0"/>
        <w:autoSpaceDE/>
        <w:autoSpaceDN/>
        <w:snapToGrid/>
        <w:spacing w:beforeLines="10" w:beforeAutospacing="0" w:afterLines="10" w:afterAutospacing="0" w:line="200" w:lineRule="exact"/>
        <w:ind w:left="0" w:leftChars="0" w:right="0" w:rightChars="0" w:firstLine="0" w:firstLineChars="0"/>
        <w:jc w:val="center"/>
        <w:textAlignment w:val="auto"/>
        <w:outlineLvl w:val="9"/>
      </w:pPr>
      <w:rPr>
        <w:rFonts w:ascii="Times New Roman" w:hAnsi="Times New Roman" w:eastAsia="Courier New"/>
        <w:b/>
        <w:bCs/>
        <w:i w:val="0"/>
        <w:color w:val="auto"/>
        <w:sz w:val="15"/>
        <w:szCs w:val="18"/>
        <w:u w:val="none"/>
      </w:rPr>
      <w:tbl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008080" w:fill="auto"/>
      </w:tcPr>
    </w:tblStylePr>
    <w:tblStylePr w:type="lastRow">
      <w:rPr>
        <w:rFonts w:ascii="Courier New" w:hAnsi="Times New Roman" w:eastAsia="Courier New"/>
        <w:caps w:val="0"/>
        <w:smallCaps w:val="0"/>
        <w:strike w:val="0"/>
        <w:dstrike w:val="0"/>
        <w:vanish w:val="0"/>
        <w:color w:val="auto"/>
        <w:spacing w:val="0"/>
        <w:w w:val="100"/>
        <w:position w:val="0"/>
        <w:sz w:val="15"/>
        <w:szCs w:val="18"/>
        <w:u w:val="none"/>
        <w:vertAlign w:val="baseline"/>
        <w14:shadow w14:blurRad="0" w14:dist="0" w14:dir="0" w14:sx="0" w14:sy="0" w14:kx="0" w14:ky="0" w14:algn="none">
          <w14:srgbClr w14:val="000000"/>
        </w14:shadow>
      </w:rPr>
      <w:tblPr/>
      <w:tcPr>
        <w:tcBorders>
          <w:top w:val="single" w:color="000000" w:sz="6" w:space="0"/>
          <w:left w:val="nil"/>
          <w:bottom w:val="nil"/>
          <w:right w:val="nil"/>
          <w:insideH w:val="nil"/>
          <w:insideV w:val="nil"/>
          <w:tl2br w:val="nil"/>
          <w:tr2bl w:val="nil"/>
        </w:tcBorders>
      </w:tcPr>
    </w:tblStylePr>
    <w:tblStylePr w:type="firstCol">
      <w:rPr>
        <w:rFonts w:ascii="Courier New" w:hAnsi="Times New Roman" w:eastAsia="Courier New"/>
        <w:b w:val="0"/>
        <w:i w:val="0"/>
        <w:caps w:val="0"/>
        <w:smallCaps w:val="0"/>
        <w:strike w:val="0"/>
        <w:dstrike w:val="0"/>
        <w:vanish w:val="0"/>
        <w:color w:val="auto"/>
        <w:spacing w:val="0"/>
        <w:w w:val="100"/>
        <w:position w:val="0"/>
        <w:sz w:val="15"/>
        <w:szCs w:val="18"/>
        <w:u w:val="none"/>
        <w:vertAlign w:val="baseline"/>
        <w14:shadow w14:blurRad="0" w14:dist="0" w14:dir="0" w14:sx="0" w14:sy="0" w14:kx="0" w14:ky="0" w14:algn="none">
          <w14:srgbClr w14:val="000000"/>
        </w14:shadow>
      </w:r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eCell">
      <w:rPr>
        <w:rFonts w:ascii="Courier New" w:eastAsia="Courier New"/>
        <w:sz w:val="15"/>
        <w:szCs w:val="15"/>
      </w:rPr>
    </w:tblStylePr>
    <w:tblStylePr w:type="swCell">
      <w:pPr>
        <w:jc w:val="center"/>
      </w:pPr>
      <w:rPr>
        <w:rFonts w:ascii="Courier New" w:eastAsia="Courier New"/>
        <w:b w:val="0"/>
        <w:bCs/>
        <w:i w:val="0"/>
        <w:sz w:val="15"/>
        <w:szCs w:val="15"/>
      </w:rPr>
      <w:tblPr/>
      <w:tcPr>
        <w:tcBorders>
          <w:top w:val="nil"/>
          <w:left w:val="nil"/>
          <w:bottom w:val="nil"/>
          <w:right w:val="nil"/>
          <w:insideH w:val="nil"/>
          <w:insideV w:val="nil"/>
          <w:tl2br w:val="nil"/>
          <w:tr2bl w:val="nil"/>
        </w:tcBorders>
      </w:tcPr>
    </w:tblStylePr>
  </w:style>
  <w:style w:type="table" w:styleId="98">
    <w:name w:val="Table List 3"/>
    <w:basedOn w:val="76"/>
    <w:semiHidden/>
    <w:qFormat/>
    <w:uiPriority w:val="0"/>
    <w:pPr>
      <w:widowControl w:val="0"/>
      <w:jc w:val="both"/>
    </w:pPr>
    <w:rPr>
      <w:rFonts w:ascii="Times New Roman" w:hAnsi="Times New Roman" w:eastAsia="宋体" w:cs="Times New Roma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9">
    <w:name w:val="Table List 4"/>
    <w:basedOn w:val="76"/>
    <w:semiHidden/>
    <w:qFormat/>
    <w:uiPriority w:val="0"/>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0">
    <w:name w:val="Table List 5"/>
    <w:basedOn w:val="76"/>
    <w:semiHidden/>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1">
    <w:name w:val="Table List 6"/>
    <w:basedOn w:val="76"/>
    <w:semiHidden/>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2">
    <w:name w:val="Table List 7"/>
    <w:basedOn w:val="76"/>
    <w:semiHidden/>
    <w:qFormat/>
    <w:uiPriority w:val="0"/>
    <w:pPr>
      <w:widowControl w:val="0"/>
      <w:jc w:val="both"/>
    </w:pPr>
    <w:rPr>
      <w:rFonts w:ascii="Times New Roman" w:hAnsi="Times New Roman" w:eastAsia="宋体" w:cs="Times New Roman"/>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3">
    <w:name w:val="Table List 8"/>
    <w:basedOn w:val="76"/>
    <w:semiHidden/>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4">
    <w:name w:val="Table Contemporary"/>
    <w:basedOn w:val="76"/>
    <w:semiHidden/>
    <w:qFormat/>
    <w:uiPriority w:val="0"/>
    <w:pPr>
      <w:widowControl w:val="0"/>
      <w:jc w:val="both"/>
    </w:pPr>
    <w:rPr>
      <w:rFonts w:ascii="Times New Roman" w:hAnsi="Times New Roman" w:eastAsia="宋体" w:cs="Times New Roman"/>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5">
    <w:name w:val="Table Columns 1"/>
    <w:basedOn w:val="76"/>
    <w:semiHidden/>
    <w:qFormat/>
    <w:uiPriority w:val="0"/>
    <w:pPr>
      <w:widowControl w:val="0"/>
      <w:jc w:val="both"/>
    </w:pPr>
    <w:rPr>
      <w:rFonts w:ascii="Times New Roman" w:hAnsi="Times New Roman" w:eastAsia="宋体" w:cs="Times New Roman"/>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2"/>
    <w:basedOn w:val="76"/>
    <w:semiHidden/>
    <w:qFormat/>
    <w:uiPriority w:val="0"/>
    <w:pPr>
      <w:widowControl w:val="0"/>
      <w:jc w:val="both"/>
    </w:pPr>
    <w:rPr>
      <w:rFonts w:ascii="Times New Roman" w:hAnsi="Times New Roman" w:eastAsia="宋体" w:cs="Times New Roman"/>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3"/>
    <w:basedOn w:val="76"/>
    <w:semiHidden/>
    <w:qFormat/>
    <w:uiPriority w:val="0"/>
    <w:pPr>
      <w:widowControl w:val="0"/>
      <w:jc w:val="both"/>
    </w:pPr>
    <w:rPr>
      <w:rFonts w:ascii="Times New Roman" w:hAnsi="Times New Roman" w:eastAsia="宋体" w:cs="Times New Roman"/>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8">
    <w:name w:val="Table Columns 4"/>
    <w:basedOn w:val="76"/>
    <w:semiHidden/>
    <w:qFormat/>
    <w:uiPriority w:val="0"/>
    <w:pPr>
      <w:widowControl w:val="0"/>
      <w:jc w:val="both"/>
    </w:pPr>
    <w:rPr>
      <w:rFonts w:ascii="Times New Roman" w:hAnsi="Times New Roman" w:eastAsia="宋体" w:cs="Times New Roman"/>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9">
    <w:name w:val="Table Columns 5"/>
    <w:basedOn w:val="76"/>
    <w:semiHidden/>
    <w:qFormat/>
    <w:uiPriority w:val="0"/>
    <w:pPr>
      <w:widowControl w:val="0"/>
      <w:jc w:val="both"/>
    </w:pPr>
    <w:rPr>
      <w:rFonts w:ascii="Times New Roman" w:hAnsi="Times New Roman" w:eastAsia="宋体" w:cs="Times New Roman"/>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0">
    <w:name w:val="Table Grid 1"/>
    <w:basedOn w:val="76"/>
    <w:semiHidden/>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Grid 2"/>
    <w:basedOn w:val="76"/>
    <w:semiHidden/>
    <w:qFormat/>
    <w:uiPriority w:val="0"/>
    <w:pPr>
      <w:widowControl w:val="0"/>
      <w:jc w:val="both"/>
    </w:pPr>
    <w:rPr>
      <w:rFonts w:ascii="Times New Roman" w:hAnsi="Times New Roman" w:eastAsia="宋体" w:cs="Times New Roman"/>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2">
    <w:name w:val="Table Grid 3"/>
    <w:basedOn w:val="76"/>
    <w:semiHidden/>
    <w:qFormat/>
    <w:uiPriority w:val="0"/>
    <w:pPr>
      <w:widowControl w:val="0"/>
      <w:jc w:val="both"/>
    </w:pPr>
    <w:rPr>
      <w:rFonts w:ascii="Times New Roman" w:hAnsi="Times New Roman" w:eastAsia="宋体" w:cs="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4"/>
    <w:basedOn w:val="76"/>
    <w:semiHidden/>
    <w:qFormat/>
    <w:uiPriority w:val="0"/>
    <w:pPr>
      <w:widowControl w:val="0"/>
      <w:jc w:val="both"/>
    </w:pPr>
    <w:rPr>
      <w:rFonts w:ascii="Times New Roman" w:hAnsi="Times New Roman" w:eastAsia="宋体" w:cs="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4">
    <w:name w:val="Table Grid 5"/>
    <w:basedOn w:val="76"/>
    <w:semiHidden/>
    <w:qFormat/>
    <w:uiPriority w:val="0"/>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6"/>
    <w:basedOn w:val="76"/>
    <w:semiHidden/>
    <w:qFormat/>
    <w:uiPriority w:val="0"/>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7"/>
    <w:basedOn w:val="76"/>
    <w:semiHidden/>
    <w:qFormat/>
    <w:uiPriority w:val="0"/>
    <w:pPr>
      <w:widowControl w:val="0"/>
      <w:jc w:val="both"/>
    </w:pPr>
    <w:rPr>
      <w:rFonts w:ascii="Times New Roman" w:hAnsi="Times New Roman" w:eastAsia="宋体" w:cs="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8"/>
    <w:basedOn w:val="76"/>
    <w:semiHidden/>
    <w:qFormat/>
    <w:uiPriority w:val="0"/>
    <w:pPr>
      <w:widowControl w:val="0"/>
      <w:jc w:val="both"/>
    </w:pPr>
    <w:rPr>
      <w:rFonts w:ascii="Times New Roman" w:hAnsi="Times New Roman" w:eastAsia="宋体" w:cs="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Web 1"/>
    <w:basedOn w:val="76"/>
    <w:semiHidden/>
    <w:qFormat/>
    <w:uiPriority w:val="0"/>
    <w:pPr>
      <w:widowControl w:val="0"/>
      <w:jc w:val="both"/>
    </w:pPr>
    <w:rPr>
      <w:rFonts w:ascii="Times New Roman" w:hAnsi="Times New Roman" w:eastAsia="宋体" w:cs="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9">
    <w:name w:val="Table Web 2"/>
    <w:basedOn w:val="76"/>
    <w:semiHidden/>
    <w:qFormat/>
    <w:uiPriority w:val="0"/>
    <w:pPr>
      <w:widowControl w:val="0"/>
      <w:jc w:val="both"/>
    </w:pPr>
    <w:rPr>
      <w:rFonts w:ascii="Times New Roman" w:hAnsi="Times New Roman" w:eastAsia="宋体" w:cs="Times New Roma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3"/>
    <w:basedOn w:val="76"/>
    <w:semiHidden/>
    <w:qFormat/>
    <w:uiPriority w:val="0"/>
    <w:pPr>
      <w:widowControl w:val="0"/>
      <w:jc w:val="both"/>
    </w:pPr>
    <w:rPr>
      <w:rFonts w:ascii="Times New Roman" w:hAnsi="Times New Roman" w:eastAsia="宋体" w:cs="Times New Roma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character" w:styleId="122">
    <w:name w:val="Strong"/>
    <w:qFormat/>
    <w:uiPriority w:val="0"/>
    <w:rPr>
      <w:b/>
    </w:rPr>
  </w:style>
  <w:style w:type="character" w:styleId="123">
    <w:name w:val="page number"/>
    <w:qFormat/>
    <w:uiPriority w:val="0"/>
  </w:style>
  <w:style w:type="character" w:styleId="124">
    <w:name w:val="FollowedHyperlink"/>
    <w:qFormat/>
    <w:uiPriority w:val="0"/>
    <w:rPr>
      <w:color w:val="800080"/>
      <w:u w:val="single"/>
    </w:rPr>
  </w:style>
  <w:style w:type="character" w:styleId="125">
    <w:name w:val="Emphasis"/>
    <w:qFormat/>
    <w:uiPriority w:val="20"/>
    <w:rPr>
      <w:i/>
      <w:iCs/>
    </w:rPr>
  </w:style>
  <w:style w:type="character" w:styleId="126">
    <w:name w:val="line number"/>
    <w:qFormat/>
    <w:uiPriority w:val="0"/>
  </w:style>
  <w:style w:type="character" w:styleId="127">
    <w:name w:val="HTML Definition"/>
    <w:qFormat/>
    <w:uiPriority w:val="0"/>
    <w:rPr>
      <w:i/>
      <w:iCs/>
    </w:rPr>
  </w:style>
  <w:style w:type="character" w:styleId="128">
    <w:name w:val="HTML Typewriter"/>
    <w:qFormat/>
    <w:uiPriority w:val="0"/>
    <w:rPr>
      <w:rFonts w:ascii="Courier New" w:hAnsi="Courier New" w:cs="Courier New"/>
      <w:sz w:val="20"/>
      <w:szCs w:val="20"/>
    </w:rPr>
  </w:style>
  <w:style w:type="character" w:styleId="129">
    <w:name w:val="HTML Acronym"/>
    <w:qFormat/>
    <w:uiPriority w:val="0"/>
  </w:style>
  <w:style w:type="character" w:styleId="130">
    <w:name w:val="HTML Variable"/>
    <w:qFormat/>
    <w:uiPriority w:val="0"/>
    <w:rPr>
      <w:i/>
      <w:iCs/>
    </w:rPr>
  </w:style>
  <w:style w:type="character" w:styleId="131">
    <w:name w:val="Hyperlink"/>
    <w:qFormat/>
    <w:uiPriority w:val="99"/>
    <w:rPr>
      <w:color w:val="0000FF"/>
      <w:u w:val="single"/>
    </w:rPr>
  </w:style>
  <w:style w:type="character" w:styleId="132">
    <w:name w:val="HTML Code"/>
    <w:qFormat/>
    <w:uiPriority w:val="0"/>
    <w:rPr>
      <w:rFonts w:ascii="Courier New" w:hAnsi="Courier New" w:cs="Courier New"/>
      <w:sz w:val="20"/>
      <w:szCs w:val="20"/>
    </w:rPr>
  </w:style>
  <w:style w:type="character" w:styleId="133">
    <w:name w:val="annotation reference"/>
    <w:basedOn w:val="121"/>
    <w:unhideWhenUsed/>
    <w:qFormat/>
    <w:uiPriority w:val="99"/>
    <w:rPr>
      <w:sz w:val="21"/>
      <w:szCs w:val="21"/>
    </w:rPr>
  </w:style>
  <w:style w:type="character" w:styleId="134">
    <w:name w:val="HTML Cite"/>
    <w:qFormat/>
    <w:uiPriority w:val="0"/>
    <w:rPr>
      <w:i/>
      <w:iCs/>
    </w:rPr>
  </w:style>
  <w:style w:type="character" w:styleId="135">
    <w:name w:val="HTML Keyboard"/>
    <w:qFormat/>
    <w:uiPriority w:val="0"/>
    <w:rPr>
      <w:rFonts w:ascii="Courier New" w:hAnsi="Courier New" w:cs="Courier New"/>
      <w:sz w:val="20"/>
      <w:szCs w:val="20"/>
    </w:rPr>
  </w:style>
  <w:style w:type="character" w:styleId="136">
    <w:name w:val="HTML Sample"/>
    <w:qFormat/>
    <w:uiPriority w:val="0"/>
    <w:rPr>
      <w:rFonts w:ascii="Courier New" w:hAnsi="Courier New" w:cs="Courier New"/>
    </w:rPr>
  </w:style>
  <w:style w:type="character" w:customStyle="1" w:styleId="137">
    <w:name w:val="标题 1 字符"/>
    <w:link w:val="3"/>
    <w:qFormat/>
    <w:uiPriority w:val="0"/>
    <w:rPr>
      <w:rFonts w:ascii="Times New Roman" w:hAnsi="Times New Roman" w:eastAsia="宋体"/>
      <w:b/>
      <w:bCs/>
      <w:kern w:val="44"/>
      <w:sz w:val="44"/>
      <w:szCs w:val="44"/>
    </w:rPr>
  </w:style>
  <w:style w:type="character" w:customStyle="1" w:styleId="138">
    <w:name w:val="页眉 字符"/>
    <w:basedOn w:val="121"/>
    <w:link w:val="51"/>
    <w:qFormat/>
    <w:uiPriority w:val="0"/>
    <w:rPr>
      <w:sz w:val="18"/>
      <w:szCs w:val="18"/>
    </w:rPr>
  </w:style>
  <w:style w:type="character" w:customStyle="1" w:styleId="139">
    <w:name w:val="页脚 字符"/>
    <w:basedOn w:val="121"/>
    <w:link w:val="49"/>
    <w:qFormat/>
    <w:uiPriority w:val="99"/>
    <w:rPr>
      <w:sz w:val="18"/>
      <w:szCs w:val="18"/>
    </w:rPr>
  </w:style>
  <w:style w:type="character" w:customStyle="1" w:styleId="140">
    <w:name w:val="标题 1 Char"/>
    <w:basedOn w:val="121"/>
    <w:qFormat/>
    <w:uiPriority w:val="0"/>
    <w:rPr>
      <w:b/>
      <w:bCs/>
      <w:kern w:val="44"/>
      <w:sz w:val="44"/>
      <w:szCs w:val="44"/>
    </w:rPr>
  </w:style>
  <w:style w:type="character" w:customStyle="1" w:styleId="141">
    <w:name w:val="标题 2 字符"/>
    <w:basedOn w:val="121"/>
    <w:link w:val="4"/>
    <w:qFormat/>
    <w:uiPriority w:val="0"/>
    <w:rPr>
      <w:rFonts w:asciiTheme="majorHAnsi" w:hAnsiTheme="majorHAnsi" w:eastAsiaTheme="majorEastAsia" w:cstheme="majorBidi"/>
      <w:b/>
      <w:bCs/>
      <w:sz w:val="32"/>
      <w:szCs w:val="32"/>
    </w:rPr>
  </w:style>
  <w:style w:type="character" w:customStyle="1" w:styleId="142">
    <w:name w:val="标题 3 字符"/>
    <w:basedOn w:val="121"/>
    <w:link w:val="5"/>
    <w:qFormat/>
    <w:uiPriority w:val="0"/>
    <w:rPr>
      <w:rFonts w:ascii="Times New Roman" w:hAnsi="Times New Roman" w:eastAsia="宋体" w:cs="Times New Roman"/>
      <w:b/>
      <w:bCs/>
      <w:sz w:val="32"/>
      <w:szCs w:val="32"/>
    </w:rPr>
  </w:style>
  <w:style w:type="character" w:customStyle="1" w:styleId="143">
    <w:name w:val="标题 4 字符"/>
    <w:basedOn w:val="121"/>
    <w:link w:val="6"/>
    <w:qFormat/>
    <w:uiPriority w:val="0"/>
    <w:rPr>
      <w:rFonts w:ascii="Arial" w:hAnsi="Arial" w:eastAsia="宋体" w:cs="Times New Roman"/>
      <w:sz w:val="28"/>
      <w:szCs w:val="20"/>
    </w:rPr>
  </w:style>
  <w:style w:type="character" w:customStyle="1" w:styleId="144">
    <w:name w:val="标题 5 字符"/>
    <w:basedOn w:val="121"/>
    <w:link w:val="7"/>
    <w:qFormat/>
    <w:uiPriority w:val="0"/>
    <w:rPr>
      <w:rFonts w:ascii="Times New Roman" w:hAnsi="Times New Roman" w:eastAsia="宋体" w:cs="Times New Roman"/>
      <w:b/>
      <w:sz w:val="28"/>
      <w:szCs w:val="20"/>
    </w:rPr>
  </w:style>
  <w:style w:type="character" w:customStyle="1" w:styleId="145">
    <w:name w:val="标题 6 字符"/>
    <w:basedOn w:val="121"/>
    <w:link w:val="8"/>
    <w:qFormat/>
    <w:uiPriority w:val="0"/>
    <w:rPr>
      <w:rFonts w:ascii="Arial" w:hAnsi="Arial" w:eastAsia="黑体" w:cs="Times New Roman"/>
      <w:b/>
      <w:sz w:val="24"/>
      <w:szCs w:val="20"/>
    </w:rPr>
  </w:style>
  <w:style w:type="character" w:customStyle="1" w:styleId="146">
    <w:name w:val="标题 7 字符"/>
    <w:basedOn w:val="121"/>
    <w:link w:val="9"/>
    <w:qFormat/>
    <w:uiPriority w:val="0"/>
    <w:rPr>
      <w:rFonts w:ascii="Times New Roman" w:hAnsi="Times New Roman" w:eastAsia="宋体" w:cs="Times New Roman"/>
      <w:b/>
      <w:sz w:val="24"/>
      <w:szCs w:val="20"/>
    </w:rPr>
  </w:style>
  <w:style w:type="character" w:customStyle="1" w:styleId="147">
    <w:name w:val="标题 8 字符"/>
    <w:basedOn w:val="121"/>
    <w:link w:val="10"/>
    <w:qFormat/>
    <w:uiPriority w:val="0"/>
    <w:rPr>
      <w:rFonts w:ascii="Arial" w:hAnsi="Arial" w:eastAsia="黑体" w:cs="Times New Roman"/>
      <w:sz w:val="24"/>
      <w:szCs w:val="20"/>
    </w:rPr>
  </w:style>
  <w:style w:type="character" w:customStyle="1" w:styleId="148">
    <w:name w:val="标题 9 字符"/>
    <w:basedOn w:val="121"/>
    <w:link w:val="11"/>
    <w:qFormat/>
    <w:uiPriority w:val="0"/>
    <w:rPr>
      <w:rFonts w:ascii="Arial" w:hAnsi="Arial" w:eastAsia="黑体" w:cs="Times New Roman"/>
      <w:szCs w:val="20"/>
    </w:rPr>
  </w:style>
  <w:style w:type="character" w:customStyle="1" w:styleId="149">
    <w:name w:val="正文文本 Char"/>
    <w:basedOn w:val="121"/>
    <w:qFormat/>
    <w:uiPriority w:val="0"/>
  </w:style>
  <w:style w:type="character" w:customStyle="1" w:styleId="150">
    <w:name w:val="注释标题 字符"/>
    <w:basedOn w:val="121"/>
    <w:link w:val="15"/>
    <w:qFormat/>
    <w:uiPriority w:val="0"/>
    <w:rPr>
      <w:rFonts w:ascii="Times New Roman" w:hAnsi="Times New Roman" w:eastAsia="宋体" w:cs="Times New Roman"/>
      <w:szCs w:val="24"/>
    </w:rPr>
  </w:style>
  <w:style w:type="character" w:customStyle="1" w:styleId="151">
    <w:name w:val="电子邮件签名 字符"/>
    <w:basedOn w:val="121"/>
    <w:link w:val="17"/>
    <w:qFormat/>
    <w:uiPriority w:val="0"/>
    <w:rPr>
      <w:rFonts w:ascii="Times New Roman" w:hAnsi="Times New Roman" w:eastAsia="宋体" w:cs="Times New Roman"/>
      <w:szCs w:val="24"/>
    </w:rPr>
  </w:style>
  <w:style w:type="character" w:customStyle="1" w:styleId="152">
    <w:name w:val="文档结构图 字符"/>
    <w:basedOn w:val="121"/>
    <w:link w:val="23"/>
    <w:qFormat/>
    <w:uiPriority w:val="99"/>
    <w:rPr>
      <w:rFonts w:ascii="Times New Roman" w:hAnsi="Times New Roman" w:eastAsia="宋体" w:cs="Times New Roman"/>
      <w:szCs w:val="20"/>
      <w:shd w:val="clear" w:color="auto" w:fill="000080"/>
    </w:rPr>
  </w:style>
  <w:style w:type="character" w:customStyle="1" w:styleId="153">
    <w:name w:val="批注文字 字符"/>
    <w:basedOn w:val="121"/>
    <w:link w:val="24"/>
    <w:qFormat/>
    <w:uiPriority w:val="99"/>
    <w:rPr>
      <w:rFonts w:ascii="Times New Roman" w:hAnsi="Times New Roman" w:eastAsia="宋体"/>
      <w:szCs w:val="24"/>
    </w:rPr>
  </w:style>
  <w:style w:type="character" w:customStyle="1" w:styleId="154">
    <w:name w:val="称呼 字符"/>
    <w:basedOn w:val="121"/>
    <w:link w:val="25"/>
    <w:qFormat/>
    <w:uiPriority w:val="0"/>
    <w:rPr>
      <w:rFonts w:ascii="Times New Roman" w:hAnsi="Times New Roman" w:eastAsia="宋体" w:cs="Times New Roman"/>
      <w:szCs w:val="20"/>
    </w:rPr>
  </w:style>
  <w:style w:type="character" w:customStyle="1" w:styleId="155">
    <w:name w:val="正文文本 3 字符"/>
    <w:basedOn w:val="121"/>
    <w:link w:val="26"/>
    <w:qFormat/>
    <w:uiPriority w:val="0"/>
    <w:rPr>
      <w:rFonts w:ascii="宋体" w:hAnsi="宋体" w:eastAsia="宋体" w:cs="Times New Roman"/>
      <w:color w:val="FF0000"/>
      <w:kern w:val="0"/>
      <w:sz w:val="24"/>
      <w:szCs w:val="24"/>
    </w:rPr>
  </w:style>
  <w:style w:type="character" w:customStyle="1" w:styleId="156">
    <w:name w:val="结束语 字符"/>
    <w:basedOn w:val="121"/>
    <w:link w:val="27"/>
    <w:qFormat/>
    <w:uiPriority w:val="0"/>
    <w:rPr>
      <w:rFonts w:ascii="Times New Roman" w:hAnsi="Times New Roman" w:eastAsia="宋体" w:cs="Times New Roman"/>
      <w:szCs w:val="24"/>
    </w:rPr>
  </w:style>
  <w:style w:type="character" w:customStyle="1" w:styleId="157">
    <w:name w:val="正文文本缩进 字符"/>
    <w:basedOn w:val="121"/>
    <w:link w:val="31"/>
    <w:qFormat/>
    <w:uiPriority w:val="0"/>
    <w:rPr>
      <w:rFonts w:ascii="Times New Roman" w:hAnsi="Times New Roman" w:eastAsia="宋体"/>
      <w:szCs w:val="24"/>
    </w:rPr>
  </w:style>
  <w:style w:type="character" w:customStyle="1" w:styleId="158">
    <w:name w:val="HTML 地址 字符"/>
    <w:basedOn w:val="121"/>
    <w:link w:val="37"/>
    <w:qFormat/>
    <w:uiPriority w:val="0"/>
    <w:rPr>
      <w:rFonts w:ascii="Times New Roman" w:hAnsi="Times New Roman" w:eastAsia="宋体" w:cs="Times New Roman"/>
      <w:i/>
      <w:iCs/>
      <w:szCs w:val="24"/>
    </w:rPr>
  </w:style>
  <w:style w:type="character" w:customStyle="1" w:styleId="159">
    <w:name w:val="纯文本 字符"/>
    <w:basedOn w:val="121"/>
    <w:link w:val="40"/>
    <w:qFormat/>
    <w:uiPriority w:val="0"/>
    <w:rPr>
      <w:rFonts w:ascii="宋体" w:hAnsi="Courier New" w:eastAsia="宋体" w:cs="Courier New"/>
      <w:szCs w:val="21"/>
    </w:rPr>
  </w:style>
  <w:style w:type="character" w:customStyle="1" w:styleId="160">
    <w:name w:val="日期 字符"/>
    <w:basedOn w:val="121"/>
    <w:link w:val="45"/>
    <w:qFormat/>
    <w:uiPriority w:val="0"/>
    <w:rPr>
      <w:rFonts w:ascii="Times New Roman" w:hAnsi="Times New Roman" w:eastAsia="宋体" w:cs="Times New Roman"/>
      <w:sz w:val="28"/>
      <w:szCs w:val="20"/>
    </w:rPr>
  </w:style>
  <w:style w:type="character" w:customStyle="1" w:styleId="161">
    <w:name w:val="正文文本缩进 2 字符"/>
    <w:basedOn w:val="121"/>
    <w:link w:val="46"/>
    <w:qFormat/>
    <w:uiPriority w:val="0"/>
    <w:rPr>
      <w:rFonts w:ascii="Times New Roman" w:hAnsi="Times New Roman" w:eastAsia="宋体" w:cs="Times New Roman"/>
      <w:sz w:val="28"/>
      <w:szCs w:val="20"/>
      <w:lang w:val="nl-BE"/>
    </w:rPr>
  </w:style>
  <w:style w:type="character" w:customStyle="1" w:styleId="162">
    <w:name w:val="批注框文本 字符"/>
    <w:basedOn w:val="121"/>
    <w:link w:val="48"/>
    <w:qFormat/>
    <w:uiPriority w:val="0"/>
    <w:rPr>
      <w:rFonts w:ascii="Times New Roman" w:hAnsi="Times New Roman" w:eastAsia="宋体"/>
      <w:sz w:val="18"/>
      <w:szCs w:val="18"/>
    </w:rPr>
  </w:style>
  <w:style w:type="character" w:customStyle="1" w:styleId="163">
    <w:name w:val="签名 字符"/>
    <w:basedOn w:val="121"/>
    <w:link w:val="52"/>
    <w:qFormat/>
    <w:uiPriority w:val="0"/>
    <w:rPr>
      <w:rFonts w:ascii="Times New Roman" w:hAnsi="Times New Roman" w:eastAsia="宋体" w:cs="Times New Roman"/>
      <w:szCs w:val="24"/>
    </w:rPr>
  </w:style>
  <w:style w:type="character" w:customStyle="1" w:styleId="164">
    <w:name w:val="副标题 字符"/>
    <w:basedOn w:val="121"/>
    <w:link w:val="56"/>
    <w:qFormat/>
    <w:uiPriority w:val="0"/>
    <w:rPr>
      <w:rFonts w:ascii="Arial" w:hAnsi="Arial" w:eastAsia="宋体" w:cs="Arial"/>
      <w:b/>
      <w:bCs/>
      <w:kern w:val="28"/>
      <w:sz w:val="32"/>
      <w:szCs w:val="32"/>
    </w:rPr>
  </w:style>
  <w:style w:type="character" w:customStyle="1" w:styleId="165">
    <w:name w:val="正文文本缩进 3 字符"/>
    <w:basedOn w:val="121"/>
    <w:link w:val="61"/>
    <w:qFormat/>
    <w:uiPriority w:val="0"/>
    <w:rPr>
      <w:rFonts w:ascii="Times New Roman" w:hAnsi="Times New Roman" w:eastAsia="宋体" w:cs="Times New Roman"/>
      <w:sz w:val="16"/>
      <w:szCs w:val="16"/>
    </w:rPr>
  </w:style>
  <w:style w:type="character" w:customStyle="1" w:styleId="166">
    <w:name w:val="正文文本 2 字符"/>
    <w:basedOn w:val="121"/>
    <w:link w:val="64"/>
    <w:qFormat/>
    <w:uiPriority w:val="0"/>
    <w:rPr>
      <w:rFonts w:ascii="Times New Roman" w:hAnsi="Times New Roman" w:eastAsia="宋体" w:cs="Times New Roman"/>
      <w:szCs w:val="20"/>
    </w:rPr>
  </w:style>
  <w:style w:type="character" w:customStyle="1" w:styleId="167">
    <w:name w:val="信息标题 字符"/>
    <w:basedOn w:val="121"/>
    <w:link w:val="67"/>
    <w:qFormat/>
    <w:uiPriority w:val="0"/>
    <w:rPr>
      <w:rFonts w:ascii="Arial" w:hAnsi="Arial" w:eastAsia="宋体" w:cs="Arial"/>
      <w:sz w:val="24"/>
      <w:szCs w:val="24"/>
      <w:shd w:val="pct20" w:color="auto" w:fill="auto"/>
    </w:rPr>
  </w:style>
  <w:style w:type="character" w:customStyle="1" w:styleId="168">
    <w:name w:val="HTML 预设格式 字符"/>
    <w:basedOn w:val="121"/>
    <w:link w:val="68"/>
    <w:qFormat/>
    <w:uiPriority w:val="0"/>
    <w:rPr>
      <w:rFonts w:ascii="Courier New" w:hAnsi="Courier New" w:eastAsia="宋体" w:cs="Courier New"/>
      <w:sz w:val="20"/>
      <w:szCs w:val="20"/>
    </w:rPr>
  </w:style>
  <w:style w:type="character" w:customStyle="1" w:styleId="169">
    <w:name w:val="标题 字符"/>
    <w:basedOn w:val="121"/>
    <w:link w:val="72"/>
    <w:qFormat/>
    <w:uiPriority w:val="0"/>
    <w:rPr>
      <w:rFonts w:ascii="黑体" w:hAnsi="Times New Roman" w:eastAsia="黑体" w:cs="Times New Roman"/>
      <w:sz w:val="36"/>
      <w:szCs w:val="20"/>
    </w:rPr>
  </w:style>
  <w:style w:type="character" w:customStyle="1" w:styleId="170">
    <w:name w:val="批注主题 字符"/>
    <w:basedOn w:val="153"/>
    <w:link w:val="73"/>
    <w:qFormat/>
    <w:uiPriority w:val="0"/>
    <w:rPr>
      <w:rFonts w:ascii="Times New Roman" w:hAnsi="Times New Roman" w:eastAsia="宋体"/>
      <w:b/>
      <w:bCs/>
      <w:szCs w:val="24"/>
    </w:rPr>
  </w:style>
  <w:style w:type="character" w:customStyle="1" w:styleId="171">
    <w:name w:val="正文文本首行缩进 字符"/>
    <w:basedOn w:val="149"/>
    <w:link w:val="74"/>
    <w:qFormat/>
    <w:uiPriority w:val="0"/>
    <w:rPr>
      <w:rFonts w:ascii="Times New Roman" w:hAnsi="Times New Roman" w:eastAsia="宋体" w:cs="Times New Roman"/>
      <w:szCs w:val="24"/>
    </w:rPr>
  </w:style>
  <w:style w:type="character" w:customStyle="1" w:styleId="172">
    <w:name w:val="正文文本首行缩进 2 字符"/>
    <w:basedOn w:val="157"/>
    <w:link w:val="75"/>
    <w:qFormat/>
    <w:uiPriority w:val="0"/>
    <w:rPr>
      <w:rFonts w:ascii="宋体" w:hAnsi="宋体" w:eastAsia="宋体" w:cs="Times New Roman"/>
      <w:color w:val="0000FF"/>
      <w:szCs w:val="24"/>
    </w:rPr>
  </w:style>
  <w:style w:type="paragraph" w:styleId="173">
    <w:name w:val="List Paragraph"/>
    <w:basedOn w:val="1"/>
    <w:qFormat/>
    <w:uiPriority w:val="34"/>
    <w:pPr>
      <w:ind w:firstLine="420" w:firstLineChars="200"/>
    </w:pPr>
    <w:rPr>
      <w:rFonts w:ascii="Times New Roman" w:hAnsi="Times New Roman" w:eastAsia="宋体"/>
      <w:szCs w:val="24"/>
    </w:rPr>
  </w:style>
  <w:style w:type="paragraph" w:customStyle="1" w:styleId="17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75">
    <w:name w:val="正文文本首行缩进1"/>
    <w:basedOn w:val="29"/>
    <w:qFormat/>
    <w:uiPriority w:val="0"/>
    <w:pPr>
      <w:spacing w:after="0"/>
      <w:ind w:firstLine="420" w:firstLineChars="100"/>
    </w:pPr>
    <w:rPr>
      <w:rFonts w:eastAsia="黑体" w:cs="Times New Roman"/>
      <w:sz w:val="24"/>
      <w:szCs w:val="20"/>
    </w:rPr>
  </w:style>
  <w:style w:type="character" w:customStyle="1" w:styleId="176">
    <w:name w:val="标题 2 Char1"/>
    <w:qFormat/>
    <w:uiPriority w:val="0"/>
    <w:rPr>
      <w:b/>
      <w:kern w:val="2"/>
      <w:sz w:val="28"/>
    </w:rPr>
  </w:style>
  <w:style w:type="character" w:customStyle="1" w:styleId="177">
    <w:name w:val="正文缩进 字符"/>
    <w:link w:val="19"/>
    <w:qFormat/>
    <w:uiPriority w:val="0"/>
    <w:rPr>
      <w:rFonts w:ascii="Times New Roman" w:hAnsi="Times New Roman" w:eastAsia="宋体" w:cs="Times New Roman"/>
      <w:szCs w:val="20"/>
    </w:rPr>
  </w:style>
  <w:style w:type="character" w:customStyle="1" w:styleId="178">
    <w:name w:val="正文文本缩进 Char1"/>
    <w:qFormat/>
    <w:uiPriority w:val="0"/>
    <w:rPr>
      <w:kern w:val="2"/>
      <w:sz w:val="28"/>
    </w:rPr>
  </w:style>
  <w:style w:type="character" w:customStyle="1" w:styleId="179">
    <w:name w:val="正文文本 字符"/>
    <w:basedOn w:val="121"/>
    <w:link w:val="29"/>
    <w:qFormat/>
    <w:uiPriority w:val="0"/>
    <w:rPr>
      <w:rFonts w:ascii="Times New Roman" w:hAnsi="Times New Roman" w:eastAsia="宋体"/>
      <w:szCs w:val="24"/>
    </w:rPr>
  </w:style>
  <w:style w:type="character" w:customStyle="1" w:styleId="180">
    <w:name w:val="Char Char20"/>
    <w:qFormat/>
    <w:uiPriority w:val="0"/>
    <w:rPr>
      <w:b/>
      <w:kern w:val="2"/>
      <w:sz w:val="21"/>
    </w:rPr>
  </w:style>
  <w:style w:type="character" w:customStyle="1" w:styleId="181">
    <w:name w:val="无间隔 字符"/>
    <w:link w:val="182"/>
    <w:qFormat/>
    <w:uiPriority w:val="1"/>
    <w:rPr>
      <w:szCs w:val="24"/>
    </w:rPr>
  </w:style>
  <w:style w:type="paragraph" w:styleId="182">
    <w:name w:val="No Spacing"/>
    <w:link w:val="181"/>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customStyle="1" w:styleId="183">
    <w:name w:val="font31"/>
    <w:qFormat/>
    <w:uiPriority w:val="0"/>
    <w:rPr>
      <w:rFonts w:hint="default" w:ascii="Times New Roman" w:hAnsi="Times New Roman" w:cs="Times New Roman"/>
      <w:color w:val="000000"/>
      <w:sz w:val="21"/>
      <w:szCs w:val="21"/>
      <w:u w:val="none"/>
    </w:rPr>
  </w:style>
  <w:style w:type="character" w:customStyle="1" w:styleId="184">
    <w:name w:val="样式9 Char"/>
    <w:link w:val="185"/>
    <w:qFormat/>
    <w:uiPriority w:val="0"/>
    <w:rPr>
      <w:sz w:val="24"/>
    </w:rPr>
  </w:style>
  <w:style w:type="paragraph" w:customStyle="1" w:styleId="185">
    <w:name w:val="样式9"/>
    <w:basedOn w:val="1"/>
    <w:link w:val="184"/>
    <w:qFormat/>
    <w:uiPriority w:val="0"/>
    <w:pPr>
      <w:snapToGrid w:val="0"/>
      <w:spacing w:line="360" w:lineRule="auto"/>
      <w:ind w:firstLine="480" w:firstLineChars="200"/>
    </w:pPr>
    <w:rPr>
      <w:sz w:val="24"/>
    </w:rPr>
  </w:style>
  <w:style w:type="character" w:customStyle="1" w:styleId="186">
    <w:name w:val="font01"/>
    <w:qFormat/>
    <w:uiPriority w:val="0"/>
    <w:rPr>
      <w:rFonts w:hint="default" w:ascii="Times New Roman" w:hAnsi="Times New Roman" w:cs="Times New Roman"/>
      <w:color w:val="000000"/>
      <w:sz w:val="20"/>
      <w:szCs w:val="20"/>
      <w:u w:val="none"/>
      <w:vertAlign w:val="superscript"/>
    </w:rPr>
  </w:style>
  <w:style w:type="character" w:customStyle="1" w:styleId="187">
    <w:name w:val="Char Char14"/>
    <w:qFormat/>
    <w:uiPriority w:val="0"/>
    <w:rPr>
      <w:rFonts w:ascii="Verdana" w:hAnsi="Verdana" w:eastAsia="宋体"/>
      <w:sz w:val="28"/>
      <w:lang w:val="en-US" w:eastAsia="zh-CN" w:bidi="ar-SA"/>
    </w:rPr>
  </w:style>
  <w:style w:type="character" w:customStyle="1" w:styleId="188">
    <w:name w:val="Char Char25"/>
    <w:qFormat/>
    <w:uiPriority w:val="0"/>
    <w:rPr>
      <w:rFonts w:ascii="Arial" w:hAnsi="Arial" w:eastAsia="黑体"/>
      <w:b/>
      <w:sz w:val="21"/>
      <w:lang w:val="en-US" w:eastAsia="zh-CN"/>
    </w:rPr>
  </w:style>
  <w:style w:type="character" w:customStyle="1" w:styleId="189">
    <w:name w:val="main"/>
    <w:qFormat/>
    <w:uiPriority w:val="0"/>
  </w:style>
  <w:style w:type="character" w:customStyle="1" w:styleId="190">
    <w:name w:val="font101"/>
    <w:qFormat/>
    <w:uiPriority w:val="0"/>
    <w:rPr>
      <w:rFonts w:hint="default" w:ascii="Times New Roman" w:hAnsi="Times New Roman" w:cs="Times New Roman"/>
      <w:color w:val="000000"/>
      <w:sz w:val="21"/>
      <w:szCs w:val="21"/>
      <w:u w:val="none"/>
      <w:vertAlign w:val="superscript"/>
    </w:rPr>
  </w:style>
  <w:style w:type="character" w:customStyle="1" w:styleId="191">
    <w:name w:val="css"/>
    <w:qFormat/>
    <w:uiPriority w:val="0"/>
  </w:style>
  <w:style w:type="character" w:customStyle="1" w:styleId="192">
    <w:name w:val="Char Char16"/>
    <w:qFormat/>
    <w:uiPriority w:val="0"/>
    <w:rPr>
      <w:rFonts w:eastAsia="宋体"/>
      <w:kern w:val="2"/>
      <w:sz w:val="18"/>
      <w:lang w:val="en-US" w:eastAsia="zh-CN" w:bidi="ar-SA"/>
    </w:rPr>
  </w:style>
  <w:style w:type="character" w:customStyle="1" w:styleId="193">
    <w:name w:val="font112"/>
    <w:qFormat/>
    <w:uiPriority w:val="0"/>
    <w:rPr>
      <w:rFonts w:hint="eastAsia" w:ascii="宋体" w:hAnsi="宋体" w:eastAsia="宋体" w:cs="宋体"/>
      <w:color w:val="000000"/>
      <w:sz w:val="21"/>
      <w:szCs w:val="21"/>
      <w:u w:val="none"/>
      <w:vertAlign w:val="superscript"/>
    </w:rPr>
  </w:style>
  <w:style w:type="character" w:customStyle="1" w:styleId="194">
    <w:name w:val="Char Char15"/>
    <w:qFormat/>
    <w:uiPriority w:val="0"/>
    <w:rPr>
      <w:rFonts w:eastAsia="宋体"/>
      <w:kern w:val="2"/>
      <w:sz w:val="28"/>
      <w:lang w:val="en-US" w:eastAsia="zh-CN" w:bidi="ar-SA"/>
    </w:rPr>
  </w:style>
  <w:style w:type="character" w:customStyle="1" w:styleId="195">
    <w:name w:val="标题 3 Char1"/>
    <w:qFormat/>
    <w:uiPriority w:val="0"/>
    <w:rPr>
      <w:b/>
      <w:sz w:val="28"/>
    </w:rPr>
  </w:style>
  <w:style w:type="character" w:customStyle="1" w:styleId="196">
    <w:name w:val="p121"/>
    <w:qFormat/>
    <w:uiPriority w:val="0"/>
    <w:rPr>
      <w:color w:val="333333"/>
      <w:sz w:val="18"/>
    </w:rPr>
  </w:style>
  <w:style w:type="character" w:customStyle="1" w:styleId="197">
    <w:name w:val="小标题 2 Char"/>
    <w:link w:val="198"/>
    <w:qFormat/>
    <w:uiPriority w:val="0"/>
    <w:rPr>
      <w:rFonts w:ascii="宋体"/>
      <w:sz w:val="24"/>
    </w:rPr>
  </w:style>
  <w:style w:type="paragraph" w:customStyle="1" w:styleId="198">
    <w:name w:val="小标题 2"/>
    <w:basedOn w:val="1"/>
    <w:link w:val="197"/>
    <w:qFormat/>
    <w:uiPriority w:val="0"/>
    <w:pPr>
      <w:autoSpaceDE w:val="0"/>
      <w:autoSpaceDN w:val="0"/>
      <w:adjustRightInd w:val="0"/>
    </w:pPr>
    <w:rPr>
      <w:rFonts w:ascii="宋体"/>
      <w:sz w:val="24"/>
    </w:rPr>
  </w:style>
  <w:style w:type="paragraph" w:customStyle="1" w:styleId="199">
    <w:name w:val="正文文本缩进1"/>
    <w:basedOn w:val="1"/>
    <w:qFormat/>
    <w:uiPriority w:val="0"/>
    <w:pPr>
      <w:spacing w:after="120"/>
      <w:ind w:left="420" w:leftChars="200"/>
    </w:pPr>
    <w:rPr>
      <w:rFonts w:ascii="Times New Roman" w:hAnsi="Times New Roman" w:eastAsia="宋体" w:cs="Times New Roman"/>
      <w:szCs w:val="20"/>
    </w:rPr>
  </w:style>
  <w:style w:type="character" w:customStyle="1" w:styleId="200">
    <w:name w:val="表 Char"/>
    <w:link w:val="201"/>
    <w:qFormat/>
    <w:uiPriority w:val="0"/>
    <w:rPr>
      <w:rFonts w:eastAsia="黑体"/>
      <w:b/>
      <w:color w:val="000000"/>
      <w:sz w:val="28"/>
    </w:rPr>
  </w:style>
  <w:style w:type="paragraph" w:customStyle="1" w:styleId="201">
    <w:name w:val="表"/>
    <w:basedOn w:val="1"/>
    <w:link w:val="200"/>
    <w:qFormat/>
    <w:uiPriority w:val="0"/>
    <w:pPr>
      <w:adjustRightInd w:val="0"/>
      <w:snapToGrid w:val="0"/>
      <w:spacing w:line="500" w:lineRule="exact"/>
      <w:ind w:firstLine="200" w:firstLineChars="200"/>
      <w:jc w:val="left"/>
    </w:pPr>
    <w:rPr>
      <w:rFonts w:eastAsia="黑体"/>
      <w:b/>
      <w:color w:val="000000"/>
      <w:sz w:val="28"/>
    </w:rPr>
  </w:style>
  <w:style w:type="character" w:customStyle="1" w:styleId="202">
    <w:name w:val="apple-style-span"/>
    <w:qFormat/>
    <w:uiPriority w:val="0"/>
  </w:style>
  <w:style w:type="character" w:customStyle="1" w:styleId="203">
    <w:name w:val="Char Char21"/>
    <w:qFormat/>
    <w:uiPriority w:val="0"/>
    <w:rPr>
      <w:kern w:val="2"/>
      <w:sz w:val="21"/>
    </w:rPr>
  </w:style>
  <w:style w:type="character" w:customStyle="1" w:styleId="204">
    <w:name w:val="font131"/>
    <w:qFormat/>
    <w:uiPriority w:val="0"/>
    <w:rPr>
      <w:rFonts w:hint="default" w:ascii="Times New Roman" w:hAnsi="Times New Roman" w:cs="Times New Roman"/>
      <w:color w:val="000000"/>
      <w:sz w:val="20"/>
      <w:szCs w:val="20"/>
      <w:u w:val="none"/>
      <w:vertAlign w:val="superscript"/>
    </w:rPr>
  </w:style>
  <w:style w:type="character" w:customStyle="1" w:styleId="205">
    <w:name w:val="标题4 Char"/>
    <w:link w:val="206"/>
    <w:qFormat/>
    <w:uiPriority w:val="0"/>
    <w:rPr>
      <w:rFonts w:ascii="仿宋_GB2312" w:hAnsi="宋体" w:eastAsia="仿宋_GB2312"/>
      <w:b/>
      <w:sz w:val="28"/>
    </w:rPr>
  </w:style>
  <w:style w:type="paragraph" w:customStyle="1" w:styleId="206">
    <w:name w:val="标题4"/>
    <w:basedOn w:val="1"/>
    <w:link w:val="205"/>
    <w:qFormat/>
    <w:uiPriority w:val="0"/>
    <w:rPr>
      <w:rFonts w:ascii="仿宋_GB2312" w:hAnsi="宋体" w:eastAsia="仿宋_GB2312"/>
      <w:b/>
      <w:sz w:val="28"/>
    </w:rPr>
  </w:style>
  <w:style w:type="character" w:customStyle="1" w:styleId="207">
    <w:name w:val="wypl1"/>
    <w:qFormat/>
    <w:uiPriority w:val="0"/>
  </w:style>
  <w:style w:type="character" w:customStyle="1" w:styleId="208">
    <w:name w:val="Char Char19"/>
    <w:qFormat/>
    <w:uiPriority w:val="0"/>
    <w:rPr>
      <w:kern w:val="2"/>
      <w:sz w:val="18"/>
    </w:rPr>
  </w:style>
  <w:style w:type="character" w:customStyle="1" w:styleId="209">
    <w:name w:val="f14b1"/>
    <w:qFormat/>
    <w:uiPriority w:val="0"/>
    <w:rPr>
      <w:b/>
      <w:bCs/>
      <w:sz w:val="21"/>
      <w:szCs w:val="21"/>
    </w:rPr>
  </w:style>
  <w:style w:type="character" w:customStyle="1" w:styleId="210">
    <w:name w:val="H4 Char"/>
    <w:qFormat/>
    <w:uiPriority w:val="0"/>
    <w:rPr>
      <w:rFonts w:ascii="Arial" w:hAnsi="Arial" w:eastAsia="黑体"/>
      <w:b/>
      <w:kern w:val="2"/>
      <w:sz w:val="28"/>
      <w:lang w:val="en-US" w:eastAsia="zh-CN" w:bidi="ar-SA"/>
    </w:rPr>
  </w:style>
  <w:style w:type="character" w:customStyle="1" w:styleId="211">
    <w:name w:val="txt4"/>
    <w:qFormat/>
    <w:uiPriority w:val="0"/>
  </w:style>
  <w:style w:type="character" w:customStyle="1" w:styleId="212">
    <w:name w:val="doc1"/>
    <w:qFormat/>
    <w:uiPriority w:val="0"/>
    <w:rPr>
      <w:color w:val="333333"/>
      <w:sz w:val="18"/>
      <w:szCs w:val="18"/>
    </w:rPr>
  </w:style>
  <w:style w:type="character" w:customStyle="1" w:styleId="213">
    <w:name w:val="正文 + 仿宋_GB2312 Char"/>
    <w:link w:val="214"/>
    <w:qFormat/>
    <w:uiPriority w:val="0"/>
    <w:rPr>
      <w:rFonts w:ascii="仿宋_GB2312" w:eastAsia="仿宋_GB2312"/>
      <w:color w:val="008080"/>
      <w:sz w:val="28"/>
    </w:rPr>
  </w:style>
  <w:style w:type="paragraph" w:customStyle="1" w:styleId="214">
    <w:name w:val="正文 + 仿宋_GB2312"/>
    <w:basedOn w:val="1"/>
    <w:link w:val="213"/>
    <w:qFormat/>
    <w:uiPriority w:val="0"/>
    <w:pPr>
      <w:spacing w:line="460" w:lineRule="exact"/>
      <w:ind w:firstLine="200" w:firstLineChars="200"/>
      <w:jc w:val="left"/>
    </w:pPr>
    <w:rPr>
      <w:rFonts w:ascii="仿宋_GB2312" w:eastAsia="仿宋_GB2312"/>
      <w:color w:val="008080"/>
      <w:sz w:val="28"/>
    </w:rPr>
  </w:style>
  <w:style w:type="character" w:customStyle="1" w:styleId="215">
    <w:name w:val="表格 Char"/>
    <w:link w:val="216"/>
    <w:qFormat/>
    <w:uiPriority w:val="0"/>
    <w:rPr>
      <w:rFonts w:eastAsia="黑体"/>
      <w:spacing w:val="-20"/>
      <w:sz w:val="24"/>
    </w:rPr>
  </w:style>
  <w:style w:type="paragraph" w:customStyle="1" w:styleId="216">
    <w:name w:val="表格"/>
    <w:basedOn w:val="1"/>
    <w:link w:val="215"/>
    <w:qFormat/>
    <w:uiPriority w:val="0"/>
    <w:pPr>
      <w:spacing w:line="360" w:lineRule="auto"/>
      <w:ind w:firstLine="200" w:firstLineChars="200"/>
    </w:pPr>
    <w:rPr>
      <w:rFonts w:eastAsia="黑体"/>
      <w:spacing w:val="-20"/>
      <w:sz w:val="24"/>
    </w:rPr>
  </w:style>
  <w:style w:type="character" w:customStyle="1" w:styleId="217">
    <w:name w:val="px14"/>
    <w:qFormat/>
    <w:uiPriority w:val="0"/>
  </w:style>
  <w:style w:type="character" w:customStyle="1" w:styleId="218">
    <w:name w:val="正文wgq Char"/>
    <w:link w:val="219"/>
    <w:qFormat/>
    <w:uiPriority w:val="0"/>
    <w:rPr>
      <w:rFonts w:ascii="宋体" w:hAnsi="宋体" w:cs="黑体"/>
      <w:bCs/>
      <w:color w:val="538135"/>
      <w:sz w:val="24"/>
      <w:szCs w:val="24"/>
    </w:rPr>
  </w:style>
  <w:style w:type="paragraph" w:customStyle="1" w:styleId="219">
    <w:name w:val="正文wgq"/>
    <w:basedOn w:val="1"/>
    <w:link w:val="218"/>
    <w:qFormat/>
    <w:uiPriority w:val="0"/>
    <w:pPr>
      <w:spacing w:line="500" w:lineRule="exact"/>
      <w:ind w:firstLine="480" w:firstLineChars="200"/>
      <w:jc w:val="left"/>
    </w:pPr>
    <w:rPr>
      <w:rFonts w:ascii="宋体" w:hAnsi="宋体" w:cs="黑体"/>
      <w:bCs/>
      <w:color w:val="538135"/>
      <w:sz w:val="24"/>
      <w:szCs w:val="24"/>
    </w:rPr>
  </w:style>
  <w:style w:type="character" w:customStyle="1" w:styleId="220">
    <w:name w:val="Char Char27"/>
    <w:qFormat/>
    <w:uiPriority w:val="0"/>
    <w:rPr>
      <w:rFonts w:eastAsia="宋体"/>
      <w:b/>
      <w:kern w:val="2"/>
      <w:sz w:val="32"/>
      <w:lang w:val="en-US" w:eastAsia="zh-CN" w:bidi="ar-SA"/>
    </w:rPr>
  </w:style>
  <w:style w:type="character" w:customStyle="1" w:styleId="221">
    <w:name w:val="Char Char4"/>
    <w:qFormat/>
    <w:uiPriority w:val="0"/>
    <w:rPr>
      <w:b/>
      <w:kern w:val="2"/>
      <w:sz w:val="32"/>
    </w:rPr>
  </w:style>
  <w:style w:type="character" w:customStyle="1" w:styleId="222">
    <w:name w:val="Char Char Char1"/>
    <w:qFormat/>
    <w:uiPriority w:val="0"/>
    <w:rPr>
      <w:rFonts w:eastAsia="黑体"/>
      <w:kern w:val="2"/>
      <w:sz w:val="28"/>
      <w:szCs w:val="24"/>
      <w:lang w:val="en-US" w:eastAsia="zh-CN" w:bidi="ar-SA"/>
    </w:rPr>
  </w:style>
  <w:style w:type="character" w:customStyle="1" w:styleId="223">
    <w:name w:val="font161"/>
    <w:qFormat/>
    <w:uiPriority w:val="0"/>
    <w:rPr>
      <w:rFonts w:hint="eastAsia" w:ascii="宋体" w:hAnsi="宋体" w:eastAsia="宋体" w:cs="宋体"/>
      <w:color w:val="000000"/>
      <w:sz w:val="20"/>
      <w:szCs w:val="20"/>
      <w:u w:val="none"/>
    </w:rPr>
  </w:style>
  <w:style w:type="character" w:customStyle="1" w:styleId="224">
    <w:name w:val="样式 四号"/>
    <w:semiHidden/>
    <w:qFormat/>
    <w:uiPriority w:val="0"/>
    <w:rPr>
      <w:rFonts w:eastAsia="宋体"/>
      <w:kern w:val="2"/>
      <w:sz w:val="28"/>
      <w:szCs w:val="24"/>
      <w:lang w:val="en-US" w:eastAsia="zh-CN" w:bidi="ar-SA"/>
    </w:rPr>
  </w:style>
  <w:style w:type="character" w:customStyle="1" w:styleId="225">
    <w:name w:val="bg正文首行缩进 Char3"/>
    <w:link w:val="226"/>
    <w:qFormat/>
    <w:uiPriority w:val="0"/>
    <w:rPr>
      <w:rFonts w:ascii="宋体" w:hAnsi="宋体"/>
      <w:sz w:val="24"/>
    </w:rPr>
  </w:style>
  <w:style w:type="paragraph" w:customStyle="1" w:styleId="226">
    <w:name w:val="bg正文首行缩进"/>
    <w:basedOn w:val="1"/>
    <w:link w:val="225"/>
    <w:qFormat/>
    <w:uiPriority w:val="0"/>
    <w:pPr>
      <w:spacing w:line="400" w:lineRule="exact"/>
      <w:ind w:firstLine="482"/>
    </w:pPr>
    <w:rPr>
      <w:rFonts w:ascii="宋体" w:hAnsi="宋体"/>
      <w:sz w:val="24"/>
    </w:rPr>
  </w:style>
  <w:style w:type="character" w:customStyle="1" w:styleId="227">
    <w:name w:val="xl36 Char"/>
    <w:qFormat/>
    <w:locked/>
    <w:uiPriority w:val="0"/>
    <w:rPr>
      <w:rFonts w:ascii="Arial Unicode MS" w:hAnsi="Arial Unicode MS" w:eastAsia="Arial Unicode MS"/>
      <w:sz w:val="36"/>
      <w:lang w:val="en-US" w:eastAsia="zh-CN" w:bidi="ar-SA"/>
    </w:rPr>
  </w:style>
  <w:style w:type="character" w:styleId="228">
    <w:name w:val="Placeholder Text"/>
    <w:semiHidden/>
    <w:qFormat/>
    <w:uiPriority w:val="0"/>
    <w:rPr>
      <w:rFonts w:eastAsia="宋体"/>
      <w:color w:val="808080"/>
      <w:kern w:val="2"/>
      <w:sz w:val="21"/>
      <w:szCs w:val="24"/>
      <w:lang w:val="en-US" w:eastAsia="zh-CN" w:bidi="ar-SA"/>
    </w:rPr>
  </w:style>
  <w:style w:type="character" w:customStyle="1" w:styleId="229">
    <w:name w:val="font21"/>
    <w:qFormat/>
    <w:uiPriority w:val="0"/>
    <w:rPr>
      <w:rFonts w:hint="eastAsia" w:ascii="宋体" w:hAnsi="宋体" w:eastAsia="宋体" w:cs="宋体"/>
      <w:color w:val="000000"/>
      <w:sz w:val="21"/>
      <w:szCs w:val="21"/>
      <w:u w:val="none"/>
    </w:rPr>
  </w:style>
  <w:style w:type="character" w:customStyle="1" w:styleId="230">
    <w:name w:val="Char Char18"/>
    <w:qFormat/>
    <w:uiPriority w:val="0"/>
    <w:rPr>
      <w:rFonts w:eastAsia="宋体"/>
      <w:kern w:val="2"/>
      <w:sz w:val="21"/>
      <w:lang w:val="en-US" w:eastAsia="zh-CN" w:bidi="ar-SA"/>
    </w:rPr>
  </w:style>
  <w:style w:type="character" w:customStyle="1" w:styleId="231">
    <w:name w:val="font121"/>
    <w:qFormat/>
    <w:uiPriority w:val="0"/>
    <w:rPr>
      <w:rFonts w:hint="default" w:ascii="Arial" w:hAnsi="Arial" w:cs="Arial"/>
      <w:color w:val="000000"/>
      <w:sz w:val="21"/>
      <w:szCs w:val="21"/>
      <w:u w:val="none"/>
      <w:vertAlign w:val="superscript"/>
    </w:rPr>
  </w:style>
  <w:style w:type="character" w:customStyle="1" w:styleId="232">
    <w:name w:val="Char Char151"/>
    <w:qFormat/>
    <w:uiPriority w:val="0"/>
    <w:rPr>
      <w:rFonts w:ascii="Times New Roman" w:hAnsi="Times New Roman" w:eastAsia="宋体"/>
      <w:b/>
      <w:kern w:val="44"/>
      <w:sz w:val="44"/>
    </w:rPr>
  </w:style>
  <w:style w:type="character" w:customStyle="1" w:styleId="233">
    <w:name w:val="style11"/>
    <w:qFormat/>
    <w:uiPriority w:val="0"/>
    <w:rPr>
      <w:b/>
      <w:color w:val="FF0000"/>
    </w:rPr>
  </w:style>
  <w:style w:type="character" w:customStyle="1" w:styleId="234">
    <w:name w:val="15"/>
    <w:qFormat/>
    <w:uiPriority w:val="0"/>
    <w:rPr>
      <w:rFonts w:hint="default" w:ascii="Times New Roman" w:hAnsi="Times New Roman"/>
      <w:sz w:val="20"/>
    </w:rPr>
  </w:style>
  <w:style w:type="character" w:customStyle="1" w:styleId="235">
    <w:name w:val="Char Char28"/>
    <w:qFormat/>
    <w:uiPriority w:val="0"/>
    <w:rPr>
      <w:rFonts w:ascii="Arial" w:hAnsi="Arial" w:eastAsia="黑体"/>
      <w:b/>
      <w:kern w:val="44"/>
      <w:sz w:val="32"/>
      <w:lang w:val="en-US" w:eastAsia="zh-CN" w:bidi="ar-SA"/>
    </w:rPr>
  </w:style>
  <w:style w:type="character" w:customStyle="1" w:styleId="236">
    <w:name w:val="Char Char17"/>
    <w:qFormat/>
    <w:uiPriority w:val="0"/>
    <w:rPr>
      <w:rFonts w:eastAsia="宋体"/>
      <w:kern w:val="2"/>
      <w:sz w:val="28"/>
      <w:lang w:val="en-US" w:eastAsia="zh-CN" w:bidi="ar-SA"/>
    </w:rPr>
  </w:style>
  <w:style w:type="character" w:customStyle="1" w:styleId="237">
    <w:name w:val="标题 2 Char Char"/>
    <w:qFormat/>
    <w:uiPriority w:val="0"/>
    <w:rPr>
      <w:rFonts w:ascii="宋体" w:hAnsi="宋体" w:eastAsia="黑体"/>
      <w:b/>
      <w:kern w:val="2"/>
      <w:sz w:val="32"/>
      <w:lang w:val="en-US" w:eastAsia="zh-CN" w:bidi="ar-SA"/>
    </w:rPr>
  </w:style>
  <w:style w:type="character" w:customStyle="1" w:styleId="238">
    <w:name w:val="正文520 Char"/>
    <w:link w:val="239"/>
    <w:qFormat/>
    <w:uiPriority w:val="0"/>
    <w:rPr>
      <w:sz w:val="24"/>
    </w:rPr>
  </w:style>
  <w:style w:type="paragraph" w:customStyle="1" w:styleId="239">
    <w:name w:val="正文520"/>
    <w:basedOn w:val="1"/>
    <w:link w:val="238"/>
    <w:qFormat/>
    <w:uiPriority w:val="0"/>
    <w:pPr>
      <w:spacing w:line="360" w:lineRule="auto"/>
    </w:pPr>
    <w:rPr>
      <w:sz w:val="24"/>
    </w:rPr>
  </w:style>
  <w:style w:type="character" w:customStyle="1" w:styleId="240">
    <w:name w:val="纯文本 Char1"/>
    <w:qFormat/>
    <w:uiPriority w:val="0"/>
    <w:rPr>
      <w:rFonts w:ascii="宋体" w:hAnsi="Courier New" w:eastAsia="宋体"/>
      <w:kern w:val="2"/>
      <w:sz w:val="21"/>
      <w:lang w:val="en-US" w:eastAsia="zh-CN" w:bidi="ar-SA"/>
    </w:rPr>
  </w:style>
  <w:style w:type="character" w:customStyle="1" w:styleId="241">
    <w:name w:val="font41"/>
    <w:qFormat/>
    <w:uiPriority w:val="0"/>
    <w:rPr>
      <w:rFonts w:hint="eastAsia" w:ascii="宋体" w:hAnsi="宋体" w:eastAsia="宋体"/>
      <w:color w:val="000000"/>
      <w:sz w:val="21"/>
      <w:szCs w:val="21"/>
      <w:u w:val="none"/>
    </w:rPr>
  </w:style>
  <w:style w:type="character" w:customStyle="1" w:styleId="242">
    <w:name w:val="Char Char12"/>
    <w:qFormat/>
    <w:uiPriority w:val="0"/>
    <w:rPr>
      <w:rFonts w:eastAsia="宋体"/>
      <w:kern w:val="2"/>
      <w:sz w:val="18"/>
      <w:lang w:val="en-US" w:eastAsia="zh-CN" w:bidi="ar-SA"/>
    </w:rPr>
  </w:style>
  <w:style w:type="character" w:customStyle="1" w:styleId="243">
    <w:name w:val="Char Char11"/>
    <w:qFormat/>
    <w:uiPriority w:val="0"/>
    <w:rPr>
      <w:rFonts w:ascii="宋体" w:hAnsi="华文细黑" w:eastAsia="宋体"/>
      <w:kern w:val="2"/>
      <w:sz w:val="24"/>
      <w:lang w:val="en-US" w:eastAsia="zh-CN" w:bidi="ar-SA"/>
    </w:rPr>
  </w:style>
  <w:style w:type="character" w:customStyle="1" w:styleId="244">
    <w:name w:val="font151"/>
    <w:qFormat/>
    <w:uiPriority w:val="0"/>
    <w:rPr>
      <w:rFonts w:hint="eastAsia" w:ascii="宋体" w:hAnsi="宋体" w:eastAsia="宋体" w:cs="宋体"/>
      <w:color w:val="000000"/>
      <w:sz w:val="21"/>
      <w:szCs w:val="21"/>
      <w:u w:val="none"/>
    </w:rPr>
  </w:style>
  <w:style w:type="paragraph" w:customStyle="1" w:styleId="245">
    <w:name w:val="xl4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246">
    <w:name w:val="font10"/>
    <w:basedOn w:val="1"/>
    <w:qFormat/>
    <w:uiPriority w:val="0"/>
    <w:pPr>
      <w:widowControl/>
      <w:spacing w:before="100" w:beforeAutospacing="1" w:after="100" w:afterAutospacing="1"/>
      <w:jc w:val="left"/>
    </w:pPr>
    <w:rPr>
      <w:rFonts w:hint="eastAsia" w:ascii="宋体" w:hAnsi="宋体" w:eastAsia="宋体" w:cs="Arial Unicode MS"/>
      <w:color w:val="000000"/>
      <w:kern w:val="0"/>
      <w:sz w:val="18"/>
      <w:szCs w:val="18"/>
    </w:rPr>
  </w:style>
  <w:style w:type="paragraph" w:customStyle="1" w:styleId="247">
    <w:name w:val="font81"/>
    <w:basedOn w:val="1"/>
    <w:qFormat/>
    <w:uiPriority w:val="0"/>
    <w:pPr>
      <w:widowControl/>
      <w:spacing w:before="100" w:beforeAutospacing="1" w:after="100" w:afterAutospacing="1"/>
      <w:jc w:val="left"/>
    </w:pPr>
    <w:rPr>
      <w:rFonts w:ascii="Times New Roman" w:hAnsi="Times New Roman" w:eastAsia="Arial Unicode MS" w:cs="Times New Roman"/>
      <w:kern w:val="0"/>
      <w:sz w:val="22"/>
      <w:szCs w:val="20"/>
    </w:rPr>
  </w:style>
  <w:style w:type="paragraph" w:customStyle="1" w:styleId="248">
    <w:name w:val="表头1111"/>
    <w:basedOn w:val="1"/>
    <w:qFormat/>
    <w:uiPriority w:val="0"/>
    <w:pPr>
      <w:tabs>
        <w:tab w:val="left" w:pos="900"/>
      </w:tabs>
      <w:spacing w:line="500" w:lineRule="exact"/>
      <w:ind w:firstLine="470" w:firstLineChars="196"/>
    </w:pPr>
    <w:rPr>
      <w:rFonts w:ascii="黑体" w:hAnsi="宋体" w:eastAsia="黑体" w:cs="Times New Roman"/>
      <w:sz w:val="24"/>
      <w:szCs w:val="24"/>
    </w:rPr>
  </w:style>
  <w:style w:type="paragraph" w:customStyle="1" w:styleId="249">
    <w:name w:val="xl6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kern w:val="0"/>
      <w:sz w:val="24"/>
      <w:szCs w:val="20"/>
    </w:rPr>
  </w:style>
  <w:style w:type="paragraph" w:customStyle="1" w:styleId="250">
    <w:name w:val="font11"/>
    <w:basedOn w:val="1"/>
    <w:qFormat/>
    <w:uiPriority w:val="0"/>
    <w:pPr>
      <w:widowControl/>
      <w:spacing w:before="100" w:beforeAutospacing="1" w:after="100" w:afterAutospacing="1"/>
      <w:jc w:val="left"/>
    </w:pPr>
    <w:rPr>
      <w:rFonts w:hint="eastAsia" w:ascii="宋体" w:hAnsi="宋体" w:eastAsia="宋体" w:cs="Arial Unicode MS"/>
      <w:b/>
      <w:bCs/>
      <w:kern w:val="0"/>
      <w:sz w:val="28"/>
      <w:szCs w:val="28"/>
    </w:rPr>
  </w:style>
  <w:style w:type="paragraph" w:customStyle="1" w:styleId="251">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宋体" w:hAnsi="宋体" w:eastAsia="宋体" w:cs="Times New Roman"/>
      <w:kern w:val="0"/>
      <w:sz w:val="24"/>
      <w:szCs w:val="20"/>
    </w:rPr>
  </w:style>
  <w:style w:type="paragraph" w:customStyle="1" w:styleId="252">
    <w:name w:val="xl10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25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color w:val="FF00FF"/>
      <w:kern w:val="0"/>
      <w:sz w:val="24"/>
      <w:szCs w:val="20"/>
    </w:rPr>
  </w:style>
  <w:style w:type="paragraph" w:customStyle="1" w:styleId="254">
    <w:name w:val="xl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Times New Roman"/>
      <w:kern w:val="0"/>
      <w:sz w:val="18"/>
      <w:szCs w:val="20"/>
    </w:rPr>
  </w:style>
  <w:style w:type="paragraph" w:customStyle="1" w:styleId="255">
    <w:name w:val="表格内容"/>
    <w:basedOn w:val="1"/>
    <w:qFormat/>
    <w:uiPriority w:val="0"/>
    <w:pPr>
      <w:spacing w:line="300" w:lineRule="auto"/>
      <w:jc w:val="center"/>
    </w:pPr>
    <w:rPr>
      <w:rFonts w:ascii="宋体" w:hAnsi="宋体" w:eastAsia="宋体" w:cs="Times New Roman"/>
      <w:szCs w:val="20"/>
    </w:rPr>
  </w:style>
  <w:style w:type="paragraph" w:customStyle="1" w:styleId="256">
    <w:name w:val="首頁-內文"/>
    <w:basedOn w:val="1"/>
    <w:qFormat/>
    <w:uiPriority w:val="0"/>
    <w:pPr>
      <w:widowControl/>
      <w:snapToGrid w:val="0"/>
      <w:spacing w:line="400" w:lineRule="exact"/>
      <w:ind w:left="690" w:leftChars="300" w:firstLine="440" w:firstLineChars="200"/>
    </w:pPr>
    <w:rPr>
      <w:rFonts w:ascii="Times New Roman" w:hAnsi="Times New Roman" w:eastAsia="華康中明體" w:cs="Times New Roman"/>
      <w:kern w:val="0"/>
      <w:sz w:val="22"/>
      <w:szCs w:val="24"/>
      <w:lang w:eastAsia="zh-TW"/>
    </w:rPr>
  </w:style>
  <w:style w:type="paragraph" w:customStyle="1" w:styleId="257">
    <w:name w:val="列出段落1"/>
    <w:basedOn w:val="1"/>
    <w:qFormat/>
    <w:uiPriority w:val="34"/>
    <w:pPr>
      <w:ind w:firstLine="420" w:firstLineChars="200"/>
    </w:pPr>
    <w:rPr>
      <w:rFonts w:ascii="Calibri" w:hAnsi="Calibri" w:eastAsia="宋体" w:cs="Times New Roman"/>
    </w:rPr>
  </w:style>
  <w:style w:type="paragraph" w:customStyle="1" w:styleId="258">
    <w:name w:val="xl5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0"/>
    </w:rPr>
  </w:style>
  <w:style w:type="paragraph" w:customStyle="1" w:styleId="259">
    <w:name w:val="xl4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0"/>
    </w:rPr>
  </w:style>
  <w:style w:type="paragraph" w:customStyle="1" w:styleId="260">
    <w:name w:val="Char1 Char Char Char Char Char Char Char Char Char"/>
    <w:basedOn w:val="1"/>
    <w:qFormat/>
    <w:uiPriority w:val="0"/>
    <w:rPr>
      <w:rFonts w:ascii="Times New Roman" w:hAnsi="Times New Roman" w:eastAsia="宋体" w:cs="Times New Roman"/>
      <w:kern w:val="0"/>
      <w:sz w:val="24"/>
      <w:szCs w:val="20"/>
    </w:rPr>
  </w:style>
  <w:style w:type="paragraph" w:customStyle="1" w:styleId="261">
    <w:name w:val="不缩进"/>
    <w:basedOn w:val="1"/>
    <w:qFormat/>
    <w:uiPriority w:val="0"/>
    <w:pPr>
      <w:autoSpaceDE w:val="0"/>
      <w:autoSpaceDN w:val="0"/>
      <w:adjustRightInd w:val="0"/>
      <w:spacing w:before="100" w:after="100" w:line="240" w:lineRule="atLeast"/>
      <w:jc w:val="center"/>
      <w:textAlignment w:val="baseline"/>
    </w:pPr>
    <w:rPr>
      <w:rFonts w:ascii="宋体" w:hAnsi="Times New Roman" w:eastAsia="宋体" w:cs="Times New Roman"/>
      <w:kern w:val="0"/>
      <w:sz w:val="24"/>
      <w:szCs w:val="20"/>
    </w:rPr>
  </w:style>
  <w:style w:type="paragraph" w:customStyle="1" w:styleId="262">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Times New Roman"/>
      <w:color w:val="000000"/>
      <w:kern w:val="0"/>
      <w:sz w:val="24"/>
      <w:szCs w:val="20"/>
    </w:rPr>
  </w:style>
  <w:style w:type="paragraph" w:customStyle="1" w:styleId="263">
    <w:name w:val="xl106"/>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64">
    <w:name w:val="图表"/>
    <w:basedOn w:val="1"/>
    <w:qFormat/>
    <w:uiPriority w:val="0"/>
    <w:pPr>
      <w:spacing w:before="156"/>
      <w:jc w:val="center"/>
    </w:pPr>
    <w:rPr>
      <w:rFonts w:ascii="Times New Roman" w:hAnsi="Times New Roman" w:eastAsia="宋体" w:cs="Times New Roman"/>
      <w:sz w:val="24"/>
      <w:szCs w:val="20"/>
    </w:rPr>
  </w:style>
  <w:style w:type="paragraph" w:customStyle="1" w:styleId="265">
    <w:name w:val="font12"/>
    <w:basedOn w:val="1"/>
    <w:qFormat/>
    <w:uiPriority w:val="0"/>
    <w:pPr>
      <w:widowControl/>
      <w:spacing w:before="100" w:beforeAutospacing="1" w:after="100" w:afterAutospacing="1"/>
      <w:jc w:val="left"/>
    </w:pPr>
    <w:rPr>
      <w:rFonts w:ascii="Times New Roman" w:hAnsi="Times New Roman" w:eastAsia="Arial Unicode MS" w:cs="Times New Roman"/>
      <w:color w:val="000000"/>
      <w:kern w:val="0"/>
      <w:sz w:val="18"/>
      <w:szCs w:val="18"/>
    </w:rPr>
  </w:style>
  <w:style w:type="paragraph" w:customStyle="1" w:styleId="266">
    <w:name w:val="xl3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color w:val="FF0000"/>
      <w:kern w:val="0"/>
      <w:sz w:val="16"/>
      <w:szCs w:val="20"/>
    </w:rPr>
  </w:style>
  <w:style w:type="paragraph" w:customStyle="1" w:styleId="267">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color w:val="000000"/>
      <w:kern w:val="0"/>
      <w:sz w:val="24"/>
      <w:szCs w:val="20"/>
    </w:rPr>
  </w:style>
  <w:style w:type="paragraph" w:customStyle="1" w:styleId="26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color w:val="FF00FF"/>
      <w:kern w:val="0"/>
      <w:sz w:val="24"/>
      <w:szCs w:val="20"/>
    </w:rPr>
  </w:style>
  <w:style w:type="paragraph" w:customStyle="1" w:styleId="269">
    <w:name w:val="样式6"/>
    <w:basedOn w:val="1"/>
    <w:qFormat/>
    <w:uiPriority w:val="0"/>
    <w:pPr>
      <w:adjustRightInd w:val="0"/>
      <w:snapToGrid w:val="0"/>
    </w:pPr>
    <w:rPr>
      <w:rFonts w:ascii="Times New Roman" w:hAnsi="Times New Roman" w:eastAsia="方正书宋简体" w:cs="Times New Roman"/>
      <w:b/>
      <w:bCs/>
      <w:kern w:val="0"/>
      <w:szCs w:val="24"/>
    </w:rPr>
  </w:style>
  <w:style w:type="paragraph" w:customStyle="1" w:styleId="270">
    <w:name w:val="表题"/>
    <w:qFormat/>
    <w:uiPriority w:val="0"/>
    <w:pPr>
      <w:adjustRightInd w:val="0"/>
      <w:snapToGrid w:val="0"/>
      <w:jc w:val="both"/>
    </w:pPr>
    <w:rPr>
      <w:rFonts w:ascii="黑体" w:hAnsi="Times New Roman" w:eastAsia="黑体" w:cs="Times New Roman"/>
      <w:sz w:val="28"/>
      <w:lang w:val="en-US" w:eastAsia="zh-CN" w:bidi="ar-SA"/>
    </w:rPr>
  </w:style>
  <w:style w:type="paragraph" w:customStyle="1" w:styleId="271">
    <w:name w:val="样式 标题 2H2sect 1.2DO NOT USE_h2chnChapter Number/Appendix Le..."/>
    <w:basedOn w:val="4"/>
    <w:qFormat/>
    <w:uiPriority w:val="0"/>
    <w:pPr>
      <w:keepNext w:val="0"/>
      <w:keepLines w:val="0"/>
      <w:spacing w:before="0" w:after="0" w:line="240" w:lineRule="auto"/>
      <w:jc w:val="left"/>
    </w:pPr>
    <w:rPr>
      <w:rFonts w:ascii="Times New Roman" w:hAnsi="Times New Roman" w:eastAsia="宋体" w:cs="Times New Roman"/>
      <w:bCs w:val="0"/>
      <w:sz w:val="28"/>
      <w:szCs w:val="20"/>
    </w:rPr>
  </w:style>
  <w:style w:type="paragraph" w:customStyle="1" w:styleId="27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24"/>
      <w:szCs w:val="20"/>
    </w:rPr>
  </w:style>
  <w:style w:type="paragraph" w:customStyle="1" w:styleId="273">
    <w:name w:val="样式 宋体 行距: 1.5 倍行距2"/>
    <w:basedOn w:val="1"/>
    <w:qFormat/>
    <w:uiPriority w:val="0"/>
    <w:pPr>
      <w:spacing w:line="360" w:lineRule="auto"/>
      <w:ind w:firstLine="441" w:firstLineChars="210"/>
    </w:pPr>
    <w:rPr>
      <w:rFonts w:ascii="宋体" w:hAnsi="宋体" w:eastAsia="宋体" w:cs="Times New Roman"/>
      <w:sz w:val="24"/>
      <w:szCs w:val="20"/>
    </w:rPr>
  </w:style>
  <w:style w:type="paragraph" w:customStyle="1" w:styleId="274">
    <w:name w:val="xl351"/>
    <w:basedOn w:val="1"/>
    <w:qFormat/>
    <w:uiPriority w:val="0"/>
    <w:pPr>
      <w:widowControl/>
      <w:spacing w:before="100" w:beforeAutospacing="1" w:after="100" w:afterAutospacing="1"/>
      <w:jc w:val="left"/>
    </w:pPr>
    <w:rPr>
      <w:rFonts w:ascii="Times New Roman" w:hAnsi="Times New Roman" w:eastAsia="Arial Unicode MS" w:cs="Times New Roman"/>
      <w:kern w:val="0"/>
      <w:sz w:val="18"/>
      <w:szCs w:val="20"/>
    </w:rPr>
  </w:style>
  <w:style w:type="paragraph" w:customStyle="1" w:styleId="275">
    <w:name w:val="xl61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Times New Roman"/>
      <w:kern w:val="0"/>
      <w:szCs w:val="20"/>
    </w:rPr>
  </w:style>
  <w:style w:type="paragraph" w:customStyle="1" w:styleId="276">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277">
    <w:name w:val="xl6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278">
    <w:name w:val="font71"/>
    <w:basedOn w:val="1"/>
    <w:qFormat/>
    <w:uiPriority w:val="0"/>
    <w:pPr>
      <w:widowControl/>
      <w:spacing w:before="100" w:beforeAutospacing="1" w:after="100" w:afterAutospacing="1"/>
      <w:jc w:val="left"/>
    </w:pPr>
    <w:rPr>
      <w:rFonts w:ascii="Times New Roman" w:hAnsi="Times New Roman" w:eastAsia="Arial Unicode MS" w:cs="Times New Roman"/>
      <w:kern w:val="0"/>
      <w:sz w:val="22"/>
      <w:szCs w:val="20"/>
    </w:rPr>
  </w:style>
  <w:style w:type="paragraph" w:customStyle="1" w:styleId="279">
    <w:name w:val="xl341"/>
    <w:basedOn w:val="1"/>
    <w:qFormat/>
    <w:uiPriority w:val="0"/>
    <w:pPr>
      <w:widowControl/>
      <w:spacing w:before="100" w:beforeAutospacing="1" w:after="100" w:afterAutospacing="1"/>
      <w:jc w:val="left"/>
    </w:pPr>
    <w:rPr>
      <w:rFonts w:ascii="Arial Unicode MS" w:hAnsi="Arial Unicode MS" w:eastAsia="Arial Unicode MS" w:cs="Times New Roman"/>
      <w:kern w:val="0"/>
      <w:sz w:val="18"/>
      <w:szCs w:val="20"/>
    </w:rPr>
  </w:style>
  <w:style w:type="paragraph" w:customStyle="1" w:styleId="280">
    <w:name w:val="xl60"/>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宋体" w:hAnsi="宋体" w:eastAsia="宋体" w:cs="Times New Roman"/>
      <w:kern w:val="0"/>
      <w:sz w:val="24"/>
      <w:szCs w:val="20"/>
    </w:rPr>
  </w:style>
  <w:style w:type="paragraph" w:customStyle="1" w:styleId="281">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eastAsia="宋体" w:cs="Times New Roman"/>
      <w:kern w:val="0"/>
      <w:sz w:val="24"/>
      <w:szCs w:val="24"/>
    </w:rPr>
  </w:style>
  <w:style w:type="paragraph" w:customStyle="1" w:styleId="282">
    <w:name w:val="xl281"/>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Times New Roman"/>
      <w:kern w:val="0"/>
      <w:sz w:val="20"/>
      <w:szCs w:val="20"/>
    </w:rPr>
  </w:style>
  <w:style w:type="paragraph" w:customStyle="1" w:styleId="283">
    <w:name w:val="xl7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28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eastAsia="Arial Unicode MS" w:cs="Arial Unicode MS"/>
      <w:kern w:val="0"/>
      <w:sz w:val="24"/>
      <w:szCs w:val="24"/>
    </w:rPr>
  </w:style>
  <w:style w:type="paragraph" w:customStyle="1" w:styleId="285">
    <w:name w:val="Outokumpu Numbered Heading 3"/>
    <w:basedOn w:val="286"/>
    <w:next w:val="286"/>
    <w:qFormat/>
    <w:uiPriority w:val="0"/>
    <w:pPr>
      <w:tabs>
        <w:tab w:val="left" w:pos="1134"/>
        <w:tab w:val="left" w:pos="1800"/>
      </w:tabs>
      <w:ind w:left="1800" w:hanging="420"/>
    </w:pPr>
    <w:rPr>
      <w:b/>
      <w:lang w:val="en-GB"/>
    </w:rPr>
  </w:style>
  <w:style w:type="paragraph" w:customStyle="1" w:styleId="286">
    <w:name w:val="Outokumpu Normal"/>
    <w:basedOn w:val="1"/>
    <w:qFormat/>
    <w:uiPriority w:val="0"/>
    <w:pPr>
      <w:widowControl/>
      <w:adjustRightInd w:val="0"/>
      <w:snapToGrid w:val="0"/>
      <w:ind w:left="1134"/>
      <w:jc w:val="left"/>
    </w:pPr>
    <w:rPr>
      <w:rFonts w:ascii="Arial" w:hAnsi="Arial" w:eastAsia="宋体" w:cs="Times New Roman"/>
      <w:kern w:val="0"/>
      <w:sz w:val="22"/>
      <w:szCs w:val="20"/>
      <w:lang w:eastAsia="fi-FI"/>
    </w:rPr>
  </w:style>
  <w:style w:type="paragraph" w:customStyle="1" w:styleId="287">
    <w:name w:val="xl251"/>
    <w:basedOn w:val="1"/>
    <w:qFormat/>
    <w:uiPriority w:val="0"/>
    <w:pPr>
      <w:widowControl/>
      <w:spacing w:before="100" w:beforeAutospacing="1" w:after="100" w:afterAutospacing="1"/>
      <w:jc w:val="center"/>
    </w:pPr>
    <w:rPr>
      <w:rFonts w:ascii="宋体" w:hAnsi="宋体" w:eastAsia="宋体" w:cs="Times New Roman"/>
      <w:kern w:val="0"/>
      <w:sz w:val="24"/>
      <w:szCs w:val="20"/>
    </w:rPr>
  </w:style>
  <w:style w:type="paragraph" w:customStyle="1" w:styleId="288">
    <w:name w:val="xl115"/>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89">
    <w:name w:val="Char Char Char Char Char Char2 Char Char Char Char Char Char Char Char Char Char"/>
    <w:basedOn w:val="1"/>
    <w:qFormat/>
    <w:uiPriority w:val="0"/>
    <w:rPr>
      <w:rFonts w:ascii="Times New Roman" w:hAnsi="Times New Roman" w:eastAsia="宋体" w:cs="Times New Roman"/>
      <w:szCs w:val="24"/>
    </w:rPr>
  </w:style>
  <w:style w:type="paragraph" w:customStyle="1" w:styleId="290">
    <w:name w:val="xl9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color w:val="000000"/>
      <w:kern w:val="0"/>
      <w:sz w:val="24"/>
      <w:szCs w:val="20"/>
    </w:rPr>
  </w:style>
  <w:style w:type="paragraph" w:customStyle="1" w:styleId="291">
    <w:name w:val="xl110"/>
    <w:basedOn w:val="1"/>
    <w:qFormat/>
    <w:uiPriority w:val="0"/>
    <w:pPr>
      <w:widowControl/>
      <w:spacing w:before="100" w:beforeAutospacing="1" w:after="100" w:afterAutospacing="1"/>
      <w:jc w:val="center"/>
      <w:textAlignment w:val="center"/>
    </w:pPr>
    <w:rPr>
      <w:rFonts w:ascii="宋体" w:hAnsi="宋体" w:eastAsia="宋体" w:cs="宋体"/>
      <w:b/>
      <w:bCs/>
      <w:kern w:val="0"/>
      <w:sz w:val="36"/>
      <w:szCs w:val="36"/>
      <w:u w:val="single"/>
    </w:rPr>
  </w:style>
  <w:style w:type="paragraph" w:customStyle="1" w:styleId="292">
    <w:name w:val="xl50"/>
    <w:basedOn w:val="1"/>
    <w:qFormat/>
    <w:uiPriority w:val="0"/>
    <w:pPr>
      <w:widowControl/>
      <w:spacing w:before="100" w:beforeAutospacing="1" w:after="100" w:afterAutospacing="1"/>
      <w:jc w:val="right"/>
      <w:textAlignment w:val="center"/>
    </w:pPr>
    <w:rPr>
      <w:rFonts w:ascii="Arial Narrow" w:hAnsi="Arial Narrow" w:eastAsia="Arial Unicode MS" w:cs="Arial Unicode MS"/>
      <w:kern w:val="0"/>
      <w:sz w:val="24"/>
      <w:szCs w:val="24"/>
    </w:rPr>
  </w:style>
  <w:style w:type="paragraph" w:customStyle="1" w:styleId="293">
    <w:name w:val="xl108"/>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294">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Cs w:val="20"/>
    </w:rPr>
  </w:style>
  <w:style w:type="paragraph" w:customStyle="1" w:styleId="295">
    <w:name w:val="宏福3A"/>
    <w:basedOn w:val="1"/>
    <w:qFormat/>
    <w:uiPriority w:val="0"/>
    <w:pPr>
      <w:keepNext/>
      <w:keepLines/>
      <w:snapToGrid w:val="0"/>
      <w:spacing w:before="240" w:line="360" w:lineRule="auto"/>
      <w:ind w:firstLine="480" w:firstLineChars="200"/>
      <w:jc w:val="left"/>
      <w:outlineLvl w:val="2"/>
    </w:pPr>
    <w:rPr>
      <w:rFonts w:ascii="Times New Roman" w:hAnsi="Times New Roman" w:eastAsia="宋体" w:cs="Times New Roman"/>
      <w:snapToGrid w:val="0"/>
      <w:kern w:val="0"/>
      <w:sz w:val="24"/>
      <w:szCs w:val="20"/>
    </w:rPr>
  </w:style>
  <w:style w:type="paragraph" w:customStyle="1" w:styleId="296">
    <w:name w:val="纯文本1"/>
    <w:basedOn w:val="1"/>
    <w:qFormat/>
    <w:uiPriority w:val="0"/>
    <w:pPr>
      <w:adjustRightInd w:val="0"/>
      <w:textAlignment w:val="baseline"/>
    </w:pPr>
    <w:rPr>
      <w:rFonts w:ascii="宋体" w:hAnsi="Times New Roman" w:eastAsia="宋体" w:cs="Times New Roman"/>
      <w:kern w:val="0"/>
      <w:szCs w:val="20"/>
    </w:rPr>
  </w:style>
  <w:style w:type="paragraph" w:customStyle="1" w:styleId="297">
    <w:name w:val="xl62"/>
    <w:basedOn w:val="1"/>
    <w:qFormat/>
    <w:uiPriority w:val="0"/>
    <w:pPr>
      <w:widowControl/>
      <w:shd w:val="clear" w:color="auto" w:fill="99CCFF"/>
      <w:spacing w:before="100" w:beforeAutospacing="1" w:after="100" w:afterAutospacing="1"/>
      <w:jc w:val="center"/>
    </w:pPr>
    <w:rPr>
      <w:rFonts w:ascii="宋体" w:hAnsi="宋体" w:eastAsia="宋体" w:cs="Times New Roman"/>
      <w:kern w:val="0"/>
      <w:sz w:val="24"/>
      <w:szCs w:val="20"/>
    </w:rPr>
  </w:style>
  <w:style w:type="paragraph" w:customStyle="1" w:styleId="29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imes New Roman"/>
      <w:kern w:val="0"/>
      <w:sz w:val="24"/>
      <w:szCs w:val="20"/>
    </w:rPr>
  </w:style>
  <w:style w:type="paragraph" w:customStyle="1" w:styleId="299">
    <w:name w:val="样式 标题 1 + 首行缩进:  2 字符"/>
    <w:basedOn w:val="3"/>
    <w:qFormat/>
    <w:uiPriority w:val="0"/>
    <w:pPr>
      <w:tabs>
        <w:tab w:val="left" w:pos="425"/>
      </w:tabs>
      <w:spacing w:beforeLines="50" w:afterLines="50" w:line="500" w:lineRule="exact"/>
      <w:jc w:val="center"/>
    </w:pPr>
    <w:rPr>
      <w:rFonts w:cs="宋体"/>
      <w:sz w:val="32"/>
      <w:szCs w:val="20"/>
    </w:rPr>
  </w:style>
  <w:style w:type="paragraph" w:customStyle="1" w:styleId="300">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pPr>
    <w:rPr>
      <w:rFonts w:ascii="宋体" w:hAnsi="宋体" w:eastAsia="宋体" w:cs="Times New Roman"/>
      <w:kern w:val="0"/>
      <w:sz w:val="24"/>
      <w:szCs w:val="20"/>
    </w:rPr>
  </w:style>
  <w:style w:type="paragraph" w:customStyle="1" w:styleId="301">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宋体" w:hAnsi="宋体" w:eastAsia="宋体" w:cs="Times New Roman"/>
      <w:color w:val="000000"/>
      <w:kern w:val="0"/>
      <w:sz w:val="24"/>
      <w:szCs w:val="20"/>
    </w:rPr>
  </w:style>
  <w:style w:type="paragraph" w:customStyle="1" w:styleId="302">
    <w:name w:val="封面标题"/>
    <w:basedOn w:val="3"/>
    <w:qFormat/>
    <w:uiPriority w:val="0"/>
    <w:pPr>
      <w:numPr>
        <w:ilvl w:val="0"/>
        <w:numId w:val="10"/>
      </w:numPr>
      <w:tabs>
        <w:tab w:val="left" w:pos="425"/>
      </w:tabs>
      <w:suppressAutoHyphens/>
      <w:autoSpaceDE w:val="0"/>
      <w:spacing w:before="240" w:after="240" w:line="480" w:lineRule="exact"/>
      <w:jc w:val="center"/>
    </w:pPr>
    <w:rPr>
      <w:rFonts w:cs="Times New Roman"/>
      <w:b w:val="0"/>
      <w:bCs w:val="0"/>
      <w:sz w:val="52"/>
      <w:szCs w:val="20"/>
    </w:rPr>
  </w:style>
  <w:style w:type="paragraph" w:customStyle="1" w:styleId="303">
    <w:name w:val="xl3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Times New Roman"/>
      <w:kern w:val="0"/>
      <w:sz w:val="22"/>
      <w:szCs w:val="20"/>
    </w:rPr>
  </w:style>
  <w:style w:type="paragraph" w:customStyle="1" w:styleId="304">
    <w:name w:val="xl6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305">
    <w:name w:val="表－4号字"/>
    <w:basedOn w:val="306"/>
    <w:qFormat/>
    <w:uiPriority w:val="0"/>
    <w:rPr>
      <w:rFonts w:ascii="Times New Roman" w:hAnsi="Times New Roman"/>
    </w:rPr>
  </w:style>
  <w:style w:type="paragraph" w:customStyle="1" w:styleId="306">
    <w:name w:val="表里文字"/>
    <w:basedOn w:val="307"/>
    <w:qFormat/>
    <w:uiPriority w:val="0"/>
    <w:rPr>
      <w:rFonts w:ascii="宋体" w:hAnsi="宋体"/>
    </w:rPr>
  </w:style>
  <w:style w:type="paragraph" w:customStyle="1" w:styleId="307">
    <w:name w:val="表内文字数据"/>
    <w:basedOn w:val="1"/>
    <w:next w:val="306"/>
    <w:qFormat/>
    <w:uiPriority w:val="0"/>
    <w:pPr>
      <w:adjustRightInd w:val="0"/>
      <w:snapToGrid w:val="0"/>
      <w:spacing w:line="240" w:lineRule="atLeast"/>
      <w:jc w:val="left"/>
    </w:pPr>
    <w:rPr>
      <w:rFonts w:ascii="Times New Roman" w:hAnsi="Times New Roman" w:eastAsia="宋体" w:cs="Times New Roman"/>
      <w:kern w:val="0"/>
      <w:szCs w:val="20"/>
    </w:rPr>
  </w:style>
  <w:style w:type="paragraph" w:customStyle="1" w:styleId="308">
    <w:name w:val="Outokumpu Numbered Heading 5"/>
    <w:basedOn w:val="286"/>
    <w:next w:val="286"/>
    <w:qFormat/>
    <w:uiPriority w:val="0"/>
    <w:pPr>
      <w:tabs>
        <w:tab w:val="left" w:pos="1134"/>
        <w:tab w:val="left" w:pos="2640"/>
      </w:tabs>
      <w:ind w:left="2640" w:hanging="420"/>
    </w:pPr>
    <w:rPr>
      <w:b/>
      <w:lang w:val="en-GB"/>
    </w:rPr>
  </w:style>
  <w:style w:type="paragraph" w:customStyle="1" w:styleId="309">
    <w:name w:val="简单回函地址"/>
    <w:basedOn w:val="1"/>
    <w:qFormat/>
    <w:uiPriority w:val="0"/>
    <w:rPr>
      <w:rFonts w:ascii="Times New Roman" w:hAnsi="Times New Roman" w:eastAsia="宋体" w:cs="Times New Roman"/>
      <w:i/>
      <w:color w:val="0000FF"/>
      <w:sz w:val="28"/>
      <w:szCs w:val="20"/>
    </w:rPr>
  </w:style>
  <w:style w:type="paragraph" w:customStyle="1" w:styleId="31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1">
    <w:name w:val="列表0"/>
    <w:basedOn w:val="33"/>
    <w:semiHidden/>
    <w:qFormat/>
    <w:uiPriority w:val="0"/>
    <w:pPr>
      <w:ind w:left="0" w:leftChars="0" w:firstLine="0" w:firstLineChars="0"/>
    </w:pPr>
    <w:rPr>
      <w:sz w:val="18"/>
    </w:rPr>
  </w:style>
  <w:style w:type="paragraph" w:customStyle="1" w:styleId="312">
    <w:name w:val="Char Char Char Char"/>
    <w:basedOn w:val="1"/>
    <w:qFormat/>
    <w:uiPriority w:val="0"/>
    <w:rPr>
      <w:rFonts w:ascii="Times New Roman" w:hAnsi="Times New Roman" w:eastAsia="宋体" w:cs="Times New Roman"/>
      <w:szCs w:val="24"/>
    </w:rPr>
  </w:style>
  <w:style w:type="paragraph" w:customStyle="1" w:styleId="313">
    <w:name w:val="xl331"/>
    <w:basedOn w:val="1"/>
    <w:qFormat/>
    <w:uiPriority w:val="0"/>
    <w:pPr>
      <w:widowControl/>
      <w:spacing w:before="100" w:beforeAutospacing="1" w:after="100" w:afterAutospacing="1"/>
      <w:jc w:val="left"/>
    </w:pPr>
    <w:rPr>
      <w:rFonts w:ascii="Arial Unicode MS" w:hAnsi="Arial Unicode MS" w:eastAsia="Arial Unicode MS" w:cs="Times New Roman"/>
      <w:kern w:val="0"/>
      <w:sz w:val="18"/>
      <w:szCs w:val="20"/>
    </w:rPr>
  </w:style>
  <w:style w:type="paragraph" w:customStyle="1" w:styleId="314">
    <w:name w:val="xl44"/>
    <w:basedOn w:val="1"/>
    <w:qFormat/>
    <w:uiPriority w:val="0"/>
    <w:pPr>
      <w:widowControl/>
      <w:spacing w:before="100" w:beforeAutospacing="1" w:after="100" w:afterAutospacing="1"/>
      <w:jc w:val="center"/>
    </w:pPr>
    <w:rPr>
      <w:rFonts w:ascii="Arial Unicode MS" w:hAnsi="Arial Unicode MS" w:eastAsia="Arial Unicode MS" w:cs="Times New Roman"/>
      <w:kern w:val="0"/>
      <w:sz w:val="36"/>
      <w:szCs w:val="20"/>
    </w:rPr>
  </w:style>
  <w:style w:type="paragraph" w:customStyle="1" w:styleId="315">
    <w:name w:val="样式 正文首行缩进 2 + 左  0 字符"/>
    <w:basedOn w:val="75"/>
    <w:semiHidden/>
    <w:qFormat/>
    <w:uiPriority w:val="0"/>
    <w:pPr>
      <w:spacing w:after="0"/>
      <w:ind w:left="0" w:leftChars="0"/>
    </w:pPr>
    <w:rPr>
      <w:rFonts w:hAnsi="Times New Roman" w:cs="宋体"/>
      <w:color w:val="auto"/>
      <w:sz w:val="24"/>
      <w:szCs w:val="20"/>
    </w:rPr>
  </w:style>
  <w:style w:type="paragraph" w:customStyle="1" w:styleId="316">
    <w:name w:val="xl6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317">
    <w:name w:val="xl113"/>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18">
    <w:name w:val="节标题"/>
    <w:basedOn w:val="4"/>
    <w:next w:val="1"/>
    <w:qFormat/>
    <w:uiPriority w:val="0"/>
    <w:pPr>
      <w:suppressAutoHyphens/>
      <w:autoSpaceDE w:val="0"/>
      <w:spacing w:before="120" w:after="120" w:line="360" w:lineRule="auto"/>
      <w:ind w:firstLine="100"/>
      <w:outlineLvl w:val="3"/>
    </w:pPr>
    <w:rPr>
      <w:rFonts w:ascii="宋体" w:hAnsi="宋体" w:eastAsia="黑体" w:cs="Times New Roman"/>
      <w:bCs w:val="0"/>
      <w:szCs w:val="20"/>
    </w:rPr>
  </w:style>
  <w:style w:type="paragraph" w:customStyle="1" w:styleId="319">
    <w:name w:val="样式3"/>
    <w:basedOn w:val="3"/>
    <w:qFormat/>
    <w:uiPriority w:val="0"/>
    <w:pPr>
      <w:tabs>
        <w:tab w:val="left" w:pos="425"/>
      </w:tabs>
      <w:spacing w:after="0"/>
    </w:pPr>
    <w:rPr>
      <w:rFonts w:ascii="宋体" w:hAnsi="Arial" w:cs="Times New Roman"/>
      <w:b w:val="0"/>
      <w:bCs w:val="0"/>
      <w:sz w:val="28"/>
      <w:szCs w:val="20"/>
    </w:rPr>
  </w:style>
  <w:style w:type="paragraph" w:customStyle="1" w:styleId="32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b/>
      <w:bCs/>
      <w:kern w:val="0"/>
      <w:sz w:val="24"/>
      <w:szCs w:val="24"/>
    </w:rPr>
  </w:style>
  <w:style w:type="paragraph" w:customStyle="1" w:styleId="32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color w:val="FF00FF"/>
      <w:kern w:val="0"/>
      <w:sz w:val="24"/>
      <w:szCs w:val="20"/>
    </w:rPr>
  </w:style>
  <w:style w:type="paragraph" w:customStyle="1" w:styleId="322">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color w:val="000000"/>
      <w:kern w:val="0"/>
      <w:szCs w:val="20"/>
    </w:rPr>
  </w:style>
  <w:style w:type="paragraph" w:customStyle="1" w:styleId="323">
    <w:name w:val="xl4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Times New Roman"/>
      <w:kern w:val="0"/>
      <w:szCs w:val="20"/>
    </w:rPr>
  </w:style>
  <w:style w:type="paragraph" w:customStyle="1" w:styleId="324">
    <w:name w:val="xl46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eastAsia="宋体" w:cs="Times New Roman"/>
      <w:kern w:val="0"/>
      <w:szCs w:val="20"/>
    </w:rPr>
  </w:style>
  <w:style w:type="paragraph" w:customStyle="1" w:styleId="325">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26">
    <w:name w:val="Outokumpu Numbered Heading 7"/>
    <w:basedOn w:val="286"/>
    <w:next w:val="286"/>
    <w:qFormat/>
    <w:uiPriority w:val="0"/>
    <w:pPr>
      <w:tabs>
        <w:tab w:val="left" w:pos="1134"/>
        <w:tab w:val="left" w:pos="3480"/>
      </w:tabs>
      <w:ind w:left="3480" w:hanging="420"/>
    </w:pPr>
    <w:rPr>
      <w:b/>
      <w:lang w:val="en-GB"/>
    </w:rPr>
  </w:style>
  <w:style w:type="paragraph" w:customStyle="1" w:styleId="327">
    <w:name w:val="xl62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Times New Roman"/>
      <w:kern w:val="0"/>
      <w:szCs w:val="20"/>
    </w:rPr>
  </w:style>
  <w:style w:type="paragraph" w:customStyle="1" w:styleId="32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329">
    <w:name w:val="xl32"/>
    <w:basedOn w:val="1"/>
    <w:qFormat/>
    <w:uiPriority w:val="0"/>
    <w:pPr>
      <w:widowControl/>
      <w:spacing w:before="100" w:beforeAutospacing="1" w:after="100" w:afterAutospacing="1"/>
      <w:ind w:firstLine="200" w:firstLineChars="200"/>
    </w:pPr>
    <w:rPr>
      <w:rFonts w:ascii="宋体" w:hAnsi="宋体" w:eastAsia="宋体" w:cs="Times New Roman"/>
      <w:kern w:val="0"/>
      <w:sz w:val="20"/>
      <w:szCs w:val="20"/>
    </w:rPr>
  </w:style>
  <w:style w:type="paragraph" w:customStyle="1" w:styleId="330">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color w:val="000000"/>
      <w:kern w:val="0"/>
      <w:sz w:val="24"/>
      <w:szCs w:val="20"/>
    </w:rPr>
  </w:style>
  <w:style w:type="paragraph" w:customStyle="1" w:styleId="331">
    <w:name w:val="标题－liu"/>
    <w:basedOn w:val="72"/>
    <w:qFormat/>
    <w:uiPriority w:val="0"/>
    <w:pPr>
      <w:adjustRightInd w:val="0"/>
      <w:snapToGrid w:val="0"/>
      <w:spacing w:beforeLines="0" w:afterLines="0" w:line="360" w:lineRule="auto"/>
    </w:pPr>
    <w:rPr>
      <w:rFonts w:ascii="Times New Roman"/>
      <w:b/>
      <w:color w:val="0000FF"/>
      <w:sz w:val="30"/>
    </w:rPr>
  </w:style>
  <w:style w:type="paragraph" w:customStyle="1" w:styleId="332">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pPr>
    <w:rPr>
      <w:rFonts w:ascii="宋体" w:hAnsi="宋体" w:eastAsia="宋体" w:cs="Times New Roman"/>
      <w:color w:val="FF0000"/>
      <w:kern w:val="0"/>
      <w:sz w:val="24"/>
      <w:szCs w:val="20"/>
    </w:rPr>
  </w:style>
  <w:style w:type="paragraph" w:customStyle="1" w:styleId="333">
    <w:name w:val="样式 标题 2H2sect 1.2DO NOT USE_h2chnChapter Number/Appendix Le...1"/>
    <w:basedOn w:val="4"/>
    <w:qFormat/>
    <w:uiPriority w:val="0"/>
    <w:pPr>
      <w:keepNext w:val="0"/>
      <w:keepLines w:val="0"/>
      <w:spacing w:before="0" w:after="0" w:line="240" w:lineRule="auto"/>
      <w:jc w:val="left"/>
    </w:pPr>
    <w:rPr>
      <w:rFonts w:ascii="Times New Roman" w:hAnsi="Times New Roman" w:eastAsia="宋体" w:cs="Times New Roman"/>
      <w:bCs w:val="0"/>
      <w:sz w:val="28"/>
      <w:szCs w:val="20"/>
    </w:rPr>
  </w:style>
  <w:style w:type="paragraph" w:customStyle="1" w:styleId="334">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3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color w:val="000000"/>
      <w:kern w:val="0"/>
      <w:sz w:val="24"/>
      <w:szCs w:val="20"/>
    </w:rPr>
  </w:style>
  <w:style w:type="paragraph" w:customStyle="1" w:styleId="336">
    <w:name w:val="xl96"/>
    <w:basedOn w:val="1"/>
    <w:qFormat/>
    <w:uiPriority w:val="0"/>
    <w:pPr>
      <w:widowControl/>
      <w:pBdr>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337">
    <w:name w:val="xl24"/>
    <w:basedOn w:val="1"/>
    <w:qFormat/>
    <w:uiPriority w:val="0"/>
    <w:pPr>
      <w:widowControl/>
      <w:spacing w:before="100" w:beforeAutospacing="1" w:after="100" w:afterAutospacing="1"/>
      <w:ind w:firstLine="200" w:firstLineChars="200"/>
      <w:jc w:val="right"/>
    </w:pPr>
    <w:rPr>
      <w:rFonts w:ascii="宋体" w:hAnsi="宋体" w:eastAsia="宋体" w:cs="Times New Roman"/>
      <w:kern w:val="0"/>
      <w:sz w:val="24"/>
      <w:szCs w:val="20"/>
    </w:rPr>
  </w:style>
  <w:style w:type="paragraph" w:customStyle="1" w:styleId="33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Cs w:val="20"/>
    </w:rPr>
  </w:style>
  <w:style w:type="paragraph" w:customStyle="1" w:styleId="339">
    <w:name w:val="xl26"/>
    <w:basedOn w:val="1"/>
    <w:qFormat/>
    <w:uiPriority w:val="0"/>
    <w:pPr>
      <w:widowControl/>
      <w:spacing w:before="100" w:beforeAutospacing="1" w:after="100" w:afterAutospacing="1"/>
      <w:ind w:firstLine="200" w:firstLineChars="200"/>
      <w:jc w:val="center"/>
    </w:pPr>
    <w:rPr>
      <w:rFonts w:ascii="宋体" w:hAnsi="宋体" w:eastAsia="宋体" w:cs="Times New Roman"/>
      <w:kern w:val="0"/>
      <w:sz w:val="24"/>
      <w:szCs w:val="20"/>
    </w:rPr>
  </w:style>
  <w:style w:type="paragraph" w:customStyle="1" w:styleId="340">
    <w:name w:val="xl86"/>
    <w:basedOn w:val="1"/>
    <w:qFormat/>
    <w:uiPriority w:val="0"/>
    <w:pPr>
      <w:widowControl/>
      <w:spacing w:before="100" w:beforeAutospacing="1" w:after="100" w:afterAutospacing="1"/>
      <w:jc w:val="center"/>
      <w:textAlignment w:val="center"/>
    </w:pPr>
    <w:rPr>
      <w:rFonts w:ascii="Times New Roman" w:hAnsi="Times New Roman" w:eastAsia="宋体" w:cs="Times New Roman"/>
      <w:b/>
      <w:color w:val="000000"/>
      <w:kern w:val="0"/>
      <w:szCs w:val="20"/>
    </w:rPr>
  </w:style>
  <w:style w:type="paragraph" w:customStyle="1" w:styleId="341">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pPr>
    <w:rPr>
      <w:rFonts w:ascii="宋体" w:hAnsi="宋体" w:eastAsia="宋体" w:cs="Times New Roman"/>
      <w:kern w:val="0"/>
      <w:sz w:val="24"/>
      <w:szCs w:val="20"/>
    </w:rPr>
  </w:style>
  <w:style w:type="paragraph" w:customStyle="1" w:styleId="342">
    <w:name w:val="xl66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343">
    <w:name w:val="Char Char1 Char Char Char Char"/>
    <w:basedOn w:val="1"/>
    <w:qFormat/>
    <w:uiPriority w:val="0"/>
    <w:pPr>
      <w:spacing w:line="360" w:lineRule="auto"/>
      <w:ind w:firstLine="200" w:firstLineChars="200"/>
      <w:jc w:val="left"/>
    </w:pPr>
    <w:rPr>
      <w:rFonts w:ascii="Tahoma" w:hAnsi="Tahoma" w:eastAsia="宋体" w:cs="Times New Roman"/>
      <w:sz w:val="24"/>
      <w:szCs w:val="20"/>
    </w:rPr>
  </w:style>
  <w:style w:type="paragraph" w:customStyle="1" w:styleId="344">
    <w:name w:val="xl25"/>
    <w:basedOn w:val="1"/>
    <w:qFormat/>
    <w:uiPriority w:val="0"/>
    <w:pPr>
      <w:widowControl/>
      <w:spacing w:before="100" w:beforeAutospacing="1" w:after="100" w:afterAutospacing="1"/>
      <w:ind w:firstLine="200" w:firstLineChars="200"/>
      <w:jc w:val="center"/>
    </w:pPr>
    <w:rPr>
      <w:rFonts w:ascii="宋体" w:hAnsi="宋体" w:eastAsia="宋体" w:cs="Times New Roman"/>
      <w:kern w:val="0"/>
      <w:sz w:val="24"/>
      <w:szCs w:val="20"/>
    </w:rPr>
  </w:style>
  <w:style w:type="paragraph" w:customStyle="1" w:styleId="345">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pPr>
    <w:rPr>
      <w:rFonts w:ascii="宋体" w:hAnsi="宋体" w:eastAsia="宋体" w:cs="Times New Roman"/>
      <w:kern w:val="0"/>
      <w:sz w:val="24"/>
      <w:szCs w:val="20"/>
    </w:rPr>
  </w:style>
  <w:style w:type="paragraph" w:customStyle="1" w:styleId="346">
    <w:name w:val="xl4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0"/>
    </w:rPr>
  </w:style>
  <w:style w:type="paragraph" w:customStyle="1" w:styleId="347">
    <w:name w:val="表内文字"/>
    <w:basedOn w:val="1"/>
    <w:qFormat/>
    <w:uiPriority w:val="0"/>
    <w:pPr>
      <w:spacing w:line="240" w:lineRule="atLeast"/>
      <w:ind w:left="210" w:leftChars="100"/>
    </w:pPr>
    <w:rPr>
      <w:rFonts w:ascii="Times New Roman" w:hAnsi="Times New Roman" w:eastAsia="宋体" w:cs="Times New Roman"/>
      <w:kern w:val="0"/>
      <w:sz w:val="28"/>
      <w:szCs w:val="20"/>
    </w:rPr>
  </w:style>
  <w:style w:type="paragraph" w:customStyle="1" w:styleId="34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24"/>
      <w:szCs w:val="20"/>
    </w:rPr>
  </w:style>
  <w:style w:type="paragraph" w:customStyle="1" w:styleId="349">
    <w:name w:val="font0"/>
    <w:basedOn w:val="1"/>
    <w:qFormat/>
    <w:uiPriority w:val="0"/>
    <w:pPr>
      <w:widowControl/>
      <w:spacing w:before="100" w:beforeAutospacing="1" w:after="100" w:afterAutospacing="1"/>
      <w:ind w:firstLine="200" w:firstLineChars="200"/>
      <w:jc w:val="left"/>
    </w:pPr>
    <w:rPr>
      <w:rFonts w:hint="eastAsia" w:ascii="宋体" w:hAnsi="宋体" w:eastAsia="宋体" w:cs="Times New Roman"/>
      <w:kern w:val="0"/>
      <w:sz w:val="24"/>
      <w:szCs w:val="20"/>
    </w:rPr>
  </w:style>
  <w:style w:type="paragraph" w:customStyle="1" w:styleId="350">
    <w:name w:val="样式 样式 小三 + 首行缩进:  2 字符"/>
    <w:basedOn w:val="1"/>
    <w:qFormat/>
    <w:uiPriority w:val="0"/>
    <w:pPr>
      <w:spacing w:line="360" w:lineRule="auto"/>
      <w:ind w:firstLine="480" w:firstLineChars="200"/>
      <w:jc w:val="left"/>
    </w:pPr>
    <w:rPr>
      <w:rFonts w:ascii="Times New Roman" w:hAnsi="Times New Roman" w:eastAsia="宋体" w:cs="Times New Roman"/>
      <w:color w:val="000000"/>
      <w:sz w:val="24"/>
      <w:szCs w:val="20"/>
    </w:rPr>
  </w:style>
  <w:style w:type="paragraph" w:customStyle="1" w:styleId="351">
    <w:name w:val="xl5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kern w:val="0"/>
      <w:sz w:val="24"/>
      <w:szCs w:val="20"/>
    </w:rPr>
  </w:style>
  <w:style w:type="paragraph" w:customStyle="1" w:styleId="352">
    <w:name w:val="表6"/>
    <w:basedOn w:val="353"/>
    <w:qFormat/>
    <w:uiPriority w:val="0"/>
    <w:rPr>
      <w:sz w:val="15"/>
    </w:rPr>
  </w:style>
  <w:style w:type="paragraph" w:customStyle="1" w:styleId="353">
    <w:name w:val="表小5"/>
    <w:basedOn w:val="1"/>
    <w:qFormat/>
    <w:uiPriority w:val="0"/>
    <w:pPr>
      <w:adjustRightInd w:val="0"/>
      <w:snapToGrid w:val="0"/>
      <w:spacing w:line="240" w:lineRule="atLeast"/>
      <w:jc w:val="center"/>
    </w:pPr>
    <w:rPr>
      <w:rFonts w:ascii="Times New Roman" w:hAnsi="Times New Roman" w:eastAsia="宋体" w:cs="Times New Roman"/>
      <w:color w:val="000000"/>
      <w:kern w:val="0"/>
      <w:sz w:val="18"/>
      <w:szCs w:val="20"/>
    </w:rPr>
  </w:style>
  <w:style w:type="paragraph" w:customStyle="1" w:styleId="354">
    <w:name w:val="xl4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kern w:val="0"/>
      <w:szCs w:val="20"/>
    </w:rPr>
  </w:style>
  <w:style w:type="paragraph" w:customStyle="1" w:styleId="355">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356">
    <w:name w:val="xl57"/>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57">
    <w:name w:val="xl70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358">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color w:val="000000"/>
      <w:kern w:val="0"/>
      <w:sz w:val="24"/>
      <w:szCs w:val="20"/>
    </w:rPr>
  </w:style>
  <w:style w:type="paragraph" w:customStyle="1" w:styleId="35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24"/>
      <w:szCs w:val="20"/>
    </w:rPr>
  </w:style>
  <w:style w:type="paragraph" w:customStyle="1" w:styleId="360">
    <w:name w:val="xl7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Times New Roman"/>
      <w:kern w:val="0"/>
      <w:sz w:val="36"/>
      <w:szCs w:val="20"/>
    </w:rPr>
  </w:style>
  <w:style w:type="paragraph" w:customStyle="1" w:styleId="36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color w:val="FF00FF"/>
      <w:kern w:val="0"/>
      <w:sz w:val="24"/>
      <w:szCs w:val="20"/>
    </w:rPr>
  </w:style>
  <w:style w:type="paragraph" w:customStyle="1" w:styleId="362">
    <w:name w:val="样式 标题 2标题 2 Char Char节标题 2 Char Char CharH2Heading 2 Hidden...1"/>
    <w:basedOn w:val="4"/>
    <w:qFormat/>
    <w:uiPriority w:val="0"/>
    <w:pPr>
      <w:spacing w:before="120" w:after="120" w:line="550" w:lineRule="exact"/>
      <w:jc w:val="left"/>
    </w:pPr>
    <w:rPr>
      <w:rFonts w:ascii="方正黑体简体" w:hAnsi="Times New Roman" w:eastAsia="宋体" w:cs="Times New Roman"/>
      <w:bCs w:val="0"/>
      <w:kern w:val="44"/>
      <w:sz w:val="28"/>
      <w:szCs w:val="20"/>
    </w:rPr>
  </w:style>
  <w:style w:type="paragraph" w:customStyle="1" w:styleId="36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FF"/>
      <w:kern w:val="0"/>
      <w:sz w:val="24"/>
      <w:szCs w:val="20"/>
    </w:rPr>
  </w:style>
  <w:style w:type="paragraph" w:customStyle="1" w:styleId="364">
    <w:name w:val="样式 宋体 行距: 1.5 倍行距"/>
    <w:basedOn w:val="1"/>
    <w:qFormat/>
    <w:uiPriority w:val="0"/>
    <w:pPr>
      <w:spacing w:line="360" w:lineRule="auto"/>
      <w:ind w:firstLine="420" w:firstLineChars="200"/>
    </w:pPr>
    <w:rPr>
      <w:rFonts w:ascii="宋体" w:hAnsi="宋体" w:eastAsia="宋体" w:cs="Times New Roman"/>
      <w:sz w:val="24"/>
      <w:szCs w:val="20"/>
    </w:rPr>
  </w:style>
  <w:style w:type="paragraph" w:customStyle="1" w:styleId="365">
    <w:name w:val="xl6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Cs w:val="20"/>
    </w:rPr>
  </w:style>
  <w:style w:type="paragraph" w:customStyle="1" w:styleId="36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imes New Roman"/>
      <w:kern w:val="0"/>
      <w:szCs w:val="20"/>
    </w:rPr>
  </w:style>
  <w:style w:type="paragraph" w:customStyle="1" w:styleId="367">
    <w:name w:val="xl5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kern w:val="0"/>
      <w:sz w:val="24"/>
      <w:szCs w:val="20"/>
    </w:rPr>
  </w:style>
  <w:style w:type="paragraph" w:customStyle="1" w:styleId="368">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宋体" w:hAnsi="宋体" w:eastAsia="宋体" w:cs="Times New Roman"/>
      <w:kern w:val="0"/>
      <w:sz w:val="24"/>
      <w:szCs w:val="20"/>
    </w:rPr>
  </w:style>
  <w:style w:type="paragraph" w:customStyle="1" w:styleId="369">
    <w:name w:val="xl98"/>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370">
    <w:name w:val="xl39"/>
    <w:basedOn w:val="1"/>
    <w:qFormat/>
    <w:uiPriority w:val="0"/>
    <w:pPr>
      <w:widowControl/>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37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color w:val="FF00FF"/>
      <w:kern w:val="0"/>
      <w:sz w:val="24"/>
      <w:szCs w:val="20"/>
    </w:rPr>
  </w:style>
  <w:style w:type="paragraph" w:customStyle="1" w:styleId="372">
    <w:name w:val="Char1"/>
    <w:basedOn w:val="1"/>
    <w:qFormat/>
    <w:uiPriority w:val="0"/>
    <w:pPr>
      <w:spacing w:line="360" w:lineRule="auto"/>
      <w:ind w:firstLine="480" w:firstLineChars="200"/>
      <w:jc w:val="left"/>
    </w:pPr>
    <w:rPr>
      <w:rFonts w:ascii="Times New Roman" w:hAnsi="Times New Roman" w:eastAsia="宋体" w:cs="Times New Roman"/>
      <w:sz w:val="24"/>
      <w:szCs w:val="20"/>
    </w:rPr>
  </w:style>
  <w:style w:type="paragraph" w:customStyle="1" w:styleId="373">
    <w:name w:val="日期1"/>
    <w:basedOn w:val="1"/>
    <w:next w:val="1"/>
    <w:qFormat/>
    <w:uiPriority w:val="0"/>
    <w:pPr>
      <w:adjustRightInd w:val="0"/>
      <w:spacing w:line="312" w:lineRule="atLeast"/>
      <w:jc w:val="right"/>
      <w:textAlignment w:val="baseline"/>
    </w:pPr>
    <w:rPr>
      <w:rFonts w:ascii="宋体" w:hAnsi="Times New Roman" w:eastAsia="宋体" w:cs="Times New Roman"/>
      <w:kern w:val="0"/>
      <w:sz w:val="36"/>
      <w:szCs w:val="20"/>
    </w:rPr>
  </w:style>
  <w:style w:type="paragraph" w:customStyle="1" w:styleId="374">
    <w:name w:val="font9"/>
    <w:basedOn w:val="1"/>
    <w:qFormat/>
    <w:uiPriority w:val="0"/>
    <w:pPr>
      <w:widowControl/>
      <w:spacing w:before="100" w:beforeAutospacing="1" w:after="100" w:afterAutospacing="1"/>
      <w:jc w:val="left"/>
    </w:pPr>
    <w:rPr>
      <w:rFonts w:hint="eastAsia" w:ascii="宋体" w:hAnsi="宋体" w:eastAsia="宋体" w:cs="Arial Unicode MS"/>
      <w:b/>
      <w:bCs/>
      <w:color w:val="000000"/>
      <w:kern w:val="0"/>
      <w:sz w:val="18"/>
      <w:szCs w:val="18"/>
    </w:rPr>
  </w:style>
  <w:style w:type="paragraph" w:customStyle="1" w:styleId="375">
    <w:name w:val="xl29"/>
    <w:basedOn w:val="1"/>
    <w:qFormat/>
    <w:uiPriority w:val="0"/>
    <w:pPr>
      <w:widowControl/>
      <w:spacing w:before="100" w:beforeAutospacing="1" w:after="100" w:afterAutospacing="1"/>
      <w:ind w:firstLine="200" w:firstLineChars="200"/>
      <w:jc w:val="right"/>
    </w:pPr>
    <w:rPr>
      <w:rFonts w:ascii="仿宋_GB2312" w:hAnsi="仿宋_GB2312" w:eastAsia="宋体" w:cs="Times New Roman"/>
      <w:kern w:val="0"/>
      <w:sz w:val="24"/>
      <w:szCs w:val="20"/>
    </w:rPr>
  </w:style>
  <w:style w:type="paragraph" w:customStyle="1" w:styleId="376">
    <w:name w:val="缩进2个字1"/>
    <w:basedOn w:val="1"/>
    <w:qFormat/>
    <w:uiPriority w:val="0"/>
    <w:pPr>
      <w:jc w:val="center"/>
    </w:pPr>
    <w:rPr>
      <w:rFonts w:ascii="Times New Roman" w:hAnsi="Times New Roman" w:eastAsia="宋体" w:cs="Times New Roman"/>
      <w:sz w:val="24"/>
      <w:szCs w:val="20"/>
    </w:rPr>
  </w:style>
  <w:style w:type="paragraph" w:customStyle="1" w:styleId="377">
    <w:name w:val="xl31"/>
    <w:basedOn w:val="1"/>
    <w:qFormat/>
    <w:uiPriority w:val="0"/>
    <w:pPr>
      <w:widowControl/>
      <w:spacing w:before="100" w:beforeAutospacing="1" w:after="100" w:afterAutospacing="1"/>
      <w:ind w:firstLine="200" w:firstLineChars="200"/>
      <w:jc w:val="center"/>
      <w:textAlignment w:val="center"/>
    </w:pPr>
    <w:rPr>
      <w:rFonts w:ascii="宋体" w:hAnsi="宋体" w:eastAsia="宋体" w:cs="Times New Roman"/>
      <w:kern w:val="0"/>
      <w:sz w:val="24"/>
      <w:szCs w:val="20"/>
    </w:rPr>
  </w:style>
  <w:style w:type="paragraph" w:customStyle="1" w:styleId="37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2"/>
    </w:rPr>
  </w:style>
  <w:style w:type="paragraph" w:customStyle="1" w:styleId="379">
    <w:name w:val="Outokumpu Numbered Heading 6"/>
    <w:basedOn w:val="286"/>
    <w:next w:val="286"/>
    <w:qFormat/>
    <w:uiPriority w:val="0"/>
    <w:pPr>
      <w:tabs>
        <w:tab w:val="left" w:pos="1134"/>
        <w:tab w:val="left" w:pos="3060"/>
      </w:tabs>
      <w:ind w:left="3060" w:hanging="420"/>
    </w:pPr>
    <w:rPr>
      <w:b/>
      <w:lang w:val="en-GB"/>
    </w:rPr>
  </w:style>
  <w:style w:type="paragraph" w:customStyle="1" w:styleId="380">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381">
    <w:name w:val="Char Char Char Char Char Char Char"/>
    <w:basedOn w:val="1"/>
    <w:qFormat/>
    <w:uiPriority w:val="0"/>
    <w:rPr>
      <w:rFonts w:ascii="Times New Roman" w:hAnsi="Times New Roman" w:eastAsia="宋体" w:cs="Times New Roman"/>
      <w:szCs w:val="20"/>
    </w:rPr>
  </w:style>
  <w:style w:type="paragraph" w:customStyle="1" w:styleId="38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color w:val="008000"/>
      <w:kern w:val="0"/>
      <w:sz w:val="24"/>
      <w:szCs w:val="20"/>
    </w:rPr>
  </w:style>
  <w:style w:type="paragraph" w:customStyle="1" w:styleId="383">
    <w:name w:val="Outokumpu Numbered Heading 8"/>
    <w:basedOn w:val="286"/>
    <w:next w:val="286"/>
    <w:qFormat/>
    <w:uiPriority w:val="0"/>
    <w:pPr>
      <w:tabs>
        <w:tab w:val="left" w:pos="1134"/>
        <w:tab w:val="left" w:pos="3900"/>
      </w:tabs>
      <w:ind w:left="3900" w:hanging="420"/>
    </w:pPr>
    <w:rPr>
      <w:b/>
      <w:lang w:val="en-GB"/>
    </w:rPr>
  </w:style>
  <w:style w:type="paragraph" w:customStyle="1" w:styleId="384">
    <w:name w:val="Outokumpu Numbered Heading 1"/>
    <w:basedOn w:val="286"/>
    <w:next w:val="286"/>
    <w:qFormat/>
    <w:uiPriority w:val="0"/>
    <w:pPr>
      <w:tabs>
        <w:tab w:val="left" w:pos="1134"/>
        <w:tab w:val="left" w:pos="1260"/>
      </w:tabs>
      <w:ind w:left="1260" w:hanging="720"/>
    </w:pPr>
    <w:rPr>
      <w:b/>
      <w:lang w:val="en-GB"/>
    </w:rPr>
  </w:style>
  <w:style w:type="paragraph" w:customStyle="1" w:styleId="385">
    <w:name w:val="Char Char Char1 Char"/>
    <w:basedOn w:val="1"/>
    <w:qFormat/>
    <w:uiPriority w:val="0"/>
    <w:pPr>
      <w:widowControl/>
      <w:spacing w:after="160" w:line="240" w:lineRule="exact"/>
      <w:ind w:firstLine="480" w:firstLineChars="200"/>
      <w:jc w:val="left"/>
    </w:pPr>
    <w:rPr>
      <w:rFonts w:ascii="宋体" w:hAnsi="宋体" w:eastAsia="宋体" w:cs="Times New Roman"/>
      <w:kern w:val="0"/>
      <w:sz w:val="20"/>
      <w:szCs w:val="20"/>
      <w:lang w:eastAsia="en-US"/>
    </w:rPr>
  </w:style>
  <w:style w:type="paragraph" w:customStyle="1" w:styleId="386">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87">
    <w:name w:val="Char"/>
    <w:basedOn w:val="1"/>
    <w:qFormat/>
    <w:uiPriority w:val="0"/>
    <w:rPr>
      <w:rFonts w:ascii="Times New Roman" w:hAnsi="Times New Roman" w:eastAsia="宋体" w:cs="Times New Roman"/>
      <w:szCs w:val="20"/>
    </w:rPr>
  </w:style>
  <w:style w:type="paragraph" w:customStyle="1" w:styleId="388">
    <w:name w:val="font91"/>
    <w:basedOn w:val="1"/>
    <w:qFormat/>
    <w:uiPriority w:val="0"/>
    <w:pPr>
      <w:widowControl/>
      <w:spacing w:before="100" w:beforeAutospacing="1" w:after="100" w:afterAutospacing="1"/>
      <w:jc w:val="left"/>
    </w:pPr>
    <w:rPr>
      <w:rFonts w:ascii="Times New Roman" w:hAnsi="Times New Roman" w:eastAsia="Arial Unicode MS" w:cs="Times New Roman"/>
      <w:kern w:val="0"/>
      <w:sz w:val="20"/>
      <w:szCs w:val="20"/>
    </w:rPr>
  </w:style>
  <w:style w:type="paragraph" w:customStyle="1" w:styleId="389">
    <w:name w:val="xl3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cs="Times New Roman"/>
      <w:kern w:val="0"/>
      <w:sz w:val="22"/>
      <w:szCs w:val="20"/>
    </w:rPr>
  </w:style>
  <w:style w:type="paragraph" w:customStyle="1" w:styleId="390">
    <w:name w:val="正文11"/>
    <w:basedOn w:val="1"/>
    <w:semiHidden/>
    <w:qFormat/>
    <w:uiPriority w:val="0"/>
    <w:pPr>
      <w:ind w:firstLine="3315" w:firstLineChars="1184"/>
    </w:pPr>
    <w:rPr>
      <w:rFonts w:ascii="楷体_GB2312" w:hAnsi="宋体" w:eastAsia="楷体_GB2312" w:cs="Times New Roman"/>
      <w:sz w:val="28"/>
      <w:szCs w:val="24"/>
    </w:rPr>
  </w:style>
  <w:style w:type="paragraph" w:customStyle="1" w:styleId="39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392">
    <w:name w:val="样式 行距: 固定值 32 磅"/>
    <w:basedOn w:val="1"/>
    <w:semiHidden/>
    <w:qFormat/>
    <w:uiPriority w:val="0"/>
    <w:pPr>
      <w:spacing w:line="640" w:lineRule="exact"/>
      <w:ind w:right="-686" w:rightChars="-286"/>
    </w:pPr>
    <w:rPr>
      <w:rFonts w:ascii="宋体" w:hAnsi="Times New Roman" w:eastAsia="宋体" w:cs="宋体"/>
      <w:sz w:val="24"/>
      <w:szCs w:val="20"/>
    </w:rPr>
  </w:style>
  <w:style w:type="paragraph" w:customStyle="1" w:styleId="393">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20"/>
    </w:rPr>
  </w:style>
  <w:style w:type="paragraph" w:customStyle="1" w:styleId="394">
    <w:name w:val="章名"/>
    <w:basedOn w:val="1"/>
    <w:qFormat/>
    <w:uiPriority w:val="0"/>
    <w:pPr>
      <w:spacing w:before="468" w:after="468" w:line="360" w:lineRule="auto"/>
      <w:ind w:right="-115"/>
      <w:jc w:val="center"/>
    </w:pPr>
    <w:rPr>
      <w:rFonts w:ascii="黑体" w:hAnsi="宋体" w:eastAsia="黑体" w:cs="Times New Roman"/>
      <w:b/>
      <w:sz w:val="32"/>
      <w:szCs w:val="20"/>
    </w:rPr>
  </w:style>
  <w:style w:type="paragraph" w:customStyle="1" w:styleId="395">
    <w:name w:val="xl36"/>
    <w:basedOn w:val="1"/>
    <w:qFormat/>
    <w:uiPriority w:val="0"/>
    <w:pPr>
      <w:widowControl/>
      <w:spacing w:before="100" w:beforeAutospacing="1" w:after="100" w:afterAutospacing="1"/>
      <w:jc w:val="center"/>
      <w:textAlignment w:val="center"/>
    </w:pPr>
    <w:rPr>
      <w:rFonts w:ascii="Arial Unicode MS" w:hAnsi="Arial Unicode MS" w:eastAsia="Arial Unicode MS" w:cs="Times New Roman"/>
      <w:kern w:val="0"/>
      <w:sz w:val="36"/>
      <w:szCs w:val="20"/>
    </w:rPr>
  </w:style>
  <w:style w:type="paragraph" w:customStyle="1" w:styleId="396">
    <w:name w:val="xl55"/>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397">
    <w:name w:val="xl84"/>
    <w:basedOn w:val="1"/>
    <w:qFormat/>
    <w:uiPriority w:val="0"/>
    <w:pPr>
      <w:widowControl/>
      <w:pBdr>
        <w:bottom w:val="single" w:color="000000" w:sz="4" w:space="0"/>
        <w:right w:val="single" w:color="000000" w:sz="4" w:space="0"/>
      </w:pBdr>
      <w:spacing w:before="100" w:beforeAutospacing="1" w:after="100" w:afterAutospacing="1"/>
      <w:jc w:val="center"/>
      <w:textAlignment w:val="center"/>
    </w:pPr>
    <w:rPr>
      <w:rFonts w:ascii="宋体" w:hAnsi="宋体" w:eastAsia="宋体" w:cs="Times New Roman"/>
      <w:color w:val="000000"/>
      <w:kern w:val="0"/>
      <w:szCs w:val="20"/>
    </w:rPr>
  </w:style>
  <w:style w:type="paragraph" w:customStyle="1" w:styleId="39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color w:val="0000FF"/>
      <w:kern w:val="0"/>
      <w:sz w:val="24"/>
      <w:szCs w:val="20"/>
    </w:rPr>
  </w:style>
  <w:style w:type="paragraph" w:customStyle="1" w:styleId="399">
    <w:name w:val="默认段落字体 Para Char"/>
    <w:basedOn w:val="1"/>
    <w:qFormat/>
    <w:uiPriority w:val="0"/>
    <w:pPr>
      <w:spacing w:line="500" w:lineRule="exact"/>
      <w:ind w:firstLine="200" w:firstLineChars="200"/>
    </w:pPr>
    <w:rPr>
      <w:rFonts w:ascii="Times New Roman" w:hAnsi="Times New Roman" w:eastAsia="宋体" w:cs="Times New Roman"/>
      <w:sz w:val="24"/>
      <w:szCs w:val="24"/>
    </w:rPr>
  </w:style>
  <w:style w:type="paragraph" w:customStyle="1" w:styleId="400">
    <w:name w:val="表格居中"/>
    <w:basedOn w:val="1"/>
    <w:qFormat/>
    <w:uiPriority w:val="0"/>
    <w:pPr>
      <w:snapToGrid w:val="0"/>
      <w:spacing w:before="60" w:after="60" w:line="360" w:lineRule="auto"/>
      <w:ind w:left="-53" w:leftChars="-25" w:right="-77" w:rightChars="-77" w:firstLine="58" w:firstLineChars="24"/>
    </w:pPr>
    <w:rPr>
      <w:rFonts w:ascii="新宋体" w:hAnsi="新宋体" w:eastAsia="新宋体" w:cs="Times New Roman"/>
      <w:color w:val="000000"/>
      <w:sz w:val="24"/>
      <w:szCs w:val="20"/>
    </w:rPr>
  </w:style>
  <w:style w:type="paragraph" w:customStyle="1" w:styleId="401">
    <w:name w:val="xl641"/>
    <w:basedOn w:val="1"/>
    <w:qFormat/>
    <w:uiPriority w:val="0"/>
    <w:pPr>
      <w:widowControl/>
      <w:pBdr>
        <w:bottom w:val="single" w:color="auto" w:sz="4" w:space="0"/>
      </w:pBdr>
      <w:spacing w:before="100" w:beforeAutospacing="1" w:after="100" w:afterAutospacing="1"/>
      <w:jc w:val="center"/>
      <w:textAlignment w:val="top"/>
    </w:pPr>
    <w:rPr>
      <w:rFonts w:ascii="宋体" w:hAnsi="宋体" w:eastAsia="宋体" w:cs="Times New Roman"/>
      <w:kern w:val="0"/>
      <w:sz w:val="36"/>
      <w:szCs w:val="20"/>
    </w:rPr>
  </w:style>
  <w:style w:type="paragraph" w:customStyle="1" w:styleId="402">
    <w:name w:val="TOC 标题1"/>
    <w:basedOn w:val="3"/>
    <w:next w:val="1"/>
    <w:qFormat/>
    <w:uiPriority w:val="0"/>
    <w:pPr>
      <w:widowControl/>
      <w:tabs>
        <w:tab w:val="left" w:pos="425"/>
      </w:tabs>
      <w:spacing w:before="480" w:after="0" w:line="276" w:lineRule="auto"/>
      <w:ind w:firstLine="480" w:firstLineChars="200"/>
      <w:jc w:val="left"/>
      <w:outlineLvl w:val="9"/>
    </w:pPr>
    <w:rPr>
      <w:rFonts w:ascii="Cambria" w:hAnsi="Cambria" w:cs="Times New Roman"/>
      <w:bCs w:val="0"/>
      <w:color w:val="365F91"/>
      <w:kern w:val="0"/>
      <w:sz w:val="28"/>
      <w:szCs w:val="20"/>
    </w:rPr>
  </w:style>
  <w:style w:type="paragraph" w:customStyle="1" w:styleId="403">
    <w:name w:val="xl761"/>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404">
    <w:name w:val="内部地址"/>
    <w:basedOn w:val="1"/>
    <w:semiHidden/>
    <w:qFormat/>
    <w:uiPriority w:val="0"/>
    <w:rPr>
      <w:rFonts w:ascii="宋体" w:hAnsi="Times New Roman" w:eastAsia="宋体" w:cs="Times New Roman"/>
      <w:sz w:val="24"/>
      <w:szCs w:val="24"/>
    </w:rPr>
  </w:style>
  <w:style w:type="paragraph" w:customStyle="1" w:styleId="405">
    <w:name w:val="xl8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Times New Roman"/>
      <w:color w:val="000000"/>
      <w:kern w:val="0"/>
      <w:sz w:val="24"/>
      <w:szCs w:val="20"/>
    </w:rPr>
  </w:style>
  <w:style w:type="paragraph" w:customStyle="1" w:styleId="406">
    <w:name w:val="Char Char Char1 Char Char Char Char Char Char Char Char Char Char Char Char Char Char Char Char"/>
    <w:basedOn w:val="1"/>
    <w:qFormat/>
    <w:uiPriority w:val="0"/>
    <w:pPr>
      <w:adjustRightInd w:val="0"/>
      <w:spacing w:line="360" w:lineRule="atLeast"/>
      <w:ind w:firstLine="480" w:firstLineChars="200"/>
      <w:jc w:val="left"/>
    </w:pPr>
    <w:rPr>
      <w:rFonts w:ascii="Times New Roman" w:hAnsi="Times New Roman" w:eastAsia="宋体" w:cs="Times New Roman"/>
      <w:sz w:val="24"/>
      <w:szCs w:val="20"/>
    </w:rPr>
  </w:style>
  <w:style w:type="paragraph" w:customStyle="1" w:styleId="407">
    <w:name w:val="xl85"/>
    <w:basedOn w:val="1"/>
    <w:qFormat/>
    <w:uiPriority w:val="0"/>
    <w:pPr>
      <w:widowControl/>
      <w:spacing w:before="100" w:beforeAutospacing="1" w:after="100" w:afterAutospacing="1"/>
      <w:jc w:val="center"/>
      <w:textAlignment w:val="center"/>
    </w:pPr>
    <w:rPr>
      <w:rFonts w:ascii="宋体" w:hAnsi="宋体" w:eastAsia="宋体" w:cs="Times New Roman"/>
      <w:b/>
      <w:color w:val="000000"/>
      <w:kern w:val="0"/>
      <w:sz w:val="24"/>
      <w:szCs w:val="20"/>
    </w:rPr>
  </w:style>
  <w:style w:type="paragraph" w:customStyle="1" w:styleId="408">
    <w:name w:val="xl11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09">
    <w:name w:val="xl28"/>
    <w:basedOn w:val="1"/>
    <w:qFormat/>
    <w:uiPriority w:val="0"/>
    <w:pPr>
      <w:widowControl/>
      <w:spacing w:before="100" w:beforeAutospacing="1" w:after="100" w:afterAutospacing="1"/>
      <w:ind w:firstLine="200" w:firstLineChars="200"/>
      <w:jc w:val="center"/>
    </w:pPr>
    <w:rPr>
      <w:rFonts w:ascii="宋体" w:hAnsi="宋体" w:eastAsia="宋体" w:cs="Times New Roman"/>
      <w:kern w:val="0"/>
      <w:sz w:val="24"/>
      <w:szCs w:val="20"/>
    </w:rPr>
  </w:style>
  <w:style w:type="paragraph" w:customStyle="1" w:styleId="410">
    <w:name w:val="xl49"/>
    <w:basedOn w:val="1"/>
    <w:qFormat/>
    <w:uiPriority w:val="0"/>
    <w:pPr>
      <w:widowControl/>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411">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412">
    <w:name w:val="xl3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18"/>
      <w:szCs w:val="20"/>
    </w:rPr>
  </w:style>
  <w:style w:type="paragraph" w:customStyle="1" w:styleId="41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FF0000"/>
      <w:kern w:val="0"/>
      <w:sz w:val="24"/>
      <w:szCs w:val="24"/>
    </w:rPr>
  </w:style>
  <w:style w:type="paragraph" w:customStyle="1" w:styleId="414">
    <w:name w:val="xl271"/>
    <w:basedOn w:val="1"/>
    <w:qFormat/>
    <w:uiPriority w:val="0"/>
    <w:pPr>
      <w:widowControl/>
      <w:spacing w:before="100" w:beforeAutospacing="1" w:after="100" w:afterAutospacing="1"/>
      <w:jc w:val="center"/>
      <w:textAlignment w:val="center"/>
    </w:pPr>
    <w:rPr>
      <w:rFonts w:ascii="Arial Unicode MS" w:hAnsi="Arial Unicode MS" w:eastAsia="Arial Unicode MS" w:cs="Times New Roman"/>
      <w:b/>
      <w:kern w:val="0"/>
      <w:sz w:val="24"/>
      <w:szCs w:val="20"/>
    </w:rPr>
  </w:style>
  <w:style w:type="paragraph" w:customStyle="1" w:styleId="415">
    <w:name w:val="xl4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color w:val="FF0000"/>
      <w:kern w:val="0"/>
      <w:sz w:val="24"/>
      <w:szCs w:val="20"/>
    </w:rPr>
  </w:style>
  <w:style w:type="paragraph" w:customStyle="1" w:styleId="416">
    <w:name w:val="样式2"/>
    <w:basedOn w:val="3"/>
    <w:qFormat/>
    <w:uiPriority w:val="0"/>
    <w:pPr>
      <w:tabs>
        <w:tab w:val="left" w:pos="425"/>
      </w:tabs>
      <w:spacing w:before="240" w:after="240" w:line="240" w:lineRule="auto"/>
      <w:jc w:val="center"/>
    </w:pPr>
    <w:rPr>
      <w:rFonts w:cs="Times New Roman"/>
      <w:bCs w:val="0"/>
      <w:szCs w:val="20"/>
    </w:rPr>
  </w:style>
  <w:style w:type="paragraph" w:customStyle="1" w:styleId="417">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18">
    <w:name w:val="xl5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0"/>
    </w:rPr>
  </w:style>
  <w:style w:type="paragraph" w:customStyle="1" w:styleId="419">
    <w:name w:val="2"/>
    <w:basedOn w:val="1"/>
    <w:next w:val="19"/>
    <w:qFormat/>
    <w:uiPriority w:val="0"/>
    <w:pPr>
      <w:spacing w:before="156" w:after="156" w:line="360" w:lineRule="auto"/>
      <w:ind w:firstLine="480" w:firstLineChars="200"/>
    </w:pPr>
    <w:rPr>
      <w:rFonts w:ascii="Times New Roman" w:hAnsi="Times New Roman" w:eastAsia="宋体" w:cs="Times New Roman"/>
      <w:sz w:val="24"/>
      <w:szCs w:val="20"/>
    </w:rPr>
  </w:style>
  <w:style w:type="paragraph" w:customStyle="1" w:styleId="420">
    <w:name w:val="xl5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0"/>
    </w:rPr>
  </w:style>
  <w:style w:type="paragraph" w:customStyle="1" w:styleId="421">
    <w:name w:val="xl4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24"/>
      <w:szCs w:val="20"/>
    </w:rPr>
  </w:style>
  <w:style w:type="paragraph" w:customStyle="1" w:styleId="422">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b/>
      <w:bCs/>
      <w:kern w:val="0"/>
      <w:sz w:val="24"/>
      <w:szCs w:val="24"/>
    </w:rPr>
  </w:style>
  <w:style w:type="paragraph" w:customStyle="1" w:styleId="423">
    <w:name w:val="資料來源"/>
    <w:basedOn w:val="1"/>
    <w:qFormat/>
    <w:uiPriority w:val="0"/>
    <w:pPr>
      <w:adjustRightInd w:val="0"/>
      <w:snapToGrid w:val="0"/>
      <w:spacing w:before="60"/>
    </w:pPr>
    <w:rPr>
      <w:rFonts w:ascii="Times New Roman" w:hAnsi="Times New Roman" w:eastAsia="華康中明體" w:cs="Times New Roman"/>
      <w:sz w:val="18"/>
      <w:szCs w:val="20"/>
      <w:lang w:eastAsia="zh-TW"/>
    </w:rPr>
  </w:style>
  <w:style w:type="paragraph" w:customStyle="1" w:styleId="424">
    <w:name w:val="xl11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25">
    <w:name w:val="font7"/>
    <w:basedOn w:val="1"/>
    <w:qFormat/>
    <w:uiPriority w:val="0"/>
    <w:pPr>
      <w:widowControl/>
      <w:spacing w:before="100" w:beforeAutospacing="1" w:after="100" w:afterAutospacing="1"/>
      <w:jc w:val="left"/>
    </w:pPr>
    <w:rPr>
      <w:rFonts w:hint="eastAsia" w:ascii="宋体" w:hAnsi="宋体" w:eastAsia="宋体" w:cs="Times New Roman"/>
      <w:kern w:val="0"/>
      <w:szCs w:val="20"/>
    </w:rPr>
  </w:style>
  <w:style w:type="paragraph" w:customStyle="1" w:styleId="426">
    <w:name w:val="Char Char Char Char1"/>
    <w:basedOn w:val="1"/>
    <w:qFormat/>
    <w:uiPriority w:val="0"/>
    <w:pPr>
      <w:spacing w:line="360" w:lineRule="auto"/>
      <w:ind w:firstLine="480" w:firstLineChars="200"/>
      <w:jc w:val="left"/>
    </w:pPr>
    <w:rPr>
      <w:rFonts w:ascii="Times New Roman" w:hAnsi="Times New Roman" w:eastAsia="宋体" w:cs="Times New Roman"/>
      <w:sz w:val="24"/>
      <w:szCs w:val="20"/>
    </w:rPr>
  </w:style>
  <w:style w:type="paragraph" w:customStyle="1" w:styleId="427">
    <w:name w:val="节名"/>
    <w:basedOn w:val="1"/>
    <w:qFormat/>
    <w:uiPriority w:val="0"/>
    <w:pPr>
      <w:tabs>
        <w:tab w:val="left" w:pos="360"/>
      </w:tabs>
      <w:spacing w:before="156" w:after="156" w:line="360" w:lineRule="auto"/>
      <w:ind w:firstLine="482" w:firstLineChars="200"/>
    </w:pPr>
    <w:rPr>
      <w:rFonts w:ascii="宋体" w:hAnsi="宋体" w:eastAsia="宋体" w:cs="Times New Roman"/>
      <w:b/>
      <w:color w:val="000000"/>
      <w:sz w:val="24"/>
      <w:szCs w:val="20"/>
    </w:rPr>
  </w:style>
  <w:style w:type="paragraph" w:customStyle="1" w:styleId="428">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429">
    <w:name w:val="xl56"/>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30">
    <w:name w:val="5文章(治)"/>
    <w:basedOn w:val="1"/>
    <w:qFormat/>
    <w:uiPriority w:val="0"/>
    <w:pPr>
      <w:spacing w:line="360" w:lineRule="auto"/>
      <w:ind w:firstLine="560" w:firstLineChars="200"/>
      <w:jc w:val="left"/>
    </w:pPr>
    <w:rPr>
      <w:rFonts w:ascii="Times New Roman" w:hAnsi="Times New Roman" w:eastAsia="楷体_GB2312" w:cs="Times New Roman"/>
      <w:sz w:val="28"/>
      <w:szCs w:val="20"/>
    </w:rPr>
  </w:style>
  <w:style w:type="paragraph" w:customStyle="1" w:styleId="431">
    <w:name w:val="样式 标题 1 + (西文) Arial (中文) 黑体 非加粗 段前: 0.5 行 段后: 0.5 行 行距: 1...."/>
    <w:basedOn w:val="3"/>
    <w:qFormat/>
    <w:uiPriority w:val="0"/>
    <w:pPr>
      <w:keepLines w:val="0"/>
      <w:tabs>
        <w:tab w:val="left" w:pos="425"/>
      </w:tabs>
      <w:spacing w:beforeLines="100" w:afterLines="50" w:line="360" w:lineRule="auto"/>
      <w:ind w:firstLine="480" w:firstLineChars="200"/>
      <w:jc w:val="center"/>
    </w:pPr>
    <w:rPr>
      <w:rFonts w:ascii="方正黑体简体" w:hAnsi="Arial" w:eastAsia="方正黑体简体" w:cs="Times New Roman"/>
      <w:bCs w:val="0"/>
      <w:color w:val="000000"/>
      <w:kern w:val="2"/>
      <w:sz w:val="32"/>
      <w:szCs w:val="20"/>
    </w:rPr>
  </w:style>
  <w:style w:type="paragraph" w:customStyle="1" w:styleId="432">
    <w:name w:val="1"/>
    <w:basedOn w:val="1"/>
    <w:next w:val="19"/>
    <w:qFormat/>
    <w:uiPriority w:val="0"/>
    <w:pPr>
      <w:ind w:firstLine="420" w:firstLineChars="200"/>
    </w:pPr>
    <w:rPr>
      <w:rFonts w:ascii="Times New Roman" w:hAnsi="Times New Roman" w:eastAsia="宋体" w:cs="Times New Roman"/>
      <w:szCs w:val="24"/>
    </w:rPr>
  </w:style>
  <w:style w:type="paragraph" w:customStyle="1" w:styleId="433">
    <w:name w:val="xl74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Times New Roman"/>
      <w:kern w:val="0"/>
      <w:sz w:val="36"/>
      <w:szCs w:val="20"/>
    </w:rPr>
  </w:style>
  <w:style w:type="paragraph" w:customStyle="1" w:styleId="434">
    <w:name w:val="xl4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0"/>
    </w:rPr>
  </w:style>
  <w:style w:type="paragraph" w:customStyle="1" w:styleId="435">
    <w:name w:val="参考文献行"/>
    <w:basedOn w:val="29"/>
    <w:semiHidden/>
    <w:qFormat/>
    <w:uiPriority w:val="0"/>
    <w:rPr>
      <w:rFonts w:ascii="宋体" w:cs="Times New Roman"/>
      <w:sz w:val="24"/>
    </w:rPr>
  </w:style>
  <w:style w:type="paragraph" w:customStyle="1" w:styleId="436">
    <w:name w:val="Char Char Char Char Char Char Char1"/>
    <w:basedOn w:val="1"/>
    <w:qFormat/>
    <w:uiPriority w:val="0"/>
    <w:pPr>
      <w:spacing w:line="360" w:lineRule="auto"/>
      <w:ind w:firstLine="480" w:firstLineChars="200"/>
      <w:jc w:val="left"/>
    </w:pPr>
    <w:rPr>
      <w:rFonts w:ascii="Times New Roman" w:hAnsi="Times New Roman" w:eastAsia="宋体" w:cs="Times New Roman"/>
      <w:sz w:val="24"/>
      <w:szCs w:val="20"/>
    </w:rPr>
  </w:style>
  <w:style w:type="paragraph" w:customStyle="1" w:styleId="437">
    <w:name w:val="Char2"/>
    <w:basedOn w:val="1"/>
    <w:qFormat/>
    <w:uiPriority w:val="0"/>
    <w:pPr>
      <w:spacing w:line="360" w:lineRule="auto"/>
    </w:pPr>
    <w:rPr>
      <w:rFonts w:ascii="Times New Roman" w:hAnsi="Times New Roman" w:eastAsia="宋体" w:cs="Times New Roman"/>
      <w:szCs w:val="20"/>
    </w:rPr>
  </w:style>
  <w:style w:type="paragraph" w:customStyle="1" w:styleId="438">
    <w:name w:val="正文 Char Char"/>
    <w:basedOn w:val="1"/>
    <w:qFormat/>
    <w:uiPriority w:val="0"/>
    <w:pPr>
      <w:jc w:val="left"/>
    </w:pPr>
    <w:rPr>
      <w:rFonts w:ascii="仿宋_GB2312" w:hAnsi="仿宋_GB2312" w:eastAsia="宋体" w:cs="Times New Roman"/>
      <w:szCs w:val="20"/>
    </w:rPr>
  </w:style>
  <w:style w:type="paragraph" w:customStyle="1" w:styleId="439">
    <w:name w:val="列表标题"/>
    <w:basedOn w:val="1"/>
    <w:next w:val="1"/>
    <w:qFormat/>
    <w:uiPriority w:val="0"/>
    <w:pPr>
      <w:jc w:val="left"/>
    </w:pPr>
    <w:rPr>
      <w:rFonts w:ascii="Times New Roman" w:hAnsi="Times New Roman" w:eastAsia="宋体" w:cs="Times New Roman"/>
      <w:b/>
      <w:sz w:val="28"/>
      <w:szCs w:val="24"/>
    </w:rPr>
  </w:style>
  <w:style w:type="paragraph" w:customStyle="1" w:styleId="440">
    <w:name w:val="默认段落字体 Para Char Char Char Char"/>
    <w:basedOn w:val="1"/>
    <w:qFormat/>
    <w:uiPriority w:val="0"/>
    <w:rPr>
      <w:rFonts w:ascii="Times New Roman" w:hAnsi="Times New Roman" w:eastAsia="宋体" w:cs="Times New Roman"/>
      <w:szCs w:val="24"/>
    </w:rPr>
  </w:style>
  <w:style w:type="paragraph" w:customStyle="1" w:styleId="441">
    <w:name w:val="xl401"/>
    <w:basedOn w:val="1"/>
    <w:qFormat/>
    <w:uiPriority w:val="0"/>
    <w:pPr>
      <w:widowControl/>
      <w:spacing w:before="100" w:beforeAutospacing="1" w:after="100" w:afterAutospacing="1"/>
      <w:jc w:val="left"/>
    </w:pPr>
    <w:rPr>
      <w:rFonts w:ascii="Arial Unicode MS" w:hAnsi="Arial Unicode MS" w:eastAsia="Arial Unicode MS" w:cs="Times New Roman"/>
      <w:kern w:val="0"/>
      <w:sz w:val="18"/>
      <w:szCs w:val="20"/>
    </w:rPr>
  </w:style>
  <w:style w:type="paragraph" w:customStyle="1" w:styleId="442">
    <w:name w:val="表题1"/>
    <w:basedOn w:val="1"/>
    <w:qFormat/>
    <w:uiPriority w:val="0"/>
    <w:pPr>
      <w:jc w:val="center"/>
    </w:pPr>
    <w:rPr>
      <w:rFonts w:ascii="仿宋_GB2312" w:hAnsi="仿宋_GB2312" w:eastAsia="黑体" w:cs="Times New Roman"/>
      <w:kern w:val="0"/>
      <w:sz w:val="24"/>
      <w:szCs w:val="20"/>
    </w:rPr>
  </w:style>
  <w:style w:type="paragraph" w:customStyle="1" w:styleId="443">
    <w:name w:val="样式 标题 2标题 2 Char Char节标题 2 Char Char CharH2Heading 2 Hidden..."/>
    <w:basedOn w:val="4"/>
    <w:qFormat/>
    <w:uiPriority w:val="0"/>
    <w:pPr>
      <w:spacing w:before="120" w:after="120" w:line="360" w:lineRule="auto"/>
      <w:jc w:val="left"/>
    </w:pPr>
    <w:rPr>
      <w:rFonts w:ascii="方正黑体简体" w:hAnsi="Times New Roman" w:eastAsia="宋体" w:cs="Times New Roman"/>
      <w:b w:val="0"/>
      <w:bCs w:val="0"/>
      <w:kern w:val="44"/>
      <w:sz w:val="28"/>
      <w:szCs w:val="20"/>
    </w:rPr>
  </w:style>
  <w:style w:type="paragraph" w:customStyle="1" w:styleId="444">
    <w:name w:val="xl87"/>
    <w:basedOn w:val="1"/>
    <w:qFormat/>
    <w:uiPriority w:val="0"/>
    <w:pPr>
      <w:widowControl/>
      <w:pBdr>
        <w:bottom w:val="single" w:color="auto" w:sz="4" w:space="0"/>
      </w:pBdr>
      <w:spacing w:before="100" w:beforeAutospacing="1" w:after="100" w:afterAutospacing="1"/>
      <w:jc w:val="center"/>
      <w:textAlignment w:val="top"/>
    </w:pPr>
    <w:rPr>
      <w:rFonts w:ascii="宋体" w:hAnsi="宋体" w:eastAsia="宋体" w:cs="Times New Roman"/>
      <w:color w:val="000000"/>
      <w:kern w:val="0"/>
      <w:sz w:val="36"/>
      <w:szCs w:val="20"/>
    </w:rPr>
  </w:style>
  <w:style w:type="paragraph" w:customStyle="1" w:styleId="445">
    <w:name w:val="font5"/>
    <w:basedOn w:val="1"/>
    <w:qFormat/>
    <w:uiPriority w:val="0"/>
    <w:pPr>
      <w:widowControl/>
      <w:spacing w:before="100" w:beforeAutospacing="1" w:after="100" w:afterAutospacing="1"/>
      <w:ind w:firstLine="200" w:firstLineChars="200"/>
      <w:jc w:val="left"/>
    </w:pPr>
    <w:rPr>
      <w:rFonts w:hint="eastAsia" w:ascii="宋体" w:hAnsi="宋体" w:eastAsia="宋体" w:cs="Times New Roman"/>
      <w:kern w:val="0"/>
      <w:sz w:val="18"/>
      <w:szCs w:val="20"/>
    </w:rPr>
  </w:style>
  <w:style w:type="paragraph" w:customStyle="1" w:styleId="446">
    <w:name w:val="样式 Arial 四号 首行缩进:  0.98 厘米"/>
    <w:basedOn w:val="1"/>
    <w:qFormat/>
    <w:uiPriority w:val="0"/>
    <w:pPr>
      <w:spacing w:line="360" w:lineRule="auto"/>
      <w:ind w:firstLine="556" w:firstLineChars="200"/>
      <w:jc w:val="left"/>
    </w:pPr>
    <w:rPr>
      <w:rFonts w:ascii="Arial" w:hAnsi="Arial" w:eastAsia="宋体" w:cs="Times New Roman"/>
      <w:sz w:val="28"/>
      <w:szCs w:val="20"/>
    </w:rPr>
  </w:style>
  <w:style w:type="paragraph" w:customStyle="1" w:styleId="447">
    <w:name w:val="xl391"/>
    <w:basedOn w:val="1"/>
    <w:qFormat/>
    <w:uiPriority w:val="0"/>
    <w:pPr>
      <w:widowControl/>
      <w:spacing w:before="100" w:beforeAutospacing="1" w:after="100" w:afterAutospacing="1"/>
      <w:jc w:val="left"/>
    </w:pPr>
    <w:rPr>
      <w:rFonts w:ascii="Arial Unicode MS" w:hAnsi="Arial Unicode MS" w:eastAsia="Arial Unicode MS" w:cs="Times New Roman"/>
      <w:kern w:val="0"/>
      <w:sz w:val="18"/>
      <w:szCs w:val="20"/>
    </w:rPr>
  </w:style>
  <w:style w:type="paragraph" w:customStyle="1" w:styleId="448">
    <w:name w:val="xl9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color w:val="000000"/>
      <w:kern w:val="0"/>
      <w:sz w:val="24"/>
      <w:szCs w:val="20"/>
    </w:rPr>
  </w:style>
  <w:style w:type="paragraph" w:customStyle="1" w:styleId="449">
    <w:name w:val="样式1"/>
    <w:basedOn w:val="1"/>
    <w:qFormat/>
    <w:uiPriority w:val="0"/>
    <w:pPr>
      <w:autoSpaceDE w:val="0"/>
      <w:autoSpaceDN w:val="0"/>
      <w:adjustRightInd w:val="0"/>
      <w:spacing w:line="360" w:lineRule="atLeast"/>
      <w:ind w:firstLine="567"/>
    </w:pPr>
    <w:rPr>
      <w:rFonts w:ascii="宋体" w:hAnsi="Times New Roman" w:eastAsia="宋体" w:cs="Times New Roman"/>
      <w:kern w:val="0"/>
      <w:sz w:val="28"/>
      <w:szCs w:val="20"/>
    </w:rPr>
  </w:style>
  <w:style w:type="paragraph" w:customStyle="1" w:styleId="450">
    <w:name w:val="缩进2个字"/>
    <w:basedOn w:val="1"/>
    <w:qFormat/>
    <w:uiPriority w:val="0"/>
    <w:pPr>
      <w:jc w:val="center"/>
    </w:pPr>
    <w:rPr>
      <w:rFonts w:ascii="Times New Roman" w:hAnsi="Times New Roman" w:eastAsia="宋体" w:cs="Times New Roman"/>
      <w:sz w:val="24"/>
      <w:szCs w:val="20"/>
    </w:rPr>
  </w:style>
  <w:style w:type="paragraph" w:customStyle="1" w:styleId="451">
    <w:name w:val="xl81"/>
    <w:basedOn w:val="1"/>
    <w:qFormat/>
    <w:uiPriority w:val="0"/>
    <w:pPr>
      <w:widowControl/>
      <w:spacing w:before="100" w:beforeAutospacing="1" w:after="100" w:afterAutospacing="1"/>
      <w:jc w:val="center"/>
    </w:pPr>
    <w:rPr>
      <w:rFonts w:ascii="宋体" w:hAnsi="宋体" w:eastAsia="宋体" w:cs="Times New Roman"/>
      <w:color w:val="0000FF"/>
      <w:kern w:val="0"/>
      <w:sz w:val="24"/>
      <w:szCs w:val="20"/>
    </w:rPr>
  </w:style>
  <w:style w:type="paragraph" w:customStyle="1" w:styleId="452">
    <w:name w:val="Outokumpu Numbered Heading 2"/>
    <w:basedOn w:val="286"/>
    <w:next w:val="286"/>
    <w:qFormat/>
    <w:uiPriority w:val="0"/>
    <w:pPr>
      <w:tabs>
        <w:tab w:val="left" w:pos="1134"/>
        <w:tab w:val="left" w:pos="1380"/>
      </w:tabs>
      <w:ind w:left="1380" w:hanging="420"/>
    </w:pPr>
    <w:rPr>
      <w:b/>
      <w:lang w:val="en-GB"/>
    </w:rPr>
  </w:style>
  <w:style w:type="paragraph" w:customStyle="1" w:styleId="453">
    <w:name w:val="正文Liu－1"/>
    <w:basedOn w:val="1"/>
    <w:qFormat/>
    <w:uiPriority w:val="0"/>
    <w:pPr>
      <w:adjustRightInd w:val="0"/>
      <w:snapToGrid w:val="0"/>
      <w:spacing w:line="360" w:lineRule="auto"/>
    </w:pPr>
    <w:rPr>
      <w:rFonts w:ascii="Times New Roman" w:hAnsi="Times New Roman" w:eastAsia="宋体" w:cs="Times New Roman"/>
      <w:kern w:val="28"/>
      <w:szCs w:val="20"/>
    </w:rPr>
  </w:style>
  <w:style w:type="paragraph" w:customStyle="1" w:styleId="454">
    <w:name w:val="xl58"/>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455">
    <w:name w:val="xl781"/>
    <w:basedOn w:val="1"/>
    <w:qFormat/>
    <w:uiPriority w:val="0"/>
    <w:pPr>
      <w:widowControl/>
      <w:pBdr>
        <w:top w:val="single" w:color="auto" w:sz="4" w:space="0"/>
        <w:bottom w:val="single" w:color="auto" w:sz="4" w:space="0"/>
      </w:pBdr>
      <w:spacing w:before="100" w:beforeAutospacing="1" w:after="100" w:afterAutospacing="1"/>
      <w:jc w:val="center"/>
      <w:textAlignment w:val="top"/>
    </w:pPr>
    <w:rPr>
      <w:rFonts w:ascii="宋体" w:hAnsi="宋体" w:eastAsia="宋体" w:cs="Times New Roman"/>
      <w:kern w:val="0"/>
      <w:sz w:val="36"/>
      <w:szCs w:val="20"/>
    </w:rPr>
  </w:style>
  <w:style w:type="paragraph" w:customStyle="1" w:styleId="456">
    <w:name w:val="Outokumpu Numbered Heading 4"/>
    <w:basedOn w:val="286"/>
    <w:next w:val="286"/>
    <w:qFormat/>
    <w:uiPriority w:val="0"/>
    <w:pPr>
      <w:tabs>
        <w:tab w:val="left" w:pos="1134"/>
        <w:tab w:val="left" w:pos="2220"/>
      </w:tabs>
      <w:ind w:left="2220" w:hanging="420"/>
    </w:pPr>
    <w:rPr>
      <w:b/>
      <w:lang w:val="en-GB"/>
    </w:rPr>
  </w:style>
  <w:style w:type="paragraph" w:customStyle="1" w:styleId="4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color w:val="FF00FF"/>
      <w:kern w:val="0"/>
      <w:sz w:val="24"/>
      <w:szCs w:val="20"/>
    </w:rPr>
  </w:style>
  <w:style w:type="paragraph" w:customStyle="1" w:styleId="458">
    <w:name w:val="xl36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Times New Roman" w:hAnsi="Times New Roman" w:eastAsia="Arial Unicode MS" w:cs="Times New Roman"/>
      <w:kern w:val="0"/>
      <w:sz w:val="18"/>
      <w:szCs w:val="20"/>
    </w:rPr>
  </w:style>
  <w:style w:type="paragraph" w:customStyle="1" w:styleId="459">
    <w:name w:val="数据来源"/>
    <w:basedOn w:val="1"/>
    <w:next w:val="1"/>
    <w:qFormat/>
    <w:uiPriority w:val="0"/>
    <w:pPr>
      <w:widowControl/>
      <w:tabs>
        <w:tab w:val="left" w:pos="3240"/>
      </w:tabs>
      <w:adjustRightInd w:val="0"/>
      <w:snapToGrid w:val="0"/>
      <w:ind w:firstLine="630" w:firstLineChars="300"/>
    </w:pPr>
    <w:rPr>
      <w:rFonts w:ascii="宋体" w:hAnsi="宋体" w:eastAsia="宋体" w:cs="Times New Roman"/>
      <w:kern w:val="0"/>
      <w:sz w:val="20"/>
      <w:szCs w:val="20"/>
    </w:rPr>
  </w:style>
  <w:style w:type="paragraph" w:customStyle="1" w:styleId="460">
    <w:name w:val="font51"/>
    <w:basedOn w:val="1"/>
    <w:qFormat/>
    <w:uiPriority w:val="0"/>
    <w:pPr>
      <w:widowControl/>
      <w:spacing w:before="100" w:beforeAutospacing="1" w:after="100" w:afterAutospacing="1"/>
      <w:jc w:val="left"/>
    </w:pPr>
    <w:rPr>
      <w:rFonts w:hint="eastAsia" w:ascii="宋体" w:hAnsi="宋体" w:eastAsia="宋体" w:cs="Times New Roman"/>
      <w:kern w:val="0"/>
      <w:sz w:val="18"/>
      <w:szCs w:val="20"/>
    </w:rPr>
  </w:style>
  <w:style w:type="paragraph" w:customStyle="1" w:styleId="461">
    <w:name w:val="xl111"/>
    <w:basedOn w:val="1"/>
    <w:qFormat/>
    <w:uiPriority w:val="0"/>
    <w:pPr>
      <w:widowControl/>
      <w:pBdr>
        <w:bottom w:val="single" w:color="auto" w:sz="4" w:space="0"/>
      </w:pBdr>
      <w:spacing w:before="100" w:beforeAutospacing="1" w:after="100" w:afterAutospacing="1"/>
      <w:jc w:val="left"/>
      <w:textAlignment w:val="center"/>
    </w:pPr>
    <w:rPr>
      <w:rFonts w:ascii="宋体" w:hAnsi="宋体" w:eastAsia="宋体" w:cs="宋体"/>
      <w:b/>
      <w:bCs/>
      <w:kern w:val="0"/>
      <w:sz w:val="28"/>
      <w:szCs w:val="28"/>
    </w:rPr>
  </w:style>
  <w:style w:type="paragraph" w:customStyle="1" w:styleId="462">
    <w:name w:val="font6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paragraph" w:customStyle="1" w:styleId="463">
    <w:name w:val="xl83"/>
    <w:basedOn w:val="1"/>
    <w:qFormat/>
    <w:uiPriority w:val="0"/>
    <w:pPr>
      <w:widowControl/>
      <w:pBdr>
        <w:bottom w:val="single" w:color="000000" w:sz="4" w:space="0"/>
        <w:right w:val="single" w:color="000000" w:sz="4" w:space="0"/>
      </w:pBdr>
      <w:spacing w:before="100" w:beforeAutospacing="1" w:after="100" w:afterAutospacing="1"/>
      <w:jc w:val="center"/>
      <w:textAlignment w:val="center"/>
    </w:pPr>
    <w:rPr>
      <w:rFonts w:ascii="宋体" w:hAnsi="宋体" w:eastAsia="宋体" w:cs="Times New Roman"/>
      <w:kern w:val="0"/>
      <w:szCs w:val="20"/>
    </w:rPr>
  </w:style>
  <w:style w:type="paragraph" w:customStyle="1" w:styleId="46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24"/>
      <w:szCs w:val="20"/>
    </w:rPr>
  </w:style>
  <w:style w:type="paragraph" w:customStyle="1" w:styleId="465">
    <w:name w:val="xl2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20"/>
    </w:rPr>
  </w:style>
  <w:style w:type="paragraph" w:customStyle="1" w:styleId="466">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20"/>
    </w:rPr>
  </w:style>
  <w:style w:type="paragraph" w:customStyle="1" w:styleId="467">
    <w:name w:val="Char Char Char1 Char Char Char Char"/>
    <w:basedOn w:val="1"/>
    <w:qFormat/>
    <w:uiPriority w:val="0"/>
    <w:rPr>
      <w:rFonts w:ascii="Times New Roman" w:hAnsi="Times New Roman" w:eastAsia="宋体" w:cs="Times New Roman"/>
      <w:szCs w:val="20"/>
    </w:rPr>
  </w:style>
  <w:style w:type="paragraph" w:customStyle="1" w:styleId="468">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Cs w:val="20"/>
    </w:rPr>
  </w:style>
  <w:style w:type="paragraph" w:customStyle="1" w:styleId="469">
    <w:name w:val="Char11"/>
    <w:basedOn w:val="1"/>
    <w:qFormat/>
    <w:uiPriority w:val="0"/>
    <w:pPr>
      <w:spacing w:line="360" w:lineRule="auto"/>
    </w:pPr>
    <w:rPr>
      <w:rFonts w:ascii="Times New Roman" w:hAnsi="Times New Roman" w:eastAsia="宋体" w:cs="Times New Roman"/>
      <w:szCs w:val="20"/>
    </w:rPr>
  </w:style>
  <w:style w:type="paragraph" w:customStyle="1" w:styleId="470">
    <w:name w:val="Outokumpu Numbered Heading 9"/>
    <w:basedOn w:val="286"/>
    <w:next w:val="286"/>
    <w:qFormat/>
    <w:uiPriority w:val="0"/>
    <w:pPr>
      <w:tabs>
        <w:tab w:val="left" w:pos="1134"/>
        <w:tab w:val="left" w:pos="4320"/>
      </w:tabs>
      <w:ind w:left="4320" w:hanging="420"/>
    </w:pPr>
    <w:rPr>
      <w:b/>
      <w:lang w:val="en-GB"/>
    </w:rPr>
  </w:style>
  <w:style w:type="paragraph" w:customStyle="1" w:styleId="471">
    <w:name w:val="样式5"/>
    <w:basedOn w:val="3"/>
    <w:qFormat/>
    <w:uiPriority w:val="0"/>
    <w:pPr>
      <w:tabs>
        <w:tab w:val="left" w:pos="425"/>
      </w:tabs>
      <w:spacing w:before="240" w:after="240" w:line="240" w:lineRule="auto"/>
      <w:jc w:val="center"/>
    </w:pPr>
    <w:rPr>
      <w:rFonts w:cs="Times New Roman"/>
      <w:bCs w:val="0"/>
      <w:szCs w:val="20"/>
    </w:rPr>
  </w:style>
  <w:style w:type="paragraph" w:customStyle="1" w:styleId="472">
    <w:name w:val="样式 正文 + 首行缩进:  2 字符"/>
    <w:basedOn w:val="438"/>
    <w:qFormat/>
    <w:uiPriority w:val="0"/>
    <w:pPr>
      <w:ind w:firstLine="200" w:firstLineChars="200"/>
    </w:pPr>
    <w:rPr>
      <w:kern w:val="0"/>
      <w:sz w:val="20"/>
    </w:rPr>
  </w:style>
  <w:style w:type="paragraph" w:customStyle="1" w:styleId="473">
    <w:name w:val="圖標題"/>
    <w:basedOn w:val="1"/>
    <w:qFormat/>
    <w:uiPriority w:val="0"/>
    <w:pPr>
      <w:widowControl/>
      <w:spacing w:after="360"/>
      <w:ind w:left="567"/>
      <w:jc w:val="center"/>
    </w:pPr>
    <w:rPr>
      <w:rFonts w:ascii="Arial" w:hAnsi="Arial" w:eastAsia="華康粗黑體" w:cs="Arial"/>
      <w:kern w:val="0"/>
      <w:sz w:val="24"/>
      <w:szCs w:val="24"/>
      <w:lang w:eastAsia="zh-TW"/>
    </w:rPr>
  </w:style>
  <w:style w:type="paragraph" w:customStyle="1" w:styleId="474">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color w:val="000000"/>
      <w:kern w:val="0"/>
      <w:sz w:val="24"/>
      <w:szCs w:val="20"/>
    </w:rPr>
  </w:style>
  <w:style w:type="paragraph" w:customStyle="1" w:styleId="475">
    <w:name w:val="zjpheadline3"/>
    <w:basedOn w:val="1"/>
    <w:next w:val="1"/>
    <w:qFormat/>
    <w:uiPriority w:val="0"/>
    <w:pPr>
      <w:autoSpaceDE w:val="0"/>
      <w:autoSpaceDN w:val="0"/>
      <w:adjustRightInd w:val="0"/>
      <w:spacing w:after="28" w:line="360" w:lineRule="auto"/>
      <w:ind w:left="283" w:firstLine="480" w:firstLineChars="200"/>
      <w:jc w:val="left"/>
    </w:pPr>
    <w:rPr>
      <w:rFonts w:ascii="黑体" w:hAnsi="Times New Roman" w:eastAsia="黑体" w:cs="Times New Roman"/>
      <w:snapToGrid w:val="0"/>
      <w:kern w:val="0"/>
      <w:sz w:val="26"/>
      <w:szCs w:val="20"/>
    </w:rPr>
  </w:style>
  <w:style w:type="paragraph" w:customStyle="1" w:styleId="476">
    <w:name w:val="xl26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18"/>
      <w:szCs w:val="20"/>
    </w:rPr>
  </w:style>
  <w:style w:type="paragraph" w:customStyle="1" w:styleId="477">
    <w:name w:val="11"/>
    <w:basedOn w:val="1"/>
    <w:next w:val="40"/>
    <w:qFormat/>
    <w:uiPriority w:val="0"/>
    <w:rPr>
      <w:rFonts w:ascii="宋体" w:hAnsi="Courier New" w:eastAsia="宋体" w:cs="Times New Roman"/>
      <w:szCs w:val="20"/>
    </w:rPr>
  </w:style>
  <w:style w:type="paragraph" w:customStyle="1" w:styleId="478">
    <w:name w:val="xl64"/>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pPr>
    <w:rPr>
      <w:rFonts w:ascii="宋体" w:hAnsi="宋体" w:eastAsia="宋体" w:cs="Times New Roman"/>
      <w:kern w:val="0"/>
      <w:sz w:val="24"/>
      <w:szCs w:val="20"/>
    </w:rPr>
  </w:style>
  <w:style w:type="paragraph" w:customStyle="1" w:styleId="479">
    <w:name w:val="xl7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480">
    <w:name w:val="xl114"/>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81">
    <w:name w:val="xl5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kern w:val="0"/>
      <w:szCs w:val="20"/>
    </w:rPr>
  </w:style>
  <w:style w:type="paragraph" w:customStyle="1" w:styleId="482">
    <w:name w:val="xl5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kern w:val="0"/>
      <w:sz w:val="24"/>
      <w:szCs w:val="20"/>
    </w:rPr>
  </w:style>
  <w:style w:type="paragraph" w:customStyle="1" w:styleId="483">
    <w:name w:val="xl7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484">
    <w:name w:val="xl11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85">
    <w:name w:val="样式 标题三 + 左侧:  1 字符 右侧:  1 字符"/>
    <w:basedOn w:val="1"/>
    <w:qFormat/>
    <w:uiPriority w:val="0"/>
    <w:pPr>
      <w:keepNext/>
      <w:keepLines/>
      <w:spacing w:before="240" w:after="260" w:line="560" w:lineRule="exact"/>
      <w:ind w:firstLine="480" w:firstLineChars="200"/>
      <w:jc w:val="left"/>
      <w:outlineLvl w:val="2"/>
    </w:pPr>
    <w:rPr>
      <w:rFonts w:ascii="Times New Roman" w:hAnsi="宋体" w:eastAsia="宋体" w:cs="Times New Roman"/>
      <w:b/>
      <w:snapToGrid w:val="0"/>
      <w:kern w:val="0"/>
      <w:sz w:val="24"/>
      <w:szCs w:val="20"/>
      <w:lang w:val="de-DE"/>
    </w:rPr>
  </w:style>
  <w:style w:type="paragraph" w:customStyle="1" w:styleId="486">
    <w:name w:val="xl6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487">
    <w:name w:val="xl12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88">
    <w:name w:val="zjptopic1"/>
    <w:basedOn w:val="1"/>
    <w:next w:val="1"/>
    <w:qFormat/>
    <w:uiPriority w:val="0"/>
    <w:pPr>
      <w:autoSpaceDE w:val="0"/>
      <w:autoSpaceDN w:val="0"/>
      <w:adjustRightInd w:val="0"/>
      <w:spacing w:before="170" w:after="283"/>
      <w:jc w:val="center"/>
    </w:pPr>
    <w:rPr>
      <w:rFonts w:ascii="宋体" w:hAnsi="Times New Roman" w:eastAsia="宋体" w:cs="Times New Roman"/>
      <w:b/>
      <w:spacing w:val="-15"/>
      <w:kern w:val="0"/>
      <w:sz w:val="32"/>
      <w:szCs w:val="20"/>
    </w:rPr>
  </w:style>
  <w:style w:type="paragraph" w:customStyle="1" w:styleId="489">
    <w:name w:val="默认段落字体 Para Char Char Char Char Char Char Char Char Char1 Char Char Char Char Char Char Char"/>
    <w:basedOn w:val="23"/>
    <w:qFormat/>
    <w:uiPriority w:val="0"/>
    <w:rPr>
      <w:rFonts w:ascii="Tahoma" w:hAnsi="Tahoma"/>
      <w:sz w:val="24"/>
    </w:rPr>
  </w:style>
  <w:style w:type="paragraph" w:customStyle="1" w:styleId="490">
    <w:name w:val="font6"/>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customStyle="1" w:styleId="491">
    <w:name w:val="xl4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0"/>
    </w:rPr>
  </w:style>
  <w:style w:type="paragraph" w:customStyle="1" w:styleId="492">
    <w:name w:val="样式 正文缩进 + Arial 四号"/>
    <w:basedOn w:val="19"/>
    <w:qFormat/>
    <w:uiPriority w:val="0"/>
    <w:pPr>
      <w:spacing w:line="360" w:lineRule="auto"/>
      <w:ind w:firstLine="560" w:firstLineChars="200"/>
      <w:jc w:val="left"/>
    </w:pPr>
    <w:rPr>
      <w:rFonts w:ascii="Arial" w:hAnsi="宋体"/>
      <w:sz w:val="28"/>
    </w:rPr>
  </w:style>
  <w:style w:type="paragraph" w:customStyle="1" w:styleId="493">
    <w:name w:val="Text 2"/>
    <w:basedOn w:val="1"/>
    <w:qFormat/>
    <w:uiPriority w:val="0"/>
    <w:pPr>
      <w:widowControl/>
      <w:spacing w:after="100" w:line="300" w:lineRule="exact"/>
      <w:ind w:left="851"/>
    </w:pPr>
    <w:rPr>
      <w:rFonts w:ascii="Arial" w:hAnsi="Arial" w:eastAsia="宋体" w:cs="Times New Roman"/>
      <w:kern w:val="0"/>
      <w:sz w:val="22"/>
      <w:szCs w:val="20"/>
      <w:lang w:eastAsia="en-US"/>
    </w:rPr>
  </w:style>
  <w:style w:type="paragraph" w:customStyle="1" w:styleId="494">
    <w:name w:val="p0"/>
    <w:basedOn w:val="1"/>
    <w:qFormat/>
    <w:uiPriority w:val="0"/>
    <w:pPr>
      <w:widowControl/>
    </w:pPr>
    <w:rPr>
      <w:rFonts w:ascii="Times New Roman" w:hAnsi="Times New Roman" w:eastAsia="宋体" w:cs="Times New Roman"/>
      <w:kern w:val="0"/>
      <w:szCs w:val="20"/>
    </w:rPr>
  </w:style>
  <w:style w:type="paragraph" w:customStyle="1" w:styleId="495">
    <w:name w:val="xl33"/>
    <w:basedOn w:val="1"/>
    <w:qFormat/>
    <w:uiPriority w:val="0"/>
    <w:pPr>
      <w:widowControl/>
      <w:spacing w:before="100" w:beforeAutospacing="1" w:after="100" w:afterAutospacing="1"/>
      <w:jc w:val="center"/>
    </w:pPr>
    <w:rPr>
      <w:rFonts w:hint="eastAsia" w:ascii="Arial Unicode MS" w:hAnsi="Arial Unicode MS" w:eastAsia="Arial Unicode MS" w:cs="Times New Roman"/>
      <w:kern w:val="0"/>
      <w:sz w:val="32"/>
      <w:szCs w:val="20"/>
    </w:rPr>
  </w:style>
  <w:style w:type="paragraph" w:customStyle="1" w:styleId="496">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pPr>
    <w:rPr>
      <w:rFonts w:ascii="宋体" w:hAnsi="宋体" w:eastAsia="宋体" w:cs="Times New Roman"/>
      <w:kern w:val="0"/>
      <w:sz w:val="24"/>
      <w:szCs w:val="20"/>
    </w:rPr>
  </w:style>
  <w:style w:type="paragraph" w:customStyle="1" w:styleId="497">
    <w:name w:val="Bullet 1"/>
    <w:basedOn w:val="1"/>
    <w:qFormat/>
    <w:uiPriority w:val="0"/>
    <w:pPr>
      <w:widowControl/>
      <w:tabs>
        <w:tab w:val="left" w:pos="360"/>
      </w:tabs>
      <w:autoSpaceDE w:val="0"/>
      <w:autoSpaceDN w:val="0"/>
      <w:adjustRightInd w:val="0"/>
      <w:ind w:left="360" w:hanging="360" w:hangingChars="200"/>
    </w:pPr>
    <w:rPr>
      <w:rFonts w:ascii="Arial" w:hAnsi="Arial" w:eastAsia="宋体" w:cs="Times New Roman"/>
      <w:kern w:val="0"/>
      <w:sz w:val="24"/>
      <w:szCs w:val="24"/>
      <w:lang w:eastAsia="en-US"/>
    </w:rPr>
  </w:style>
  <w:style w:type="paragraph" w:customStyle="1" w:styleId="498">
    <w:name w:val="xl75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499">
    <w:name w:val="表题4"/>
    <w:basedOn w:val="5"/>
    <w:qFormat/>
    <w:uiPriority w:val="0"/>
    <w:pPr>
      <w:spacing w:line="240" w:lineRule="auto"/>
    </w:pPr>
    <w:rPr>
      <w:rFonts w:ascii="仿宋_GB2312" w:hAnsi="仿宋_GB2312"/>
      <w:b w:val="0"/>
      <w:bCs w:val="0"/>
      <w:kern w:val="0"/>
      <w:sz w:val="28"/>
      <w:szCs w:val="20"/>
    </w:rPr>
  </w:style>
  <w:style w:type="paragraph" w:customStyle="1" w:styleId="500">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pPr>
    <w:rPr>
      <w:rFonts w:ascii="宋体" w:hAnsi="宋体" w:eastAsia="宋体" w:cs="Times New Roman"/>
      <w:kern w:val="0"/>
      <w:sz w:val="24"/>
      <w:szCs w:val="20"/>
    </w:rPr>
  </w:style>
  <w:style w:type="paragraph" w:customStyle="1" w:styleId="501">
    <w:name w:val="xl5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0"/>
    </w:rPr>
  </w:style>
  <w:style w:type="paragraph" w:customStyle="1" w:styleId="502">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宋体" w:hAnsi="宋体" w:eastAsia="宋体" w:cs="Times New Roman"/>
      <w:color w:val="000000"/>
      <w:kern w:val="0"/>
      <w:sz w:val="24"/>
      <w:szCs w:val="20"/>
    </w:rPr>
  </w:style>
  <w:style w:type="paragraph" w:customStyle="1" w:styleId="503">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504">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Arial Unicode MS" w:hAnsi="Arial Unicode MS" w:eastAsia="Arial Unicode MS" w:cs="Times New Roman"/>
      <w:kern w:val="0"/>
      <w:sz w:val="18"/>
      <w:szCs w:val="20"/>
    </w:rPr>
  </w:style>
  <w:style w:type="paragraph" w:customStyle="1" w:styleId="505">
    <w:name w:val="xl47"/>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Arial Narrow" w:hAnsi="Arial Narrow" w:eastAsia="Arial Unicode MS" w:cs="Arial Unicode MS"/>
      <w:kern w:val="0"/>
      <w:sz w:val="24"/>
      <w:szCs w:val="24"/>
    </w:rPr>
  </w:style>
  <w:style w:type="paragraph" w:customStyle="1" w:styleId="506">
    <w:name w:val="font8"/>
    <w:basedOn w:val="1"/>
    <w:qFormat/>
    <w:uiPriority w:val="0"/>
    <w:pPr>
      <w:widowControl/>
      <w:spacing w:before="100" w:beforeAutospacing="1" w:after="100" w:afterAutospacing="1"/>
      <w:jc w:val="left"/>
    </w:pPr>
    <w:rPr>
      <w:rFonts w:ascii="Arial Narrow" w:hAnsi="Arial Narrow" w:eastAsia="Arial Unicode MS" w:cs="Arial Unicode MS"/>
      <w:kern w:val="0"/>
      <w:sz w:val="24"/>
      <w:szCs w:val="24"/>
    </w:rPr>
  </w:style>
  <w:style w:type="paragraph" w:customStyle="1" w:styleId="507">
    <w:name w:val="xl5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0"/>
    </w:rPr>
  </w:style>
  <w:style w:type="paragraph" w:customStyle="1" w:styleId="508">
    <w:name w:val="表格1"/>
    <w:basedOn w:val="1"/>
    <w:qFormat/>
    <w:uiPriority w:val="0"/>
    <w:pPr>
      <w:jc w:val="center"/>
    </w:pPr>
    <w:rPr>
      <w:rFonts w:ascii="Times New Roman" w:hAnsi="Times New Roman" w:eastAsia="宋体" w:cs="Times New Roman"/>
      <w:sz w:val="24"/>
      <w:szCs w:val="20"/>
    </w:rPr>
  </w:style>
  <w:style w:type="paragraph" w:customStyle="1" w:styleId="50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color w:val="FF00FF"/>
      <w:kern w:val="0"/>
      <w:sz w:val="24"/>
      <w:szCs w:val="20"/>
    </w:rPr>
  </w:style>
  <w:style w:type="paragraph" w:customStyle="1" w:styleId="510">
    <w:name w:val="单位"/>
    <w:basedOn w:val="1"/>
    <w:qFormat/>
    <w:uiPriority w:val="0"/>
    <w:pPr>
      <w:spacing w:before="120" w:after="120"/>
      <w:jc w:val="right"/>
    </w:pPr>
    <w:rPr>
      <w:rFonts w:ascii="Times New Roman" w:hAnsi="Times New Roman" w:eastAsia="宋体" w:cs="Times New Roman"/>
      <w:szCs w:val="24"/>
    </w:rPr>
  </w:style>
  <w:style w:type="paragraph" w:customStyle="1" w:styleId="511">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pPr>
    <w:rPr>
      <w:rFonts w:ascii="宋体" w:hAnsi="宋体" w:eastAsia="宋体" w:cs="Times New Roman"/>
      <w:kern w:val="0"/>
      <w:sz w:val="24"/>
      <w:szCs w:val="20"/>
    </w:rPr>
  </w:style>
  <w:style w:type="paragraph" w:customStyle="1" w:styleId="512">
    <w:name w:val="xl371"/>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18"/>
      <w:szCs w:val="20"/>
    </w:rPr>
  </w:style>
  <w:style w:type="table" w:customStyle="1" w:styleId="513">
    <w:name w:val="专业型3"/>
    <w:basedOn w:val="76"/>
    <w:qFormat/>
    <w:uiPriority w:val="0"/>
    <w:pPr>
      <w:widowControl w:val="0"/>
      <w:spacing w:line="360" w:lineRule="auto"/>
      <w:ind w:firstLine="480" w:firstLineChars="200"/>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Pr>
    <w:tblStylePr w:type="firstRow">
      <w:rPr>
        <w:b/>
        <w:bCs/>
        <w:color w:val="auto"/>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shd w:val="clear" w:color="auto" w:fill="auto"/>
      </w:tcPr>
    </w:tblStylePr>
  </w:style>
  <w:style w:type="table" w:customStyle="1" w:styleId="514">
    <w:name w:val="专业型4"/>
    <w:basedOn w:val="76"/>
    <w:qFormat/>
    <w:uiPriority w:val="0"/>
    <w:pPr>
      <w:widowControl w:val="0"/>
      <w:spacing w:line="360" w:lineRule="auto"/>
      <w:ind w:firstLine="480" w:firstLineChars="200"/>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Pr>
    <w:tblStylePr w:type="firstRow">
      <w:rPr>
        <w:b/>
        <w:bCs/>
        <w:color w:val="auto"/>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shd w:val="clear" w:color="auto" w:fill="auto"/>
      </w:tcPr>
    </w:tblStylePr>
  </w:style>
  <w:style w:type="table" w:customStyle="1" w:styleId="515">
    <w:name w:val="专业型1"/>
    <w:basedOn w:val="76"/>
    <w:qFormat/>
    <w:uiPriority w:val="0"/>
    <w:pPr>
      <w:widowControl w:val="0"/>
      <w:spacing w:line="360" w:lineRule="auto"/>
      <w:ind w:firstLine="480" w:firstLineChars="200"/>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Pr>
    <w:tblStylePr w:type="firstRow">
      <w:rPr>
        <w:b/>
        <w:bCs/>
        <w:color w:val="auto"/>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shd w:val="clear" w:color="auto" w:fill="auto"/>
      </w:tcPr>
    </w:tblStylePr>
  </w:style>
  <w:style w:type="table" w:customStyle="1" w:styleId="516">
    <w:name w:val="专业型2"/>
    <w:basedOn w:val="76"/>
    <w:qFormat/>
    <w:uiPriority w:val="0"/>
    <w:pPr>
      <w:widowControl w:val="0"/>
      <w:spacing w:line="360" w:lineRule="auto"/>
      <w:ind w:firstLine="480" w:firstLineChars="200"/>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Pr>
    <w:tblStylePr w:type="firstRow">
      <w:rPr>
        <w:b/>
        <w:bCs/>
        <w:color w:val="auto"/>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shd w:val="clear" w:color="auto" w:fill="auto"/>
      </w:tcPr>
    </w:tblStylePr>
  </w:style>
  <w:style w:type="paragraph" w:customStyle="1" w:styleId="517">
    <w:name w:val="中等深浅网格 1 - 强调文字颜色 21"/>
    <w:basedOn w:val="1"/>
    <w:qFormat/>
    <w:uiPriority w:val="34"/>
    <w:pPr>
      <w:ind w:firstLine="420" w:firstLineChars="200"/>
    </w:pPr>
    <w:rPr>
      <w:rFonts w:ascii="Times New Roman" w:hAnsi="Times New Roman" w:eastAsia="宋体" w:cs="Times New Roman"/>
      <w:szCs w:val="24"/>
    </w:rPr>
  </w:style>
  <w:style w:type="character" w:customStyle="1" w:styleId="518">
    <w:name w:val="pointer3"/>
    <w:basedOn w:val="121"/>
    <w:qFormat/>
    <w:uiPriority w:val="0"/>
  </w:style>
  <w:style w:type="character" w:customStyle="1" w:styleId="519">
    <w:name w:val="dec_font_style1"/>
    <w:qFormat/>
    <w:uiPriority w:val="0"/>
    <w:rPr>
      <w:sz w:val="21"/>
      <w:szCs w:val="21"/>
    </w:rPr>
  </w:style>
  <w:style w:type="paragraph" w:customStyle="1" w:styleId="520">
    <w:name w:val="Char3"/>
    <w:basedOn w:val="1"/>
    <w:qFormat/>
    <w:uiPriority w:val="0"/>
    <w:pPr>
      <w:spacing w:line="360" w:lineRule="auto"/>
      <w:jc w:val="left"/>
      <w:outlineLvl w:val="2"/>
    </w:pPr>
    <w:rPr>
      <w:rFonts w:ascii="Times New Roman" w:hAnsi="Times New Roman" w:eastAsia="宋体" w:cs="Times New Roman"/>
      <w:szCs w:val="20"/>
    </w:rPr>
  </w:style>
  <w:style w:type="paragraph" w:customStyle="1" w:styleId="521">
    <w:name w:val="正文 A A"/>
    <w:qFormat/>
    <w:uiPriority w:val="0"/>
    <w:pPr>
      <w:widowControl w:val="0"/>
      <w:jc w:val="both"/>
    </w:pPr>
    <w:rPr>
      <w:rFonts w:ascii="Times New Roman" w:hAnsi="Times New Roman" w:eastAsia="ヒラギノ角ゴ Pro W3" w:cs="Times New Roman"/>
      <w:color w:val="000000"/>
      <w:kern w:val="2"/>
      <w:sz w:val="21"/>
      <w:szCs w:val="22"/>
      <w:lang w:val="en-US" w:eastAsia="zh-CN" w:bidi="ar-SA"/>
    </w:rPr>
  </w:style>
  <w:style w:type="paragraph" w:customStyle="1" w:styleId="522">
    <w:name w:val="列表段落1"/>
    <w:basedOn w:val="1"/>
    <w:qFormat/>
    <w:uiPriority w:val="0"/>
    <w:pPr>
      <w:ind w:firstLine="420" w:firstLineChars="200"/>
    </w:pPr>
    <w:rPr>
      <w:rFonts w:ascii="Calibri" w:hAnsi="Calibri" w:eastAsia="宋体" w:cs="Times New Roman"/>
      <w:szCs w:val="20"/>
    </w:rPr>
  </w:style>
  <w:style w:type="paragraph" w:customStyle="1" w:styleId="523">
    <w:name w:val="0"/>
    <w:basedOn w:val="1"/>
    <w:qFormat/>
    <w:uiPriority w:val="0"/>
    <w:pPr>
      <w:widowControl/>
      <w:snapToGrid w:val="0"/>
    </w:pPr>
    <w:rPr>
      <w:rFonts w:ascii="Times New Roman" w:hAnsi="Times New Roman" w:eastAsia="宋体" w:cs="Times New Roman"/>
      <w:kern w:val="0"/>
      <w:szCs w:val="21"/>
    </w:rPr>
  </w:style>
  <w:style w:type="paragraph" w:customStyle="1" w:styleId="524">
    <w:name w:val="正文2"/>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525">
    <w:name w:val="正文 A"/>
    <w:qFormat/>
    <w:uiPriority w:val="0"/>
    <w:rPr>
      <w:rFonts w:ascii="Times New Roman" w:hAnsi="Times New Roman" w:eastAsia="ヒラギノ角ゴ Pro W3" w:cs="Times New Roman"/>
      <w:color w:val="000000"/>
      <w:sz w:val="21"/>
      <w:szCs w:val="22"/>
      <w:lang w:val="en-US" w:eastAsia="zh-CN" w:bidi="ar-SA"/>
    </w:rPr>
  </w:style>
  <w:style w:type="paragraph" w:customStyle="1" w:styleId="526">
    <w:name w:val="Char Char Char Char11"/>
    <w:basedOn w:val="1"/>
    <w:qFormat/>
    <w:uiPriority w:val="0"/>
    <w:rPr>
      <w:rFonts w:ascii="Times New Roman" w:hAnsi="Times New Roman" w:eastAsia="宋体" w:cs="Times New Roman"/>
      <w:szCs w:val="24"/>
    </w:rPr>
  </w:style>
  <w:style w:type="table" w:customStyle="1" w:styleId="527">
    <w:name w:val="网格型1"/>
    <w:basedOn w:val="7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8">
    <w:name w:val="副标题 Char"/>
    <w:qFormat/>
    <w:uiPriority w:val="0"/>
    <w:rPr>
      <w:rFonts w:ascii="?l?r ｨC?｡ｯ?" w:hAnsi="?l?r ｨC?｡ｯ?" w:cs="?l?r ｨC?｡ｯ?"/>
      <w:kern w:val="2"/>
      <w:sz w:val="28"/>
    </w:rPr>
  </w:style>
  <w:style w:type="character" w:customStyle="1" w:styleId="529">
    <w:name w:val="批注框文本 Char"/>
    <w:qFormat/>
    <w:uiPriority w:val="0"/>
    <w:rPr>
      <w:kern w:val="2"/>
      <w:sz w:val="18"/>
      <w:szCs w:val="18"/>
    </w:rPr>
  </w:style>
  <w:style w:type="character" w:customStyle="1" w:styleId="530">
    <w:name w:val="批注主题 Char"/>
    <w:qFormat/>
    <w:uiPriority w:val="0"/>
    <w:rPr>
      <w:b/>
      <w:bCs/>
      <w:kern w:val="2"/>
      <w:sz w:val="21"/>
    </w:rPr>
  </w:style>
  <w:style w:type="character" w:customStyle="1" w:styleId="531">
    <w:name w:val="批注文字 Char"/>
    <w:qFormat/>
    <w:uiPriority w:val="0"/>
    <w:rPr>
      <w:kern w:val="2"/>
      <w:sz w:val="21"/>
    </w:rPr>
  </w:style>
  <w:style w:type="character" w:customStyle="1" w:styleId="532">
    <w:name w:val="正文缩进 Char"/>
    <w:qFormat/>
    <w:uiPriority w:val="0"/>
    <w:rPr>
      <w:sz w:val="24"/>
    </w:rPr>
  </w:style>
  <w:style w:type="paragraph" w:customStyle="1" w:styleId="533">
    <w:name w:val="列出段落4"/>
    <w:basedOn w:val="1"/>
    <w:qFormat/>
    <w:uiPriority w:val="34"/>
    <w:pPr>
      <w:ind w:firstLine="420" w:firstLineChars="200"/>
    </w:pPr>
    <w:rPr>
      <w:rFonts w:ascii="宋体" w:hAnsi="Times New Roman" w:eastAsia="宋体" w:cs="Times New Roman"/>
      <w:kern w:val="0"/>
      <w:sz w:val="34"/>
      <w:szCs w:val="20"/>
    </w:rPr>
  </w:style>
  <w:style w:type="paragraph" w:customStyle="1" w:styleId="534">
    <w:name w:val="_Style 533"/>
    <w:basedOn w:val="1"/>
    <w:next w:val="1"/>
    <w:qFormat/>
    <w:uiPriority w:val="39"/>
    <w:pPr>
      <w:tabs>
        <w:tab w:val="left" w:pos="840"/>
        <w:tab w:val="right" w:leader="dot" w:pos="8891"/>
      </w:tabs>
      <w:spacing w:before="36" w:beforeLines="15" w:after="36" w:afterLines="15" w:line="320" w:lineRule="exact"/>
    </w:pPr>
    <w:rPr>
      <w:rFonts w:ascii="宋体" w:hAnsi="宋体" w:eastAsia="宋体" w:cs="Times New Roman"/>
      <w:b/>
      <w:bCs/>
      <w:color w:val="000000"/>
      <w:kern w:val="44"/>
      <w:sz w:val="24"/>
      <w:szCs w:val="24"/>
    </w:rPr>
  </w:style>
  <w:style w:type="paragraph" w:customStyle="1" w:styleId="535">
    <w:name w:val="列出段落3"/>
    <w:basedOn w:val="1"/>
    <w:qFormat/>
    <w:uiPriority w:val="34"/>
    <w:pPr>
      <w:ind w:firstLine="420" w:firstLineChars="200"/>
    </w:pPr>
    <w:rPr>
      <w:rFonts w:ascii="宋体" w:hAnsi="Times New Roman" w:eastAsia="宋体" w:cs="Times New Roman"/>
      <w:szCs w:val="20"/>
    </w:rPr>
  </w:style>
  <w:style w:type="paragraph" w:customStyle="1" w:styleId="536">
    <w:name w:val="列表段落2"/>
    <w:basedOn w:val="1"/>
    <w:qFormat/>
    <w:uiPriority w:val="0"/>
    <w:pPr>
      <w:ind w:firstLine="420" w:firstLineChars="200"/>
    </w:pPr>
    <w:rPr>
      <w:rFonts w:ascii="Calibri" w:hAnsi="Calibri" w:eastAsia="宋体" w:cs="Times New Roman"/>
      <w:szCs w:val="20"/>
    </w:rPr>
  </w:style>
  <w:style w:type="paragraph" w:customStyle="1" w:styleId="537">
    <w:name w:val="Char Char Char Char12"/>
    <w:basedOn w:val="1"/>
    <w:qFormat/>
    <w:uiPriority w:val="0"/>
    <w:rPr>
      <w:rFonts w:ascii="Times New Roman" w:hAnsi="Times New Roman" w:eastAsia="宋体" w:cs="Times New Roman"/>
      <w:szCs w:val="24"/>
    </w:rPr>
  </w:style>
  <w:style w:type="paragraph" w:customStyle="1" w:styleId="538">
    <w:name w:val="正文3"/>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539">
    <w:name w:val="修订1"/>
    <w:unhideWhenUsed/>
    <w:qFormat/>
    <w:uiPriority w:val="99"/>
    <w:rPr>
      <w:rFonts w:ascii="Times New Roman" w:hAnsi="Times New Roman" w:eastAsia="宋体" w:cs="Times New Roman"/>
      <w:kern w:val="2"/>
      <w:sz w:val="21"/>
      <w:lang w:val="en-US" w:eastAsia="zh-CN" w:bidi="ar-SA"/>
    </w:rPr>
  </w:style>
  <w:style w:type="paragraph" w:customStyle="1" w:styleId="540">
    <w:name w:val="Char4"/>
    <w:basedOn w:val="1"/>
    <w:qFormat/>
    <w:uiPriority w:val="0"/>
    <w:pPr>
      <w:spacing w:line="360" w:lineRule="auto"/>
      <w:jc w:val="left"/>
      <w:outlineLvl w:val="2"/>
    </w:pPr>
    <w:rPr>
      <w:rFonts w:ascii="Times New Roman" w:hAnsi="Times New Roman" w:eastAsia="宋体" w:cs="Times New Roman"/>
      <w:szCs w:val="20"/>
    </w:rPr>
  </w:style>
  <w:style w:type="paragraph" w:customStyle="1" w:styleId="541">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42">
    <w:name w:val="纯文本2"/>
    <w:basedOn w:val="1"/>
    <w:qFormat/>
    <w:uiPriority w:val="0"/>
    <w:pPr>
      <w:adjustRightInd w:val="0"/>
      <w:textAlignment w:val="baseline"/>
    </w:pPr>
    <w:rPr>
      <w:rFonts w:ascii="宋体" w:hAnsi="Courier New" w:eastAsia="宋体" w:cs="Times New Roman"/>
      <w:szCs w:val="20"/>
    </w:rPr>
  </w:style>
  <w:style w:type="character" w:customStyle="1" w:styleId="543">
    <w:name w:val="无间隔 Char"/>
    <w:basedOn w:val="121"/>
    <w:link w:val="544"/>
    <w:qFormat/>
    <w:uiPriority w:val="0"/>
    <w:rPr>
      <w:kern w:val="2"/>
      <w:sz w:val="28"/>
    </w:rPr>
  </w:style>
  <w:style w:type="paragraph" w:customStyle="1" w:styleId="544">
    <w:name w:val="无间隔1"/>
    <w:link w:val="543"/>
    <w:qFormat/>
    <w:uiPriority w:val="0"/>
    <w:pPr>
      <w:widowControl w:val="0"/>
      <w:ind w:firstLine="200" w:firstLineChars="200"/>
      <w:jc w:val="both"/>
    </w:pPr>
    <w:rPr>
      <w:rFonts w:asciiTheme="minorHAnsi" w:hAnsiTheme="minorHAnsi" w:eastAsiaTheme="minorEastAsia" w:cstheme="minorBidi"/>
      <w:kern w:val="2"/>
      <w:sz w:val="28"/>
      <w:lang w:val="en-US" w:eastAsia="zh-CN" w:bidi="ar-SA"/>
    </w:rPr>
  </w:style>
  <w:style w:type="paragraph" w:customStyle="1" w:styleId="545">
    <w:name w:val="Char5"/>
    <w:basedOn w:val="1"/>
    <w:qFormat/>
    <w:uiPriority w:val="0"/>
    <w:pPr>
      <w:spacing w:line="360" w:lineRule="auto"/>
      <w:jc w:val="left"/>
      <w:outlineLvl w:val="2"/>
    </w:pPr>
    <w:rPr>
      <w:rFonts w:ascii="Times New Roman" w:hAnsi="Times New Roman" w:eastAsia="宋体" w:cs="Times New Roman"/>
      <w:szCs w:val="20"/>
    </w:rPr>
  </w:style>
  <w:style w:type="paragraph" w:customStyle="1" w:styleId="546">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47">
    <w:name w:val="表 字符"/>
    <w:basedOn w:val="121"/>
    <w:qFormat/>
    <w:uiPriority w:val="0"/>
    <w:rPr>
      <w:rFonts w:ascii="宋体" w:hAnsi="宋体" w:eastAsia="宋体" w:cs="宋体"/>
      <w:kern w:val="0"/>
      <w:szCs w:val="21"/>
    </w:rPr>
  </w:style>
  <w:style w:type="paragraph" w:customStyle="1" w:styleId="548">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49">
    <w:name w:val="样式 我的正文 + 左侧:  2 字符 首行缩进:  2 字符"/>
    <w:basedOn w:val="1"/>
    <w:qFormat/>
    <w:uiPriority w:val="0"/>
    <w:pPr>
      <w:widowControl/>
      <w:autoSpaceDE w:val="0"/>
      <w:autoSpaceDN w:val="0"/>
      <w:adjustRightInd w:val="0"/>
      <w:spacing w:line="360" w:lineRule="auto"/>
      <w:ind w:left="200" w:leftChars="200" w:firstLine="200" w:firstLineChars="200"/>
      <w:jc w:val="left"/>
    </w:pPr>
    <w:rPr>
      <w:rFonts w:ascii="宋体" w:hAnsi="宋体" w:eastAsia="宋体" w:cs="宋体"/>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7716</Words>
  <Characters>8723</Characters>
  <Lines>65</Lines>
  <Paragraphs>18</Paragraphs>
  <TotalTime>4360</TotalTime>
  <ScaleCrop>false</ScaleCrop>
  <LinksUpToDate>false</LinksUpToDate>
  <CharactersWithSpaces>8877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2023-07-13T03:25:00Z</dcterms:created>
  <dc:creator>LX</dc:creator>
  <cp:lastModifiedBy>rjs</cp:lastModifiedBy>
  <dcterms:modified xsi:type="dcterms:W3CDTF">2024-10-24T07:13:42Z</dcterms:modified>
  <cp:revision>374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71AC5AC1AB4F4D9CBB88B98301708D84_13</vt:lpwstr>
  </property>
</Properties>
</file>