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3864DC54">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第二事业部-全鑫项目-</w:t>
      </w:r>
      <w:bookmarkEnd w:id="0"/>
      <w:r>
        <w:rPr>
          <w:rFonts w:hint="eastAsia" w:asciiTheme="minorEastAsia" w:hAnsiTheme="minorEastAsia" w:eastAsiaTheme="minorEastAsia" w:cstheme="minorEastAsia"/>
          <w:b/>
          <w:bCs/>
          <w:sz w:val="44"/>
          <w:szCs w:val="44"/>
          <w:lang w:val="en-US" w:eastAsia="zh-CN"/>
        </w:rPr>
        <w:t>消防材料</w:t>
      </w: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w:t>
      </w:r>
      <w:bookmarkEnd w:id="1"/>
      <w:r>
        <w:rPr>
          <w:rFonts w:hint="eastAsia" w:asciiTheme="minorEastAsia" w:hAnsiTheme="minorEastAsia" w:eastAsiaTheme="minorEastAsia" w:cstheme="minorEastAsia"/>
          <w:b/>
          <w:bCs/>
          <w:sz w:val="32"/>
          <w:szCs w:val="32"/>
          <w:u w:val="single"/>
          <w:lang w:val="en-US" w:eastAsia="zh-CN"/>
        </w:rPr>
        <w:t>201</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68C019B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bookmarkStart w:id="2" w:name="_GoBack"/>
      <w:bookmarkEnd w:id="2"/>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第二事业部-全鑫项目-消防材料。</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187363"/>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2700</Words>
  <Characters>2987</Characters>
  <Lines>56</Lines>
  <Paragraphs>15</Paragraphs>
  <TotalTime>15</TotalTime>
  <ScaleCrop>false</ScaleCrop>
  <LinksUpToDate>false</LinksUpToDate>
  <CharactersWithSpaces>3067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2024-12-15T03:12:15Z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