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第一事业部-金冠协力项目-</w:t>
      </w:r>
      <w:bookmarkEnd w:id="0"/>
      <w:r>
        <w:rPr>
          <w:rFonts w:hint="eastAsia" w:asciiTheme="minorEastAsia" w:hAnsiTheme="minorEastAsia" w:eastAsiaTheme="minorEastAsia" w:cstheme="minorEastAsia"/>
          <w:b/>
          <w:bCs/>
          <w:sz w:val="44"/>
          <w:szCs w:val="44"/>
          <w:lang w:val="en-US" w:eastAsia="zh-CN"/>
        </w:rPr>
        <w:t>沥青混凝土</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5017</w:t>
      </w:r>
      <w:bookmarkStart w:id="2" w:name="_GoBack"/>
      <w:bookmarkEnd w:id="2"/>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2D515B18">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第一事业部-金冠协力项目-沥青混凝土</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981D9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6F54CDD"/>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A9F0199"/>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3E94917"/>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8E58F6"/>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A332400"/>
    <w:rsid w:val="7B8D7C88"/>
    <w:rsid w:val="7BD170C1"/>
    <w:rsid w:val="7BDF112E"/>
    <w:rsid w:val="7C252C88"/>
    <w:rsid w:val="7C7123FD"/>
    <w:rsid w:val="7C731FEA"/>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2985</Characters>
  <Lines>56</Lines>
  <Paragraphs>15</Paragraphs>
  <TotalTime>0</TotalTime>
  <ScaleCrop>false</ScaleCrop>
  <LinksUpToDate>false</LinksUpToDate>
  <CharactersWithSpaces>3065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2025-02-12T00:16:16Z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