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宋体" w:hAnsi="宋体" w:eastAsia="宋体" w:cs="宋体"/>
          <w:b/>
          <w:bCs/>
          <w:kern w:val="1"/>
          <w:sz w:val="40"/>
          <w:szCs w:val="40"/>
        </w:rPr>
      </w:pPr>
    </w:p>
    <w:p>
      <w:pPr>
        <w:rPr>
          <w:rFonts w:hint="eastAsia" w:ascii="宋体" w:hAnsi="宋体" w:eastAsia="宋体" w:cs="宋体"/>
          <w:b/>
          <w:bCs/>
          <w:kern w:val="1"/>
          <w:sz w:val="40"/>
          <w:szCs w:val="40"/>
        </w:rPr>
      </w:pPr>
    </w:p>
    <w:p>
      <w:pPr>
        <w:rPr>
          <w:rFonts w:hint="eastAsia" w:ascii="宋体" w:hAnsi="宋体" w:eastAsia="宋体" w:cs="宋体"/>
          <w:b/>
          <w:bCs/>
          <w:kern w:val="1"/>
          <w:sz w:val="40"/>
          <w:szCs w:val="40"/>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宋体" w:hAnsi="宋体" w:eastAsia="宋体" w:cs="宋体"/>
          <w:b/>
          <w:bCs/>
          <w:kern w:val="1"/>
          <w:sz w:val="40"/>
          <w:szCs w:val="40"/>
        </w:rPr>
        <w:t>铜陵观山名筑北地块室外景观工程--机械计时</w:t>
      </w:r>
    </w:p>
    <w:p>
      <w:pPr>
        <w:pStyle w:val="55"/>
        <w:ind w:left="0" w:leftChars="0" w:firstLine="0" w:firstLineChars="0"/>
        <w:jc w:val="center"/>
        <w:rPr>
          <w:rFonts w:hint="eastAsia" w:ascii="宋体" w:hAnsi="宋体" w:eastAsia="宋体" w:cs="宋体"/>
          <w:b/>
          <w:bCs/>
          <w:kern w:val="1"/>
          <w:sz w:val="48"/>
          <w:szCs w:val="48"/>
          <w:lang w:eastAsia="zh-CN"/>
        </w:rPr>
      </w:pPr>
    </w:p>
    <w:p>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pPr>
        <w:pStyle w:val="55"/>
      </w:pPr>
    </w:p>
    <w:p>
      <w:pPr>
        <w:rPr>
          <w:rFonts w:hint="eastAsia"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TGJA-JX-2025-026</w:t>
      </w:r>
    </w:p>
    <w:p>
      <w:pPr>
        <w:pStyle w:val="55"/>
        <w:rPr>
          <w:rFonts w:hint="eastAsia"/>
          <w:sz w:val="28"/>
          <w:szCs w:val="28"/>
          <w:lang w:val="en-US" w:eastAsia="zh-CN"/>
        </w:rPr>
      </w:pPr>
    </w:p>
    <w:p>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pPr>
        <w:pStyle w:val="55"/>
        <w:rPr>
          <w:sz w:val="28"/>
          <w:szCs w:val="28"/>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rPr>
        <w:t>铜陵观山名筑北地块室外景观工程--机械计时</w:t>
      </w:r>
      <w:r>
        <w:rPr>
          <w:rFonts w:hint="eastAsia" w:ascii="仿宋" w:hAnsi="仿宋" w:eastAsia="仿宋" w:cs="仿宋"/>
        </w:rPr>
        <w:t xml:space="preserve">询比采购。  </w:t>
      </w:r>
    </w:p>
    <w:p>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pPr>
        <w:spacing w:line="360" w:lineRule="auto"/>
        <w:rPr>
          <w:rFonts w:hint="eastAsia" w:ascii="仿宋" w:hAnsi="仿宋" w:eastAsia="仿宋" w:cs="仿宋"/>
          <w:b/>
          <w:sz w:val="24"/>
          <w:szCs w:val="24"/>
        </w:rPr>
      </w:pPr>
    </w:p>
    <w:p>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pPr>
        <w:spacing w:line="360" w:lineRule="auto"/>
        <w:jc w:val="center"/>
        <w:rPr>
          <w:rFonts w:hint="eastAsia" w:ascii="仿宋" w:hAnsi="仿宋" w:eastAsia="仿宋" w:cs="仿宋"/>
          <w:b/>
          <w:sz w:val="24"/>
          <w:szCs w:val="24"/>
        </w:rPr>
      </w:pPr>
    </w:p>
    <w:p>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rPr>
        <w:t>铜陵观山名筑北地块室外景观工程--机械计时</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pPr>
        <w:spacing w:line="360" w:lineRule="auto"/>
        <w:ind w:firstLine="490" w:firstLineChars="200"/>
        <w:jc w:val="left"/>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pPr>
        <w:spacing w:line="360" w:lineRule="auto"/>
        <w:ind w:firstLine="490" w:firstLineChars="200"/>
        <w:rPr>
          <w:rFonts w:hint="eastAsia" w:ascii="仿宋" w:hAnsi="仿宋" w:eastAsia="仿宋" w:cs="仿宋"/>
          <w:sz w:val="24"/>
          <w:szCs w:val="24"/>
        </w:rPr>
      </w:pPr>
    </w:p>
    <w:p>
      <w:pPr>
        <w:spacing w:line="360" w:lineRule="auto"/>
        <w:rPr>
          <w:rFonts w:hint="eastAsia" w:ascii="仿宋" w:hAnsi="仿宋" w:eastAsia="仿宋" w:cs="仿宋"/>
          <w:sz w:val="24"/>
          <w:szCs w:val="24"/>
          <w:lang w:eastAsia="zh-CN"/>
        </w:rPr>
      </w:pPr>
    </w:p>
    <w:p>
      <w:pPr>
        <w:pStyle w:val="55"/>
        <w:rPr>
          <w:rFonts w:hint="eastAsia"/>
          <w:lang w:eastAsia="zh-CN"/>
        </w:rPr>
      </w:pPr>
    </w:p>
    <w:p>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pPr>
        <w:spacing w:line="360" w:lineRule="auto"/>
        <w:ind w:firstLine="490" w:firstLineChars="200"/>
        <w:rPr>
          <w:rFonts w:hint="eastAsia" w:ascii="仿宋" w:hAnsi="仿宋" w:eastAsia="仿宋" w:cs="仿宋"/>
          <w:sz w:val="24"/>
          <w:szCs w:val="24"/>
        </w:rPr>
      </w:pPr>
    </w:p>
    <w:p>
      <w:pPr>
        <w:pStyle w:val="55"/>
        <w:spacing w:line="360" w:lineRule="auto"/>
        <w:rPr>
          <w:rFonts w:hint="eastAsia" w:ascii="仿宋" w:hAnsi="仿宋" w:eastAsia="仿宋" w:cs="仿宋"/>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pPr>
        <w:spacing w:line="360" w:lineRule="auto"/>
        <w:jc w:val="center"/>
        <w:rPr>
          <w:rFonts w:hint="eastAsia" w:ascii="仿宋" w:hAnsi="仿宋" w:eastAsia="仿宋" w:cs="仿宋"/>
          <w:b/>
          <w:sz w:val="24"/>
          <w:szCs w:val="24"/>
        </w:rPr>
      </w:pPr>
    </w:p>
    <w:p>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pPr>
        <w:spacing w:line="360" w:lineRule="auto"/>
        <w:ind w:firstLine="490" w:firstLineChars="200"/>
        <w:rPr>
          <w:rFonts w:hint="eastAsia" w:ascii="仿宋" w:hAnsi="仿宋" w:eastAsia="仿宋" w:cs="仿宋"/>
          <w:sz w:val="24"/>
          <w:szCs w:val="24"/>
        </w:rPr>
      </w:pP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01</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pPr>
        <w:spacing w:line="360" w:lineRule="auto"/>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04</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pPr>
        <w:spacing w:line="360" w:lineRule="auto"/>
        <w:jc w:val="center"/>
        <w:rPr>
          <w:rFonts w:hint="eastAsia" w:ascii="仿宋" w:hAnsi="仿宋" w:eastAsia="仿宋" w:cs="仿宋"/>
          <w:b/>
          <w:sz w:val="24"/>
          <w:szCs w:val="24"/>
          <w:lang w:val="en-US" w:eastAsia="zh-CN"/>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pPr>
        <w:spacing w:line="360" w:lineRule="auto"/>
        <w:jc w:val="center"/>
        <w:rPr>
          <w:rFonts w:hint="eastAsia" w:ascii="仿宋" w:hAnsi="仿宋" w:eastAsia="仿宋" w:cs="仿宋"/>
          <w:b/>
          <w:sz w:val="24"/>
          <w:szCs w:val="24"/>
        </w:rPr>
      </w:pPr>
    </w:p>
    <w:p>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工程名称：铜陵观山名筑北地块室外景观工程</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工程地点：铜陵市长江路观山名筑小区</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工程内容：机械对现场土方进行开挖、回填、场地平整、土方厂区倒运、道路碾压等</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计划工期：日历天数90天。（具体租期以建设单位安排的工作内容为准）</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承租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pPr>
        <w:pStyle w:val="55"/>
        <w:spacing w:line="360" w:lineRule="auto"/>
        <w:ind w:left="0" w:leftChars="0" w:firstLine="0" w:firstLineChars="0"/>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pPr>
        <w:spacing w:line="360" w:lineRule="auto"/>
        <w:jc w:val="center"/>
        <w:rPr>
          <w:rFonts w:hint="eastAsia" w:ascii="仿宋" w:hAnsi="仿宋" w:eastAsia="仿宋" w:cs="仿宋"/>
          <w:b/>
          <w:sz w:val="24"/>
          <w:szCs w:val="24"/>
        </w:rPr>
      </w:pP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pPr>
        <w:pStyle w:val="154"/>
        <w:numPr>
          <w:ilvl w:val="0"/>
          <w:numId w:val="0"/>
        </w:numPr>
        <w:spacing w:line="360" w:lineRule="auto"/>
        <w:ind w:leftChars="0"/>
        <w:jc w:val="center"/>
        <w:rPr>
          <w:rFonts w:hint="eastAsia" w:ascii="仿宋" w:hAnsi="仿宋" w:eastAsia="仿宋" w:cs="仿宋"/>
          <w:b/>
          <w:sz w:val="24"/>
          <w:szCs w:val="24"/>
          <w:lang w:val="en-US" w:eastAsia="zh-CN"/>
        </w:rPr>
      </w:pPr>
    </w:p>
    <w:p>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bookmarkStart w:id="2" w:name="_GoBack"/>
      <w:bookmarkEnd w:id="2"/>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p>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pPr>
        <w:spacing w:line="360" w:lineRule="auto"/>
        <w:jc w:val="center"/>
        <w:rPr>
          <w:rFonts w:hint="eastAsia" w:ascii="仿宋" w:hAnsi="仿宋" w:eastAsia="仿宋" w:cs="仿宋"/>
          <w:b/>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pPr>
        <w:spacing w:before="156" w:beforeLines="50" w:after="156" w:afterLines="50" w:line="360" w:lineRule="auto"/>
        <w:ind w:firstLine="490" w:firstLineChars="200"/>
        <w:rPr>
          <w:rFonts w:hint="eastAsia" w:ascii="仿宋" w:hAnsi="仿宋" w:eastAsia="仿宋" w:cs="仿宋"/>
          <w:sz w:val="24"/>
          <w:szCs w:val="24"/>
        </w:rPr>
      </w:pP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pPr>
        <w:spacing w:before="156" w:beforeLines="50" w:after="156" w:afterLines="50" w:line="360" w:lineRule="auto"/>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pPr>
        <w:spacing w:line="360" w:lineRule="auto"/>
        <w:ind w:firstLine="490" w:firstLineChars="200"/>
        <w:rPr>
          <w:rFonts w:hint="eastAsia" w:ascii="仿宋" w:hAnsi="仿宋" w:eastAsia="仿宋" w:cs="仿宋"/>
          <w:sz w:val="24"/>
          <w:szCs w:val="24"/>
        </w:rPr>
      </w:pPr>
    </w:p>
    <w:p>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pPr>
        <w:spacing w:line="360" w:lineRule="auto"/>
        <w:ind w:firstLine="490" w:firstLineChars="200"/>
        <w:rPr>
          <w:rFonts w:hint="eastAsia" w:ascii="仿宋" w:hAnsi="仿宋" w:eastAsia="仿宋" w:cs="仿宋"/>
          <w:color w:val="000000"/>
          <w:sz w:val="24"/>
          <w:szCs w:val="24"/>
          <w:u w:val="single"/>
        </w:rPr>
      </w:pPr>
    </w:p>
    <w:p>
      <w:pPr>
        <w:spacing w:line="360" w:lineRule="auto"/>
        <w:ind w:firstLine="4655" w:firstLineChars="1900"/>
        <w:rPr>
          <w:rFonts w:hint="eastAsia" w:ascii="仿宋" w:hAnsi="仿宋" w:eastAsia="仿宋" w:cs="仿宋"/>
          <w:sz w:val="24"/>
          <w:szCs w:val="24"/>
        </w:rPr>
      </w:pPr>
    </w:p>
    <w:p>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rPr>
          <w:rFonts w:hint="eastAsia" w:ascii="仿宋" w:hAnsi="仿宋" w:eastAsia="仿宋" w:cs="仿宋"/>
          <w:sz w:val="24"/>
          <w:szCs w:val="24"/>
        </w:rPr>
      </w:pPr>
    </w:p>
    <w:p>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铜陵观山名筑北地块室外景观工程--机械计时询比采购 </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TGJA-JX-2025-026</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643"/>
        <w:gridCol w:w="2464"/>
        <w:gridCol w:w="1000"/>
        <w:gridCol w:w="1090"/>
        <w:gridCol w:w="1712"/>
        <w:gridCol w:w="1500"/>
        <w:gridCol w:w="1746"/>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87" w:type="dxa"/>
            <w:vMerge w:val="restart"/>
            <w:noWrap w:val="0"/>
            <w:vAlign w:val="center"/>
          </w:tcPr>
          <w:p>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643" w:type="dxa"/>
            <w:vMerge w:val="restart"/>
            <w:noWrap w:val="0"/>
            <w:vAlign w:val="center"/>
          </w:tcPr>
          <w:p>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464" w:type="dxa"/>
            <w:vMerge w:val="restart"/>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0" w:type="dxa"/>
            <w:vMerge w:val="restart"/>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090" w:type="dxa"/>
            <w:vMerge w:val="restart"/>
            <w:noWrap w:val="0"/>
            <w:vAlign w:val="center"/>
          </w:tcPr>
          <w:p>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pPr>
              <w:jc w:val="center"/>
              <w:rPr>
                <w:rFonts w:hint="eastAsia" w:ascii="仿宋" w:hAnsi="仿宋" w:eastAsia="仿宋" w:cs="仿宋"/>
                <w:b/>
                <w:sz w:val="24"/>
                <w:szCs w:val="24"/>
              </w:rPr>
            </w:pPr>
            <w:r>
              <w:rPr>
                <w:rFonts w:hint="eastAsia" w:ascii="仿宋" w:hAnsi="仿宋" w:eastAsia="仿宋" w:cs="仿宋"/>
                <w:b/>
                <w:bCs w:val="0"/>
                <w:sz w:val="24"/>
                <w:szCs w:val="24"/>
                <w:lang w:val="en-US" w:eastAsia="zh-CN"/>
              </w:rPr>
              <w:t>公司指导价</w:t>
            </w:r>
          </w:p>
          <w:p>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pPr>
              <w:jc w:val="center"/>
              <w:rPr>
                <w:rFonts w:hint="eastAsia" w:ascii="仿宋" w:hAnsi="仿宋" w:eastAsia="仿宋" w:cs="仿宋"/>
                <w:b/>
                <w:sz w:val="24"/>
                <w:szCs w:val="24"/>
              </w:rPr>
            </w:pPr>
          </w:p>
        </w:tc>
        <w:tc>
          <w:tcPr>
            <w:tcW w:w="1287" w:type="dxa"/>
            <w:vMerge w:val="continue"/>
            <w:noWrap w:val="0"/>
            <w:vAlign w:val="center"/>
          </w:tcPr>
          <w:p>
            <w:pPr>
              <w:jc w:val="center"/>
              <w:rPr>
                <w:rFonts w:hint="eastAsia" w:ascii="仿宋" w:hAnsi="仿宋" w:eastAsia="仿宋" w:cs="仿宋"/>
                <w:b/>
                <w:sz w:val="24"/>
                <w:szCs w:val="24"/>
                <w:lang w:eastAsia="zh-CN"/>
              </w:rPr>
            </w:pPr>
          </w:p>
        </w:tc>
        <w:tc>
          <w:tcPr>
            <w:tcW w:w="1643" w:type="dxa"/>
            <w:vMerge w:val="continue"/>
            <w:noWrap w:val="0"/>
            <w:vAlign w:val="center"/>
          </w:tcPr>
          <w:p>
            <w:pPr>
              <w:jc w:val="center"/>
              <w:rPr>
                <w:rFonts w:hint="eastAsia" w:ascii="仿宋" w:hAnsi="仿宋" w:eastAsia="仿宋" w:cs="仿宋"/>
                <w:b/>
                <w:sz w:val="24"/>
                <w:szCs w:val="24"/>
                <w:lang w:eastAsia="zh-CN"/>
              </w:rPr>
            </w:pPr>
          </w:p>
        </w:tc>
        <w:tc>
          <w:tcPr>
            <w:tcW w:w="2464" w:type="dxa"/>
            <w:vMerge w:val="continue"/>
            <w:noWrap w:val="0"/>
            <w:vAlign w:val="center"/>
          </w:tcPr>
          <w:p>
            <w:pPr>
              <w:jc w:val="center"/>
              <w:rPr>
                <w:rFonts w:hint="eastAsia" w:ascii="仿宋" w:hAnsi="仿宋" w:eastAsia="仿宋" w:cs="仿宋"/>
                <w:b/>
                <w:sz w:val="24"/>
                <w:szCs w:val="24"/>
              </w:rPr>
            </w:pPr>
          </w:p>
        </w:tc>
        <w:tc>
          <w:tcPr>
            <w:tcW w:w="1000" w:type="dxa"/>
            <w:vMerge w:val="continue"/>
            <w:noWrap w:val="0"/>
            <w:vAlign w:val="center"/>
          </w:tcPr>
          <w:p>
            <w:pPr>
              <w:jc w:val="center"/>
              <w:rPr>
                <w:rFonts w:hint="eastAsia" w:ascii="仿宋" w:hAnsi="仿宋" w:eastAsia="仿宋" w:cs="仿宋"/>
                <w:b/>
                <w:sz w:val="24"/>
                <w:szCs w:val="24"/>
              </w:rPr>
            </w:pPr>
          </w:p>
        </w:tc>
        <w:tc>
          <w:tcPr>
            <w:tcW w:w="1090" w:type="dxa"/>
            <w:vMerge w:val="continue"/>
            <w:noWrap w:val="0"/>
            <w:vAlign w:val="center"/>
          </w:tcPr>
          <w:p>
            <w:pPr>
              <w:jc w:val="center"/>
              <w:rPr>
                <w:rFonts w:hint="eastAsia" w:ascii="仿宋" w:hAnsi="仿宋" w:eastAsia="仿宋" w:cs="仿宋"/>
                <w:b/>
                <w:sz w:val="24"/>
                <w:szCs w:val="24"/>
                <w:lang w:val="en-US" w:eastAsia="zh-CN"/>
              </w:rPr>
            </w:pPr>
          </w:p>
        </w:tc>
        <w:tc>
          <w:tcPr>
            <w:tcW w:w="1712" w:type="dxa"/>
            <w:vMerge w:val="continue"/>
            <w:noWrap w:val="0"/>
            <w:vAlign w:val="center"/>
          </w:tcPr>
          <w:p>
            <w:pPr>
              <w:jc w:val="center"/>
              <w:rPr>
                <w:rFonts w:hint="eastAsia" w:ascii="仿宋" w:hAnsi="仿宋" w:eastAsia="仿宋" w:cs="仿宋"/>
                <w:b/>
                <w:sz w:val="24"/>
                <w:szCs w:val="24"/>
                <w:lang w:eastAsia="zh-CN"/>
              </w:rPr>
            </w:pPr>
          </w:p>
        </w:tc>
        <w:tc>
          <w:tcPr>
            <w:tcW w:w="1500" w:type="dxa"/>
            <w:noWrap w:val="0"/>
            <w:vAlign w:val="center"/>
          </w:tcPr>
          <w:p>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pPr>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1" w:colFirst="5" w:colLast="5"/>
            <w:bookmarkStart w:id="1" w:name="OLE_LINK2" w:colFirst="6" w:colLast="6"/>
            <w:r>
              <w:rPr>
                <w:rFonts w:hint="eastAsia" w:ascii="仿宋" w:hAnsi="仿宋" w:eastAsia="仿宋" w:cs="仿宋"/>
                <w:kern w:val="2"/>
                <w:sz w:val="21"/>
                <w:szCs w:val="21"/>
                <w:highlight w:val="none"/>
                <w:lang w:val="en-US" w:eastAsia="zh-CN" w:bidi="ar-SA"/>
              </w:rPr>
              <w:t>1</w:t>
            </w:r>
          </w:p>
        </w:tc>
        <w:tc>
          <w:tcPr>
            <w:tcW w:w="12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sz w:val="22"/>
                <w:szCs w:val="22"/>
                <w:highlight w:val="none"/>
                <w:u w:val="none"/>
                <w:lang w:eastAsia="zh-CN"/>
              </w:rPr>
              <w:t>挖掘机</w:t>
            </w:r>
          </w:p>
        </w:tc>
        <w:tc>
          <w:tcPr>
            <w:tcW w:w="16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kern w:val="2"/>
                <w:sz w:val="21"/>
                <w:szCs w:val="21"/>
                <w:highlight w:val="none"/>
                <w:lang w:eastAsia="zh-CN" w:bidi="ar-SA"/>
              </w:rPr>
              <w:t>或轮式</w:t>
            </w:r>
            <w:r>
              <w:rPr>
                <w:rFonts w:hint="eastAsia" w:ascii="仿宋" w:hAnsi="仿宋" w:eastAsia="仿宋" w:cs="仿宋"/>
                <w:i w:val="0"/>
                <w:color w:val="000000"/>
                <w:sz w:val="22"/>
                <w:szCs w:val="22"/>
                <w:highlight w:val="none"/>
                <w:u w:val="none"/>
                <w:lang w:eastAsia="zh-CN"/>
              </w:rPr>
              <w:t>挖掘机</w:t>
            </w:r>
          </w:p>
        </w:tc>
        <w:tc>
          <w:tcPr>
            <w:tcW w:w="2464" w:type="dxa"/>
            <w:noWrap w:val="0"/>
            <w:vAlign w:val="center"/>
          </w:tcPr>
          <w:p>
            <w:pPr>
              <w:keepNext w:val="0"/>
              <w:keepLines w:val="0"/>
              <w:widowControl/>
              <w:suppressLineNumbers w:val="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土方开挖、回填场地平整</w:t>
            </w:r>
          </w:p>
        </w:tc>
        <w:tc>
          <w:tcPr>
            <w:tcW w:w="10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eastAsia="zh-CN" w:bidi="ar"/>
              </w:rPr>
              <w:t>300</w:t>
            </w:r>
          </w:p>
        </w:tc>
        <w:tc>
          <w:tcPr>
            <w:tcW w:w="1712" w:type="dxa"/>
            <w:noWrap w:val="0"/>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120元/小时</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8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sz w:val="22"/>
                <w:szCs w:val="22"/>
                <w:highlight w:val="none"/>
                <w:u w:val="none"/>
                <w:lang w:eastAsia="zh-CN"/>
              </w:rPr>
              <w:t>挖掘机</w:t>
            </w:r>
          </w:p>
        </w:tc>
        <w:tc>
          <w:tcPr>
            <w:tcW w:w="164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highlight w:val="none"/>
                <w:u w:val="none"/>
                <w:lang w:eastAsia="zh-CN"/>
              </w:rPr>
              <w:t>挖掘机</w:t>
            </w:r>
          </w:p>
        </w:tc>
        <w:tc>
          <w:tcPr>
            <w:tcW w:w="2464" w:type="dxa"/>
            <w:noWrap w:val="0"/>
            <w:vAlign w:val="center"/>
          </w:tcPr>
          <w:p>
            <w:pPr>
              <w:keepNext w:val="0"/>
              <w:keepLines w:val="0"/>
              <w:widowControl/>
              <w:numPr>
                <w:ilvl w:val="0"/>
                <w:numId w:val="0"/>
              </w:numPr>
              <w:suppressLineNumbers w:val="0"/>
              <w:ind w:left="0" w:leftChars="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土方开挖、回填场地平整</w:t>
            </w:r>
          </w:p>
        </w:tc>
        <w:tc>
          <w:tcPr>
            <w:tcW w:w="10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w:t>
            </w:r>
            <w:r>
              <w:rPr>
                <w:rFonts w:hint="eastAsia" w:ascii="仿宋" w:hAnsi="仿宋" w:eastAsia="仿宋" w:cs="仿宋"/>
                <w:i w:val="0"/>
                <w:iCs w:val="0"/>
                <w:color w:val="000000"/>
                <w:kern w:val="0"/>
                <w:sz w:val="22"/>
                <w:szCs w:val="22"/>
                <w:highlight w:val="none"/>
                <w:u w:val="none"/>
                <w:lang w:eastAsia="zh-CN" w:bidi="ar"/>
              </w:rPr>
              <w:t>00</w:t>
            </w:r>
          </w:p>
        </w:tc>
        <w:tc>
          <w:tcPr>
            <w:tcW w:w="1712" w:type="dxa"/>
            <w:noWrap w:val="0"/>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225元/小时</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highlight w:val="none"/>
                <w:lang w:val="en-US" w:eastAsia="zh-CN" w:bidi="ar-SA"/>
              </w:rPr>
              <w:t>捣机</w:t>
            </w:r>
          </w:p>
        </w:tc>
        <w:tc>
          <w:tcPr>
            <w:tcW w:w="16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kern w:val="2"/>
                <w:sz w:val="21"/>
                <w:szCs w:val="21"/>
                <w:highlight w:val="none"/>
                <w:lang w:eastAsia="zh-CN" w:bidi="ar-SA"/>
              </w:rPr>
              <w:t>或轮式</w:t>
            </w:r>
            <w:r>
              <w:rPr>
                <w:rFonts w:hint="eastAsia" w:ascii="仿宋" w:hAnsi="仿宋" w:eastAsia="仿宋" w:cs="仿宋"/>
                <w:i w:val="0"/>
                <w:color w:val="000000"/>
                <w:sz w:val="22"/>
                <w:szCs w:val="22"/>
                <w:highlight w:val="none"/>
                <w:u w:val="none"/>
                <w:lang w:eastAsia="zh-CN"/>
              </w:rPr>
              <w:t>挖掘机</w:t>
            </w:r>
          </w:p>
        </w:tc>
        <w:tc>
          <w:tcPr>
            <w:tcW w:w="246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混凝土结构破碎</w:t>
            </w:r>
          </w:p>
        </w:tc>
        <w:tc>
          <w:tcPr>
            <w:tcW w:w="10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w:t>
            </w:r>
          </w:p>
        </w:tc>
        <w:tc>
          <w:tcPr>
            <w:tcW w:w="1712" w:type="dxa"/>
            <w:noWrap w:val="0"/>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200元/小时</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87"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highlight w:val="none"/>
                <w:lang w:val="en-US" w:eastAsia="zh-CN" w:bidi="ar-SA"/>
              </w:rPr>
              <w:t>捣机</w:t>
            </w:r>
          </w:p>
        </w:tc>
        <w:tc>
          <w:tcPr>
            <w:tcW w:w="164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highlight w:val="none"/>
                <w:u w:val="none"/>
                <w:lang w:eastAsia="zh-CN"/>
              </w:rPr>
              <w:t>挖掘机</w:t>
            </w:r>
          </w:p>
        </w:tc>
        <w:tc>
          <w:tcPr>
            <w:tcW w:w="2464" w:type="dxa"/>
            <w:noWrap w:val="0"/>
            <w:vAlign w:val="center"/>
          </w:tcPr>
          <w:p>
            <w:pPr>
              <w:numPr>
                <w:ilvl w:val="0"/>
                <w:numId w:val="0"/>
              </w:numPr>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混凝土结构破碎</w:t>
            </w:r>
          </w:p>
        </w:tc>
        <w:tc>
          <w:tcPr>
            <w:tcW w:w="1000" w:type="dxa"/>
            <w:noWrap w:val="0"/>
            <w:vAlign w:val="center"/>
          </w:tcPr>
          <w:p>
            <w:pPr>
              <w:jc w:val="center"/>
              <w:rPr>
                <w:rFonts w:hint="eastAsia" w:ascii="仿宋" w:hAnsi="仿宋" w:eastAsia="仿宋" w:cs="仿宋"/>
                <w:kern w:val="2"/>
                <w:sz w:val="21"/>
                <w:szCs w:val="24"/>
                <w:lang w:val="en-US" w:eastAsia="zh-CN" w:bidi="ar-SA"/>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10</w:t>
            </w:r>
          </w:p>
        </w:tc>
        <w:tc>
          <w:tcPr>
            <w:tcW w:w="1712" w:type="dxa"/>
            <w:noWrap w:val="0"/>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300元/小时</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highlight w:val="none"/>
                <w:lang w:eastAsia="zh-CN" w:bidi="ar-SA"/>
              </w:rPr>
              <w:t>打夯机（带夯头式挖掘机</w:t>
            </w:r>
          </w:p>
        </w:tc>
        <w:tc>
          <w:tcPr>
            <w:tcW w:w="164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90型履带式或轮式带夯头的挖掘机</w:t>
            </w:r>
          </w:p>
        </w:tc>
        <w:tc>
          <w:tcPr>
            <w:tcW w:w="2464" w:type="dxa"/>
            <w:noWrap w:val="0"/>
            <w:vAlign w:val="center"/>
          </w:tcPr>
          <w:p>
            <w:pPr>
              <w:numPr>
                <w:ilvl w:val="0"/>
                <w:numId w:val="0"/>
              </w:numPr>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回填土</w:t>
            </w:r>
            <w:r>
              <w:rPr>
                <w:rFonts w:hint="eastAsia" w:ascii="仿宋" w:hAnsi="仿宋" w:eastAsia="仿宋" w:cs="仿宋"/>
                <w:kern w:val="2"/>
                <w:sz w:val="21"/>
                <w:szCs w:val="21"/>
                <w:highlight w:val="none"/>
                <w:lang w:eastAsia="zh-CN" w:bidi="ar-SA"/>
              </w:rPr>
              <w:t>分层夯实</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小时</w:t>
            </w:r>
          </w:p>
        </w:tc>
        <w:tc>
          <w:tcPr>
            <w:tcW w:w="10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eastAsia="zh-CN" w:bidi="ar"/>
              </w:rPr>
              <w:t>100</w:t>
            </w:r>
          </w:p>
        </w:tc>
        <w:tc>
          <w:tcPr>
            <w:tcW w:w="1712" w:type="dxa"/>
            <w:noWrap w:val="0"/>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200元/小时</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压路机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（振动）</w:t>
            </w:r>
          </w:p>
        </w:tc>
        <w:tc>
          <w:tcPr>
            <w:tcW w:w="16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18T-20T</w:t>
            </w:r>
          </w:p>
        </w:tc>
        <w:tc>
          <w:tcPr>
            <w:tcW w:w="2464" w:type="dxa"/>
            <w:noWrap w:val="0"/>
            <w:vAlign w:val="center"/>
          </w:tcPr>
          <w:p>
            <w:pPr>
              <w:numPr>
                <w:ilvl w:val="0"/>
                <w:numId w:val="0"/>
              </w:numPr>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路基处理分层碾压</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0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eastAsia="zh-CN" w:bidi="ar"/>
              </w:rPr>
              <w:t>5</w:t>
            </w:r>
          </w:p>
        </w:tc>
        <w:tc>
          <w:tcPr>
            <w:tcW w:w="1712" w:type="dxa"/>
            <w:noWrap w:val="0"/>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1100元/台班</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环保自卸汽车</w:t>
            </w:r>
          </w:p>
        </w:tc>
        <w:tc>
          <w:tcPr>
            <w:tcW w:w="1643"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斗容量22</w:t>
            </w:r>
            <w:r>
              <w:rPr>
                <w:rFonts w:hint="eastAsia" w:ascii="仿宋" w:hAnsi="仿宋" w:eastAsia="仿宋" w:cs="仿宋"/>
                <w:i w:val="0"/>
                <w:color w:val="000000"/>
                <w:kern w:val="0"/>
                <w:sz w:val="24"/>
                <w:szCs w:val="24"/>
                <w:highlight w:val="none"/>
                <w:u w:val="none"/>
                <w:lang w:val="en-US" w:eastAsia="zh-CN" w:bidi="ar"/>
              </w:rPr>
              <w:t>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464" w:type="dxa"/>
            <w:noWrap w:val="0"/>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土方场内倒运</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0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eastAsia="zh-CN" w:bidi="ar"/>
              </w:rPr>
              <w:t>5</w:t>
            </w:r>
          </w:p>
        </w:tc>
        <w:tc>
          <w:tcPr>
            <w:tcW w:w="1712" w:type="dxa"/>
            <w:noWrap w:val="0"/>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1500元/台班</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0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2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环保自卸汽车</w:t>
            </w:r>
          </w:p>
        </w:tc>
        <w:tc>
          <w:tcPr>
            <w:tcW w:w="1643" w:type="dxa"/>
            <w:noWrap w:val="0"/>
            <w:vAlign w:val="center"/>
          </w:tcPr>
          <w:p>
            <w:pPr>
              <w:keepNext w:val="0"/>
              <w:keepLines w:val="0"/>
              <w:widowControl/>
              <w:suppressLineNumbers w:val="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斗容量10</w:t>
            </w:r>
            <w:r>
              <w:rPr>
                <w:rFonts w:hint="eastAsia" w:ascii="仿宋" w:hAnsi="仿宋" w:eastAsia="仿宋" w:cs="仿宋"/>
                <w:i w:val="0"/>
                <w:color w:val="000000"/>
                <w:kern w:val="0"/>
                <w:sz w:val="24"/>
                <w:szCs w:val="24"/>
                <w:highlight w:val="none"/>
                <w:u w:val="none"/>
                <w:lang w:val="en-US" w:eastAsia="zh-CN" w:bidi="ar"/>
              </w:rPr>
              <w:t>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464" w:type="dxa"/>
            <w:noWrap w:val="0"/>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土方场内倒运</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0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eastAsia="zh-CN" w:bidi="ar"/>
              </w:rPr>
              <w:t>15</w:t>
            </w:r>
          </w:p>
        </w:tc>
        <w:tc>
          <w:tcPr>
            <w:tcW w:w="1712" w:type="dxa"/>
            <w:noWrap w:val="0"/>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900元/台班</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2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2"/>
                <w:szCs w:val="22"/>
                <w:highlight w:val="none"/>
                <w:u w:val="none"/>
                <w:lang w:val="en-US" w:eastAsia="zh-CN" w:bidi="ar"/>
              </w:rPr>
              <w:t>农用车</w:t>
            </w:r>
          </w:p>
        </w:tc>
        <w:tc>
          <w:tcPr>
            <w:tcW w:w="164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kern w:val="0"/>
                <w:sz w:val="22"/>
                <w:szCs w:val="22"/>
                <w:highlight w:val="none"/>
                <w:u w:val="none"/>
                <w:lang w:val="en-US" w:eastAsia="zh-CN" w:bidi="ar"/>
              </w:rPr>
              <w:t>斗容量8</w:t>
            </w:r>
            <w:r>
              <w:rPr>
                <w:rFonts w:hint="eastAsia" w:ascii="仿宋" w:hAnsi="仿宋" w:eastAsia="仿宋" w:cs="仿宋"/>
                <w:i w:val="0"/>
                <w:color w:val="000000"/>
                <w:kern w:val="0"/>
                <w:sz w:val="24"/>
                <w:szCs w:val="24"/>
                <w:highlight w:val="none"/>
                <w:u w:val="none"/>
                <w:lang w:val="en-US" w:eastAsia="zh-CN" w:bidi="ar"/>
              </w:rPr>
              <w:t>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464" w:type="dxa"/>
            <w:noWrap w:val="0"/>
            <w:vAlign w:val="center"/>
          </w:tcPr>
          <w:p>
            <w:pPr>
              <w:keepNext w:val="0"/>
              <w:keepLines w:val="0"/>
              <w:widowControl/>
              <w:numPr>
                <w:ilvl w:val="0"/>
                <w:numId w:val="0"/>
              </w:numPr>
              <w:suppressLineNumbers w:val="0"/>
              <w:ind w:left="0" w:leftChars="0" w:firstLine="0" w:firstLineChars="0"/>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土方场内倒运</w:t>
            </w:r>
          </w:p>
        </w:tc>
        <w:tc>
          <w:tcPr>
            <w:tcW w:w="1000" w:type="dxa"/>
            <w:noWrap w:val="0"/>
            <w:vAlign w:val="center"/>
          </w:tcPr>
          <w:p>
            <w:pPr>
              <w:keepNext w:val="0"/>
              <w:keepLines w:val="0"/>
              <w:widowControl/>
              <w:suppressLineNumbers w:val="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09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40</w:t>
            </w:r>
          </w:p>
        </w:tc>
        <w:tc>
          <w:tcPr>
            <w:tcW w:w="1712" w:type="dxa"/>
            <w:noWrap w:val="0"/>
            <w:vAlign w:val="center"/>
          </w:tcPr>
          <w:p>
            <w:pPr>
              <w:jc w:val="center"/>
              <w:rPr>
                <w:rFonts w:hint="eastAsia" w:ascii="仿宋" w:hAnsi="仿宋" w:eastAsia="仿宋" w:cs="仿宋"/>
                <w:kern w:val="2"/>
                <w:sz w:val="24"/>
                <w:szCs w:val="32"/>
                <w:lang w:val="en-US" w:eastAsia="zh-CN" w:bidi="ar-SA"/>
              </w:rPr>
            </w:pPr>
            <w:r>
              <w:rPr>
                <w:rFonts w:hint="eastAsia" w:ascii="仿宋" w:hAnsi="仿宋" w:eastAsia="仿宋" w:cs="仿宋"/>
                <w:sz w:val="24"/>
                <w:szCs w:val="32"/>
                <w:highlight w:val="none"/>
                <w:lang w:val="en-US" w:eastAsia="zh-CN"/>
              </w:rPr>
              <w:t>528元/台班</w:t>
            </w:r>
          </w:p>
        </w:tc>
        <w:tc>
          <w:tcPr>
            <w:tcW w:w="150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096" w:type="dxa"/>
            <w:gridSpan w:val="5"/>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802" w:type="dxa"/>
            <w:gridSpan w:val="2"/>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133120.00元</w:t>
            </w:r>
          </w:p>
        </w:tc>
        <w:tc>
          <w:tcPr>
            <w:tcW w:w="1500"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pPr>
              <w:jc w:val="center"/>
              <w:rPr>
                <w:rFonts w:hint="eastAsia" w:ascii="仿宋" w:hAnsi="仿宋" w:eastAsia="仿宋" w:cs="仿宋"/>
                <w:color w:val="00000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pPr>
        <w:spacing w:line="400" w:lineRule="exact"/>
        <w:rPr>
          <w:rFonts w:hint="eastAsia" w:ascii="仿宋" w:hAnsi="仿宋" w:eastAsia="仿宋" w:cs="仿宋"/>
          <w:sz w:val="28"/>
          <w:szCs w:val="28"/>
          <w:lang w:eastAsia="zh-CN"/>
        </w:rPr>
      </w:pPr>
    </w:p>
    <w:p>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2000000" w:usb3="00000000" w:csb0="2000019F" w:csb1="00000000"/>
  </w:font>
  <w:font w:name="仿宋_GB2312">
    <w:altName w:val="汉仪仿宋KW"/>
    <w:panose1 w:val="02010609030101010101"/>
    <w:charset w:val="86"/>
    <w:family w:val="modern"/>
    <w:pitch w:val="default"/>
    <w:sig w:usb0="00000000" w:usb1="00000000" w:usb2="00000000" w:usb3="00000000" w:csb0="00040000" w:csb1="00000000"/>
  </w:font>
  <w:font w:name="华文细黑">
    <w:altName w:val="Noto Serif CJK SC"/>
    <w:panose1 w:val="02010600040101010101"/>
    <w:charset w:val="86"/>
    <w:family w:val="auto"/>
    <w:pitch w:val="default"/>
    <w:sig w:usb0="00000000" w:usb1="00000000" w:usb2="00000000" w:usb3="00000000" w:csb0="0004009F" w:csb1="DFD70000"/>
  </w:font>
  <w:font w:name="仿宋">
    <w:altName w:val="汉仪仿宋KW"/>
    <w:panose1 w:val="02010609060101010101"/>
    <w:charset w:val="86"/>
    <w:family w:val="auto"/>
    <w:pitch w:val="default"/>
    <w:sig w:usb0="00000000" w:usb1="00000000" w:usb2="00000016" w:usb3="00000000" w:csb0="00040001"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 w:name="Noto Serif CJK SC">
    <w:panose1 w:val="02020400000000000000"/>
    <w:charset w:val="86"/>
    <w:family w:val="auto"/>
    <w:pitch w:val="default"/>
    <w:sig w:usb0="3000008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9"/>
      </w:rPr>
    </w:pPr>
    <w:r>
      <w:fldChar w:fldCharType="begin"/>
    </w:r>
    <w:r>
      <w:rPr>
        <w:rStyle w:val="49"/>
      </w:rPr>
      <w:instrText xml:space="preserve">PAGE  </w:instrText>
    </w:r>
    <w:r>
      <w:fldChar w:fldCharType="end"/>
    </w: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4CF6EEC"/>
    <w:rsid w:val="05103A0B"/>
    <w:rsid w:val="05BF33B5"/>
    <w:rsid w:val="084A3F14"/>
    <w:rsid w:val="091837BC"/>
    <w:rsid w:val="0A231745"/>
    <w:rsid w:val="0A9E1234"/>
    <w:rsid w:val="0AA7731A"/>
    <w:rsid w:val="0B1B65D7"/>
    <w:rsid w:val="0B2B537E"/>
    <w:rsid w:val="0BBA0AF6"/>
    <w:rsid w:val="0BEC5846"/>
    <w:rsid w:val="0BFF2A12"/>
    <w:rsid w:val="0C084B3C"/>
    <w:rsid w:val="0C3D1EB8"/>
    <w:rsid w:val="0C6241B2"/>
    <w:rsid w:val="0C742CC6"/>
    <w:rsid w:val="0D166265"/>
    <w:rsid w:val="0D2B4E23"/>
    <w:rsid w:val="0DCB52A1"/>
    <w:rsid w:val="0E6F3E7F"/>
    <w:rsid w:val="0E745939"/>
    <w:rsid w:val="0E8044EC"/>
    <w:rsid w:val="0E876D2F"/>
    <w:rsid w:val="0EC82FD7"/>
    <w:rsid w:val="0EF425D6"/>
    <w:rsid w:val="10181623"/>
    <w:rsid w:val="11196324"/>
    <w:rsid w:val="122F7967"/>
    <w:rsid w:val="125E4C7B"/>
    <w:rsid w:val="12883761"/>
    <w:rsid w:val="12A820AD"/>
    <w:rsid w:val="14AE3227"/>
    <w:rsid w:val="1500314F"/>
    <w:rsid w:val="15721970"/>
    <w:rsid w:val="172F68A1"/>
    <w:rsid w:val="178D16D0"/>
    <w:rsid w:val="17D86D23"/>
    <w:rsid w:val="1830291B"/>
    <w:rsid w:val="187417C5"/>
    <w:rsid w:val="18AF15FD"/>
    <w:rsid w:val="198C1092"/>
    <w:rsid w:val="19CA6206"/>
    <w:rsid w:val="1A2F05AD"/>
    <w:rsid w:val="1AE5658C"/>
    <w:rsid w:val="1B7B6D63"/>
    <w:rsid w:val="1BBF797C"/>
    <w:rsid w:val="1C602FB9"/>
    <w:rsid w:val="1C865229"/>
    <w:rsid w:val="1D6F4C43"/>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9D4A4C"/>
    <w:rsid w:val="29A812EF"/>
    <w:rsid w:val="2A1902C2"/>
    <w:rsid w:val="2A9C0C1B"/>
    <w:rsid w:val="2C64541C"/>
    <w:rsid w:val="2C7C5C8D"/>
    <w:rsid w:val="2C995D0F"/>
    <w:rsid w:val="2D3E7816"/>
    <w:rsid w:val="2D774259"/>
    <w:rsid w:val="2F29557C"/>
    <w:rsid w:val="2F6C023B"/>
    <w:rsid w:val="30131353"/>
    <w:rsid w:val="30293393"/>
    <w:rsid w:val="306204E7"/>
    <w:rsid w:val="30D974B7"/>
    <w:rsid w:val="30E96026"/>
    <w:rsid w:val="311F3E7F"/>
    <w:rsid w:val="325A51BE"/>
    <w:rsid w:val="3289567B"/>
    <w:rsid w:val="333663C1"/>
    <w:rsid w:val="33703A4F"/>
    <w:rsid w:val="337445C0"/>
    <w:rsid w:val="339C621D"/>
    <w:rsid w:val="33D3159C"/>
    <w:rsid w:val="34284F5F"/>
    <w:rsid w:val="346848DB"/>
    <w:rsid w:val="34F52A80"/>
    <w:rsid w:val="354F3A99"/>
    <w:rsid w:val="357B16F3"/>
    <w:rsid w:val="36050FAB"/>
    <w:rsid w:val="367256CF"/>
    <w:rsid w:val="373B612C"/>
    <w:rsid w:val="37AF03D6"/>
    <w:rsid w:val="37EE64F4"/>
    <w:rsid w:val="37FC4126"/>
    <w:rsid w:val="382E02B2"/>
    <w:rsid w:val="3872263A"/>
    <w:rsid w:val="39934616"/>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A70A2B"/>
    <w:rsid w:val="42F63800"/>
    <w:rsid w:val="4304767F"/>
    <w:rsid w:val="434963F7"/>
    <w:rsid w:val="439F612A"/>
    <w:rsid w:val="43C84B06"/>
    <w:rsid w:val="441344E9"/>
    <w:rsid w:val="44842956"/>
    <w:rsid w:val="449E657A"/>
    <w:rsid w:val="44B922E9"/>
    <w:rsid w:val="454315E6"/>
    <w:rsid w:val="45EF7078"/>
    <w:rsid w:val="46045E94"/>
    <w:rsid w:val="465E02D2"/>
    <w:rsid w:val="466979AB"/>
    <w:rsid w:val="471400CF"/>
    <w:rsid w:val="47944AB8"/>
    <w:rsid w:val="48BF72F3"/>
    <w:rsid w:val="490E63A6"/>
    <w:rsid w:val="499C3073"/>
    <w:rsid w:val="499D4ACB"/>
    <w:rsid w:val="49EC0EA9"/>
    <w:rsid w:val="4A1C7E79"/>
    <w:rsid w:val="4CBA4AF2"/>
    <w:rsid w:val="4CEB320D"/>
    <w:rsid w:val="4D0647CF"/>
    <w:rsid w:val="4D9F7BB9"/>
    <w:rsid w:val="4E822997"/>
    <w:rsid w:val="4ED20DFA"/>
    <w:rsid w:val="4F0F5DA2"/>
    <w:rsid w:val="4F397E6D"/>
    <w:rsid w:val="504C2BE7"/>
    <w:rsid w:val="51825669"/>
    <w:rsid w:val="51B50E5A"/>
    <w:rsid w:val="51F67AC6"/>
    <w:rsid w:val="52534714"/>
    <w:rsid w:val="526C1FF2"/>
    <w:rsid w:val="5322748C"/>
    <w:rsid w:val="53810440"/>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D47530"/>
    <w:rsid w:val="5C1E1084"/>
    <w:rsid w:val="5C775650"/>
    <w:rsid w:val="5C974AF9"/>
    <w:rsid w:val="5CF3349A"/>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761B8F"/>
    <w:rsid w:val="693602C7"/>
    <w:rsid w:val="693E20EC"/>
    <w:rsid w:val="69AD4D95"/>
    <w:rsid w:val="69E60D0A"/>
    <w:rsid w:val="6A315ABB"/>
    <w:rsid w:val="6A87598F"/>
    <w:rsid w:val="6A9A513C"/>
    <w:rsid w:val="6AED777A"/>
    <w:rsid w:val="6B1F2406"/>
    <w:rsid w:val="6B302BB3"/>
    <w:rsid w:val="6B9B2799"/>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6E3D99"/>
    <w:rsid w:val="79BD5174"/>
    <w:rsid w:val="79EE2BC7"/>
    <w:rsid w:val="7A562872"/>
    <w:rsid w:val="7AB7E244"/>
    <w:rsid w:val="7AEE7323"/>
    <w:rsid w:val="7B8D7C88"/>
    <w:rsid w:val="7C252C88"/>
    <w:rsid w:val="7C7123FD"/>
    <w:rsid w:val="7C870086"/>
    <w:rsid w:val="7C9F3CAC"/>
    <w:rsid w:val="7CA53A11"/>
    <w:rsid w:val="7CE22FC4"/>
    <w:rsid w:val="7CF809B2"/>
    <w:rsid w:val="7CFE0DF7"/>
    <w:rsid w:val="7D007C96"/>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中国微软</Company>
  <Pages>9</Pages>
  <Words>3673</Words>
  <Characters>4062</Characters>
  <Lines>56</Lines>
  <Paragraphs>15</Paragraphs>
  <TotalTime>0</TotalTime>
  <ScaleCrop>false</ScaleCrop>
  <LinksUpToDate>false</LinksUpToDate>
  <CharactersWithSpaces>4355</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梵麓</cp:lastModifiedBy>
  <cp:lastPrinted>2019-04-18T07:02:00Z</cp:lastPrinted>
  <dcterms:modified xsi:type="dcterms:W3CDTF">2025-03-28T16:31:59Z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